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20"/>
      </w:tblGrid>
      <w:tr w:rsidR="00D077E9" w:rsidRPr="0093114A" w14:paraId="0238FE39" w14:textId="77777777" w:rsidTr="00AB02A7">
        <w:trPr>
          <w:trHeight w:val="1894"/>
        </w:trPr>
        <w:tc>
          <w:tcPr>
            <w:tcW w:w="5580" w:type="dxa"/>
            <w:tcBorders>
              <w:top w:val="nil"/>
              <w:left w:val="nil"/>
              <w:bottom w:val="nil"/>
              <w:right w:val="nil"/>
            </w:tcBorders>
          </w:tcPr>
          <w:p w14:paraId="263AFF53" w14:textId="77777777" w:rsidR="00D077E9" w:rsidRPr="0093114A" w:rsidRDefault="00D077E9" w:rsidP="00AB02A7">
            <w:pPr>
              <w:rPr>
                <w:rFonts w:ascii="Times New Roman" w:hAnsi="Times New Roman" w:cs="Times New Roman"/>
              </w:rPr>
            </w:pPr>
            <w:r w:rsidRPr="0093114A">
              <w:rPr>
                <w:rFonts w:ascii="Times New Roman" w:hAnsi="Times New Roman" w:cs="Times New Roman"/>
                <w:noProof/>
                <w:lang w:bidi="hr-HR"/>
              </w:rPr>
              <mc:AlternateContent>
                <mc:Choice Requires="wps">
                  <w:drawing>
                    <wp:inline distT="0" distB="0" distL="0" distR="0" wp14:anchorId="06BC6D83" wp14:editId="23F93DEE">
                      <wp:extent cx="6362700" cy="1743075"/>
                      <wp:effectExtent l="0" t="0" r="0" b="0"/>
                      <wp:docPr id="8" name="Tekstni okvir 8"/>
                      <wp:cNvGraphicFramePr/>
                      <a:graphic xmlns:a="http://schemas.openxmlformats.org/drawingml/2006/main">
                        <a:graphicData uri="http://schemas.microsoft.com/office/word/2010/wordprocessingShape">
                          <wps:wsp>
                            <wps:cNvSpPr txBox="1"/>
                            <wps:spPr>
                              <a:xfrm>
                                <a:off x="0" y="0"/>
                                <a:ext cx="6362700" cy="1743075"/>
                              </a:xfrm>
                              <a:prstGeom prst="rect">
                                <a:avLst/>
                              </a:prstGeom>
                              <a:noFill/>
                              <a:ln w="6350">
                                <a:noFill/>
                              </a:ln>
                            </wps:spPr>
                            <wps:txbx>
                              <w:txbxContent>
                                <w:p w14:paraId="2DC7E3D3" w14:textId="7C8C8AE8" w:rsidR="000D2CC7" w:rsidRPr="00631F26" w:rsidRDefault="00B63667" w:rsidP="009E61B3">
                                  <w:pPr>
                                    <w:pStyle w:val="Title"/>
                                    <w:jc w:val="center"/>
                                    <w:rPr>
                                      <w:sz w:val="56"/>
                                      <w:szCs w:val="48"/>
                                    </w:rPr>
                                  </w:pPr>
                                  <w:r>
                                    <w:rPr>
                                      <w:sz w:val="56"/>
                                      <w:szCs w:val="48"/>
                                      <w:lang w:bidi="hr-HR"/>
                                    </w:rPr>
                                    <w:t xml:space="preserve">GODIŠNJI </w:t>
                                  </w:r>
                                  <w:r w:rsidR="00522153">
                                    <w:rPr>
                                      <w:sz w:val="56"/>
                                      <w:szCs w:val="48"/>
                                      <w:lang w:bidi="hr-HR"/>
                                    </w:rPr>
                                    <w:t>IZVJEŠTAJ O IZVRŠENJU FINANCIJSKOG PLANA</w:t>
                                  </w:r>
                                  <w:r>
                                    <w:rPr>
                                      <w:sz w:val="56"/>
                                      <w:szCs w:val="48"/>
                                      <w:lang w:bidi="hr-HR"/>
                                    </w:rPr>
                                    <w:t xml:space="preserve"> </w:t>
                                  </w:r>
                                  <w:r w:rsidR="00D361A4">
                                    <w:rPr>
                                      <w:sz w:val="56"/>
                                      <w:szCs w:val="48"/>
                                      <w:lang w:bidi="hr-HR"/>
                                    </w:rPr>
                                    <w:t xml:space="preserve">LUČKE UPRAVE PLOČE </w:t>
                                  </w:r>
                                  <w:r w:rsidR="0083425A">
                                    <w:rPr>
                                      <w:sz w:val="56"/>
                                      <w:szCs w:val="48"/>
                                      <w:lang w:bidi="hr-HR"/>
                                    </w:rPr>
                                    <w:t xml:space="preserve">ZA </w:t>
                                  </w:r>
                                  <w:r w:rsidR="00522153">
                                    <w:rPr>
                                      <w:sz w:val="56"/>
                                      <w:szCs w:val="48"/>
                                      <w:lang w:bidi="hr-HR"/>
                                    </w:rPr>
                                    <w:t>202</w:t>
                                  </w:r>
                                  <w:r w:rsidR="00BA13F7">
                                    <w:rPr>
                                      <w:sz w:val="56"/>
                                      <w:szCs w:val="48"/>
                                      <w:lang w:bidi="hr-HR"/>
                                    </w:rPr>
                                    <w:t>4</w:t>
                                  </w:r>
                                  <w:r w:rsidR="00522153">
                                    <w:rPr>
                                      <w:sz w:val="56"/>
                                      <w:szCs w:val="48"/>
                                      <w:lang w:bidi="hr-HR"/>
                                    </w:rPr>
                                    <w:t>.</w:t>
                                  </w:r>
                                  <w:r w:rsidR="00D361A4">
                                    <w:rPr>
                                      <w:sz w:val="56"/>
                                      <w:szCs w:val="48"/>
                                      <w:lang w:bidi="hr-HR"/>
                                    </w:rPr>
                                    <w:t xml:space="preserve"> GODINU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6BC6D83" id="_x0000_t202" coordsize="21600,21600" o:spt="202" path="m,l,21600r21600,l21600,xe">
                      <v:stroke joinstyle="miter"/>
                      <v:path gradientshapeok="t" o:connecttype="rect"/>
                    </v:shapetype>
                    <v:shape id="Tekstni okvir 8" o:spid="_x0000_s1026" type="#_x0000_t202" style="width:501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" filled="f" stroked="f" strokeweight=".5pt">
                      <v:textbox>
                        <w:txbxContent>
                          <w:p w14:paraId="2DC7E3D3" w14:textId="7C8C8AE8" w:rsidR="000D2CC7" w:rsidRPr="00631F26" w:rsidRDefault="00B63667" w:rsidP="009E61B3">
                            <w:pPr>
                              <w:pStyle w:val="Title"/>
                              <w:jc w:val="center"/>
                              <w:rPr>
                                <w:sz w:val="56"/>
                                <w:szCs w:val="48"/>
                              </w:rPr>
                            </w:pPr>
                            <w:r>
                              <w:rPr>
                                <w:sz w:val="56"/>
                                <w:szCs w:val="48"/>
                                <w:lang w:bidi="hr-HR"/>
                              </w:rPr>
                              <w:t xml:space="preserve">GODIŠNJI </w:t>
                            </w:r>
                            <w:r w:rsidR="00522153">
                              <w:rPr>
                                <w:sz w:val="56"/>
                                <w:szCs w:val="48"/>
                                <w:lang w:bidi="hr-HR"/>
                              </w:rPr>
                              <w:t>IZVJEŠTAJ O IZVRŠENJU FINANCIJSKOG PLANA</w:t>
                            </w:r>
                            <w:r>
                              <w:rPr>
                                <w:sz w:val="56"/>
                                <w:szCs w:val="48"/>
                                <w:lang w:bidi="hr-HR"/>
                              </w:rPr>
                              <w:t xml:space="preserve"> </w:t>
                            </w:r>
                            <w:r w:rsidR="00D361A4">
                              <w:rPr>
                                <w:sz w:val="56"/>
                                <w:szCs w:val="48"/>
                                <w:lang w:bidi="hr-HR"/>
                              </w:rPr>
                              <w:t xml:space="preserve">LUČKE UPRAVE PLOČE </w:t>
                            </w:r>
                            <w:r w:rsidR="0083425A">
                              <w:rPr>
                                <w:sz w:val="56"/>
                                <w:szCs w:val="48"/>
                                <w:lang w:bidi="hr-HR"/>
                              </w:rPr>
                              <w:t xml:space="preserve">ZA </w:t>
                            </w:r>
                            <w:r w:rsidR="00522153">
                              <w:rPr>
                                <w:sz w:val="56"/>
                                <w:szCs w:val="48"/>
                                <w:lang w:bidi="hr-HR"/>
                              </w:rPr>
                              <w:t>202</w:t>
                            </w:r>
                            <w:r w:rsidR="00BA13F7">
                              <w:rPr>
                                <w:sz w:val="56"/>
                                <w:szCs w:val="48"/>
                                <w:lang w:bidi="hr-HR"/>
                              </w:rPr>
                              <w:t>4</w:t>
                            </w:r>
                            <w:r w:rsidR="00522153">
                              <w:rPr>
                                <w:sz w:val="56"/>
                                <w:szCs w:val="48"/>
                                <w:lang w:bidi="hr-HR"/>
                              </w:rPr>
                              <w:t>.</w:t>
                            </w:r>
                            <w:r w:rsidR="00D361A4">
                              <w:rPr>
                                <w:sz w:val="56"/>
                                <w:szCs w:val="48"/>
                                <w:lang w:bidi="hr-HR"/>
                              </w:rPr>
                              <w:t xml:space="preserve"> GODINU</w:t>
                            </w:r>
                          </w:p>
                        </w:txbxContent>
                      </v:textbox>
                      <w10:anchorlock/>
                    </v:shape>
                  </w:pict>
                </mc:Fallback>
              </mc:AlternateContent>
            </w:r>
          </w:p>
          <w:p w14:paraId="4061C7C1" w14:textId="1526DF4A" w:rsidR="00D077E9" w:rsidRPr="0093114A" w:rsidRDefault="00D077E9" w:rsidP="00AB02A7">
            <w:pPr>
              <w:rPr>
                <w:rFonts w:ascii="Times New Roman" w:hAnsi="Times New Roman" w:cs="Times New Roman"/>
              </w:rPr>
            </w:pPr>
          </w:p>
        </w:tc>
      </w:tr>
      <w:tr w:rsidR="00D077E9" w:rsidRPr="0093114A" w14:paraId="6F6F97C9" w14:textId="77777777" w:rsidTr="002523A1">
        <w:trPr>
          <w:trHeight w:val="7233"/>
        </w:trPr>
        <w:tc>
          <w:tcPr>
            <w:tcW w:w="5580" w:type="dxa"/>
            <w:tcBorders>
              <w:top w:val="nil"/>
              <w:left w:val="nil"/>
              <w:bottom w:val="nil"/>
              <w:right w:val="nil"/>
            </w:tcBorders>
          </w:tcPr>
          <w:p w14:paraId="5F7D92A4" w14:textId="77777777" w:rsidR="00D077E9" w:rsidRPr="0093114A" w:rsidRDefault="00D077E9" w:rsidP="00AB02A7">
            <w:pPr>
              <w:rPr>
                <w:rFonts w:ascii="Times New Roman" w:hAnsi="Times New Roman" w:cs="Times New Roman"/>
                <w:noProof/>
              </w:rPr>
            </w:pPr>
          </w:p>
        </w:tc>
      </w:tr>
      <w:tr w:rsidR="00D077E9" w:rsidRPr="0093114A" w14:paraId="24BF0EEE" w14:textId="77777777" w:rsidTr="00AB02A7">
        <w:trPr>
          <w:trHeight w:val="2438"/>
        </w:trPr>
        <w:tc>
          <w:tcPr>
            <w:tcW w:w="5580" w:type="dxa"/>
            <w:tcBorders>
              <w:top w:val="nil"/>
              <w:left w:val="nil"/>
              <w:bottom w:val="nil"/>
              <w:right w:val="nil"/>
            </w:tcBorders>
          </w:tcPr>
          <w:p w14:paraId="038A91E8" w14:textId="77777777" w:rsidR="0083425A" w:rsidRPr="0093114A" w:rsidRDefault="00C60203" w:rsidP="0083425A">
            <w:pPr>
              <w:rPr>
                <w:rFonts w:ascii="Times New Roman" w:hAnsi="Times New Roman" w:cs="Times New Roman"/>
              </w:rPr>
            </w:pPr>
            <w:sdt>
              <w:sdtPr>
                <w:rPr>
                  <w:rFonts w:ascii="Times New Roman" w:hAnsi="Times New Roman" w:cs="Times New Roman"/>
                </w:rPr>
                <w:id w:val="-1740469667"/>
                <w:placeholder>
                  <w:docPart w:val="2C2967AA2324450C83A9DBF927771E98"/>
                </w:placeholder>
                <w15:appearance w15:val="hidden"/>
              </w:sdtPr>
              <w:sdtEndPr/>
              <w:sdtContent>
                <w:r w:rsidR="0083425A" w:rsidRPr="0093114A">
                  <w:rPr>
                    <w:rFonts w:ascii="Times New Roman" w:hAnsi="Times New Roman" w:cs="Times New Roman"/>
                  </w:rPr>
                  <w:t>LUČKA UPRAVA PLOČE</w:t>
                </w:r>
              </w:sdtContent>
            </w:sdt>
          </w:p>
          <w:p w14:paraId="492B7F4A" w14:textId="247DC6FC" w:rsidR="00D077E9" w:rsidRPr="0093114A" w:rsidRDefault="0083425A" w:rsidP="009E61B3">
            <w:pPr>
              <w:rPr>
                <w:rFonts w:ascii="Times New Roman" w:hAnsi="Times New Roman" w:cs="Times New Roman"/>
                <w:noProof/>
                <w:sz w:val="10"/>
                <w:szCs w:val="10"/>
              </w:rPr>
            </w:pPr>
            <w:r w:rsidRPr="0093114A">
              <w:rPr>
                <w:rFonts w:ascii="Times New Roman" w:hAnsi="Times New Roman" w:cs="Times New Roman"/>
                <w:noProof/>
                <w:lang w:bidi="hr-HR"/>
              </w:rPr>
              <mc:AlternateContent>
                <mc:Choice Requires="wps">
                  <w:drawing>
                    <wp:anchor distT="0" distB="0" distL="114300" distR="114300" simplePos="0" relativeHeight="251659264" behindDoc="1" locked="0" layoutInCell="1" allowOverlap="1" wp14:anchorId="44E85AC9" wp14:editId="38781253">
                      <wp:simplePos x="0" y="0"/>
                      <wp:positionH relativeFrom="column">
                        <wp:posOffset>-746760</wp:posOffset>
                      </wp:positionH>
                      <wp:positionV relativeFrom="page">
                        <wp:posOffset>-26035</wp:posOffset>
                      </wp:positionV>
                      <wp:extent cx="7760970" cy="2476500"/>
                      <wp:effectExtent l="0" t="0" r="0" b="0"/>
                      <wp:wrapNone/>
                      <wp:docPr id="2" name="Pravokutnik 2" descr="obojani pravokutnik"/>
                      <wp:cNvGraphicFramePr/>
                      <a:graphic xmlns:a="http://schemas.openxmlformats.org/drawingml/2006/main">
                        <a:graphicData uri="http://schemas.microsoft.com/office/word/2010/wordprocessingShape">
                          <wps:wsp>
                            <wps:cNvSpPr/>
                            <wps:spPr>
                              <a:xfrm>
                                <a:off x="0" y="0"/>
                                <a:ext cx="7760970" cy="24765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D99D9E" id="Pravokutnik 2" o:spid="_x0000_s1026" alt="obojani pravokutnik" style="position:absolute;margin-left:-58.8pt;margin-top:-2.05pt;width:611.1pt;height:19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" fillcolor="#0070c0" stroked="f" strokeweight="2pt">
                      <w10:wrap anchory="page"/>
                    </v:rect>
                  </w:pict>
                </mc:Fallback>
              </mc:AlternateContent>
            </w:r>
          </w:p>
        </w:tc>
      </w:tr>
    </w:tbl>
    <w:p w14:paraId="32F62BCF" w14:textId="627B794B" w:rsidR="009E61B3" w:rsidRPr="0093114A" w:rsidRDefault="009E61B3" w:rsidP="009E61B3">
      <w:pPr>
        <w:rPr>
          <w:rFonts w:ascii="Times New Roman" w:hAnsi="Times New Roman" w:cs="Times New Roman"/>
        </w:rPr>
      </w:pPr>
      <w:r w:rsidRPr="0093114A">
        <w:rPr>
          <w:rFonts w:ascii="Times New Roman" w:hAnsi="Times New Roman" w:cs="Times New Roman"/>
          <w:noProof/>
          <w:lang w:bidi="hr-HR"/>
        </w:rPr>
        <w:drawing>
          <wp:anchor distT="0" distB="0" distL="114300" distR="114300" simplePos="0" relativeHeight="251658240" behindDoc="1" locked="0" layoutInCell="1" allowOverlap="1" wp14:anchorId="69CC9D3F" wp14:editId="51714C86">
            <wp:simplePos x="0" y="0"/>
            <wp:positionH relativeFrom="column">
              <wp:posOffset>-746760</wp:posOffset>
            </wp:positionH>
            <wp:positionV relativeFrom="page">
              <wp:posOffset>3495674</wp:posOffset>
            </wp:positionV>
            <wp:extent cx="7759620" cy="320992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5170" cy="3212221"/>
                    </a:xfrm>
                    <a:prstGeom prst="rect">
                      <a:avLst/>
                    </a:prstGeom>
                  </pic:spPr>
                </pic:pic>
              </a:graphicData>
            </a:graphic>
            <wp14:sizeRelH relativeFrom="margin">
              <wp14:pctWidth>0</wp14:pctWidth>
            </wp14:sizeRelH>
            <wp14:sizeRelV relativeFrom="margin">
              <wp14:pctHeight>0</wp14:pctHeight>
            </wp14:sizeRelV>
          </wp:anchor>
        </w:drawing>
      </w:r>
      <w:r w:rsidRPr="0093114A">
        <w:rPr>
          <w:rFonts w:ascii="Times New Roman" w:hAnsi="Times New Roman" w:cs="Times New Roman"/>
          <w:noProof/>
          <w:lang w:bidi="hr-HR"/>
        </w:rPr>
        <w:drawing>
          <wp:anchor distT="0" distB="0" distL="114300" distR="114300" simplePos="0" relativeHeight="251661312" behindDoc="0" locked="0" layoutInCell="1" allowOverlap="1" wp14:anchorId="109F3603" wp14:editId="2082597C">
            <wp:simplePos x="0" y="0"/>
            <wp:positionH relativeFrom="column">
              <wp:posOffset>5473065</wp:posOffset>
            </wp:positionH>
            <wp:positionV relativeFrom="paragraph">
              <wp:posOffset>7947660</wp:posOffset>
            </wp:positionV>
            <wp:extent cx="657225" cy="762000"/>
            <wp:effectExtent l="0" t="0" r="9525" b="0"/>
            <wp:wrapNone/>
            <wp:docPr id="12" name="Grafika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fika 201">
                      <a:extLst>
                        <a:ext uri="{FF2B5EF4-FFF2-40B4-BE49-F238E27FC236}">
                          <a16:creationId xmlns:a16="http://schemas.microsoft.com/office/drawing/2014/main" id="{F3D65186-AB5A-4584-87C3-0FAA2992263B}"/>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657225" cy="7620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hAnsi="Times New Roman" w:cs="Times New Roman"/>
          </w:rPr>
          <w:id w:val="1080870105"/>
          <w:placeholder>
            <w:docPart w:val="A10D5D233C874BB590822F97A6EA8CAF"/>
          </w:placeholder>
          <w15:appearance w15:val="hidden"/>
        </w:sdtPr>
        <w:sdtEndPr/>
        <w:sdtContent>
          <w:r w:rsidR="008741F3" w:rsidRPr="0093114A">
            <w:rPr>
              <w:rFonts w:ascii="Times New Roman" w:hAnsi="Times New Roman" w:cs="Times New Roman"/>
              <w:b w:val="0"/>
              <w:bCs/>
            </w:rPr>
            <w:t>20</w:t>
          </w:r>
          <w:r w:rsidRPr="0093114A">
            <w:rPr>
              <w:rStyle w:val="SubtitleChar"/>
              <w:rFonts w:ascii="Times New Roman" w:hAnsi="Times New Roman" w:cs="Times New Roman"/>
              <w:b w:val="0"/>
              <w:bCs/>
              <w:lang w:bidi="hr-HR"/>
            </w:rPr>
            <w:t>.</w:t>
          </w:r>
          <w:r w:rsidRPr="0093114A">
            <w:rPr>
              <w:rStyle w:val="SubtitleChar"/>
              <w:rFonts w:ascii="Times New Roman" w:hAnsi="Times New Roman" w:cs="Times New Roman"/>
              <w:b w:val="0"/>
              <w:lang w:bidi="hr-HR"/>
            </w:rPr>
            <w:t xml:space="preserve"> </w:t>
          </w:r>
          <w:r w:rsidR="00353FF3" w:rsidRPr="0093114A">
            <w:rPr>
              <w:rStyle w:val="SubtitleChar"/>
              <w:rFonts w:ascii="Times New Roman" w:hAnsi="Times New Roman" w:cs="Times New Roman"/>
              <w:b w:val="0"/>
              <w:lang w:bidi="hr-HR"/>
            </w:rPr>
            <w:t>OŽUJKA</w:t>
          </w:r>
          <w:r w:rsidRPr="0093114A">
            <w:rPr>
              <w:rStyle w:val="SubtitleChar"/>
              <w:rFonts w:ascii="Times New Roman" w:hAnsi="Times New Roman" w:cs="Times New Roman"/>
              <w:b w:val="0"/>
              <w:lang w:bidi="hr-HR"/>
            </w:rPr>
            <w:t xml:space="preserve"> 202</w:t>
          </w:r>
          <w:r w:rsidR="00BA13F7">
            <w:rPr>
              <w:rStyle w:val="SubtitleChar"/>
              <w:rFonts w:ascii="Times New Roman" w:hAnsi="Times New Roman" w:cs="Times New Roman"/>
              <w:b w:val="0"/>
              <w:lang w:bidi="hr-HR"/>
            </w:rPr>
            <w:t>5</w:t>
          </w:r>
          <w:r w:rsidRPr="0093114A">
            <w:rPr>
              <w:rStyle w:val="SubtitleChar"/>
              <w:rFonts w:ascii="Times New Roman" w:hAnsi="Times New Roman" w:cs="Times New Roman"/>
              <w:b w:val="0"/>
              <w:lang w:bidi="hr-HR"/>
            </w:rPr>
            <w:t>.</w:t>
          </w:r>
        </w:sdtContent>
      </w:sdt>
    </w:p>
    <w:p w14:paraId="28FB61A4" w14:textId="77777777" w:rsidR="009E61B3" w:rsidRPr="0093114A" w:rsidRDefault="009E61B3" w:rsidP="009E61B3">
      <w:pPr>
        <w:rPr>
          <w:rFonts w:ascii="Times New Roman" w:hAnsi="Times New Roman" w:cs="Times New Roman"/>
          <w:noProof/>
          <w:sz w:val="10"/>
          <w:szCs w:val="10"/>
        </w:rPr>
      </w:pPr>
      <w:r w:rsidRPr="0093114A">
        <w:rPr>
          <w:rFonts w:ascii="Times New Roman" w:hAnsi="Times New Roman" w:cs="Times New Roman"/>
          <w:noProof/>
          <w:sz w:val="10"/>
          <w:szCs w:val="10"/>
          <w:lang w:bidi="hr-HR"/>
        </w:rPr>
        <mc:AlternateContent>
          <mc:Choice Requires="wps">
            <w:drawing>
              <wp:inline distT="0" distB="0" distL="0" distR="0" wp14:anchorId="0425EEBA" wp14:editId="3E43FCAF">
                <wp:extent cx="1493949" cy="0"/>
                <wp:effectExtent l="0" t="19050" r="30480" b="19050"/>
                <wp:docPr id="6" name="Ravni poveznik 6" descr="razdjelnik stranice"/>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355E90" id="Ravni poveznik 6" o:spid="_x0000_s1026" alt="razdjelnik stranice"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strokecolor="#082a75 [3215]" strokeweight="3pt">
                <w10:anchorlock/>
              </v:line>
            </w:pict>
          </mc:Fallback>
        </mc:AlternateContent>
      </w:r>
    </w:p>
    <w:p w14:paraId="4EDDA852" w14:textId="77777777" w:rsidR="009E61B3" w:rsidRPr="0093114A" w:rsidRDefault="009E61B3" w:rsidP="009E61B3">
      <w:pPr>
        <w:rPr>
          <w:rFonts w:ascii="Times New Roman" w:hAnsi="Times New Roman" w:cs="Times New Roman"/>
          <w:noProof/>
          <w:sz w:val="10"/>
          <w:szCs w:val="10"/>
        </w:rPr>
      </w:pPr>
    </w:p>
    <w:p w14:paraId="155BE6D0" w14:textId="4AB30F1C" w:rsidR="005258F4" w:rsidRPr="0093114A" w:rsidRDefault="005258F4">
      <w:pPr>
        <w:spacing w:after="200"/>
        <w:rPr>
          <w:rFonts w:ascii="Times New Roman" w:hAnsi="Times New Roman" w:cs="Times New Roman"/>
        </w:rPr>
      </w:pPr>
      <w:r w:rsidRPr="0093114A">
        <w:rPr>
          <w:rFonts w:ascii="Times New Roman" w:hAnsi="Times New Roman" w:cs="Times New Roman"/>
        </w:rPr>
        <w:br w:type="page"/>
      </w:r>
    </w:p>
    <w:p w14:paraId="1542F9DF" w14:textId="77777777" w:rsidR="00BF56F8" w:rsidRPr="0093114A" w:rsidRDefault="00BF56F8">
      <w:pPr>
        <w:rPr>
          <w:rFonts w:ascii="Times New Roman" w:hAnsi="Times New Roman" w:cs="Times New Roman"/>
          <w:color w:val="auto"/>
        </w:rPr>
      </w:pPr>
      <w:r w:rsidRPr="0093114A">
        <w:rPr>
          <w:rFonts w:ascii="Times New Roman" w:hAnsi="Times New Roman" w:cs="Times New Roman"/>
          <w:color w:val="auto"/>
        </w:rPr>
        <w:lastRenderedPageBreak/>
        <w:t>SADRŽAJ:</w:t>
      </w:r>
    </w:p>
    <w:p w14:paraId="3E0C9097" w14:textId="77777777" w:rsidR="00BF56F8" w:rsidRPr="0093114A" w:rsidRDefault="00BF56F8">
      <w:pPr>
        <w:rPr>
          <w:rFonts w:ascii="Times New Roman" w:hAnsi="Times New Roman" w:cs="Times New Roman"/>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190"/>
        <w:gridCol w:w="5466"/>
        <w:gridCol w:w="604"/>
        <w:gridCol w:w="698"/>
      </w:tblGrid>
      <w:tr w:rsidR="00B139BE" w:rsidRPr="0093114A" w14:paraId="1BF57E59" w14:textId="77777777" w:rsidTr="00B139BE">
        <w:tc>
          <w:tcPr>
            <w:tcW w:w="670" w:type="dxa"/>
          </w:tcPr>
          <w:p w14:paraId="29C1921A" w14:textId="77777777" w:rsidR="00B3585B" w:rsidRPr="0093114A" w:rsidRDefault="00B3585B">
            <w:pPr>
              <w:rPr>
                <w:rFonts w:ascii="Times New Roman" w:hAnsi="Times New Roman" w:cs="Times New Roman"/>
                <w:color w:val="auto"/>
                <w:sz w:val="24"/>
                <w:szCs w:val="24"/>
              </w:rPr>
            </w:pPr>
          </w:p>
        </w:tc>
        <w:tc>
          <w:tcPr>
            <w:tcW w:w="2190" w:type="dxa"/>
          </w:tcPr>
          <w:p w14:paraId="1C17B83B" w14:textId="4D49186B" w:rsidR="00B3585B" w:rsidRPr="0093114A" w:rsidRDefault="00B3585B">
            <w:pPr>
              <w:rPr>
                <w:rFonts w:ascii="Times New Roman" w:hAnsi="Times New Roman" w:cs="Times New Roman"/>
                <w:color w:val="auto"/>
                <w:sz w:val="24"/>
                <w:szCs w:val="24"/>
              </w:rPr>
            </w:pPr>
            <w:r w:rsidRPr="0093114A">
              <w:rPr>
                <w:rFonts w:ascii="Times New Roman" w:hAnsi="Times New Roman" w:cs="Times New Roman"/>
                <w:color w:val="auto"/>
                <w:sz w:val="24"/>
                <w:szCs w:val="24"/>
              </w:rPr>
              <w:t>UVOD</w:t>
            </w:r>
          </w:p>
          <w:p w14:paraId="020EA71F" w14:textId="500D0F8B" w:rsidR="00B3585B" w:rsidRPr="0093114A" w:rsidRDefault="00B3585B">
            <w:pPr>
              <w:rPr>
                <w:rFonts w:ascii="Times New Roman" w:hAnsi="Times New Roman" w:cs="Times New Roman"/>
                <w:color w:val="auto"/>
                <w:sz w:val="24"/>
                <w:szCs w:val="24"/>
              </w:rPr>
            </w:pPr>
          </w:p>
        </w:tc>
        <w:tc>
          <w:tcPr>
            <w:tcW w:w="5466" w:type="dxa"/>
          </w:tcPr>
          <w:p w14:paraId="072E022B" w14:textId="636267E8" w:rsidR="00B3585B" w:rsidRPr="0093114A" w:rsidRDefault="00B3585B">
            <w:pPr>
              <w:rPr>
                <w:rFonts w:ascii="Times New Roman" w:hAnsi="Times New Roman" w:cs="Times New Roman"/>
                <w:color w:val="auto"/>
                <w:sz w:val="24"/>
                <w:szCs w:val="24"/>
              </w:rPr>
            </w:pPr>
          </w:p>
        </w:tc>
        <w:tc>
          <w:tcPr>
            <w:tcW w:w="604" w:type="dxa"/>
          </w:tcPr>
          <w:p w14:paraId="0B15DE0E" w14:textId="77777777" w:rsidR="00B3585B" w:rsidRPr="0093114A" w:rsidRDefault="00B3585B">
            <w:pPr>
              <w:rPr>
                <w:rFonts w:ascii="Times New Roman" w:hAnsi="Times New Roman" w:cs="Times New Roman"/>
                <w:color w:val="auto"/>
                <w:sz w:val="24"/>
                <w:szCs w:val="24"/>
              </w:rPr>
            </w:pPr>
          </w:p>
        </w:tc>
        <w:tc>
          <w:tcPr>
            <w:tcW w:w="698" w:type="dxa"/>
          </w:tcPr>
          <w:p w14:paraId="60F46C8E" w14:textId="201A2622" w:rsidR="00B3585B" w:rsidRPr="0093114A" w:rsidRDefault="00B3585B"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3</w:t>
            </w:r>
          </w:p>
        </w:tc>
      </w:tr>
      <w:tr w:rsidR="00B139BE" w:rsidRPr="0093114A" w14:paraId="78921EDB" w14:textId="77777777" w:rsidTr="00B87036">
        <w:tc>
          <w:tcPr>
            <w:tcW w:w="670" w:type="dxa"/>
          </w:tcPr>
          <w:p w14:paraId="38977FBF" w14:textId="51083510"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1.</w:t>
            </w:r>
          </w:p>
        </w:tc>
        <w:tc>
          <w:tcPr>
            <w:tcW w:w="7656" w:type="dxa"/>
            <w:gridSpan w:val="2"/>
          </w:tcPr>
          <w:p w14:paraId="14CE2A77" w14:textId="49A6AC79"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OPĆI DIO GODIŠNJEG IZVJEŠTAJA O IZVRŠENJU GODIŠNJEG PLANA ZA 202</w:t>
            </w:r>
            <w:r w:rsidR="00BA13F7">
              <w:rPr>
                <w:rFonts w:ascii="Times New Roman" w:hAnsi="Times New Roman" w:cs="Times New Roman"/>
                <w:color w:val="auto"/>
                <w:sz w:val="24"/>
                <w:szCs w:val="24"/>
              </w:rPr>
              <w:t>4</w:t>
            </w:r>
            <w:r w:rsidRPr="0093114A">
              <w:rPr>
                <w:rFonts w:ascii="Times New Roman" w:hAnsi="Times New Roman" w:cs="Times New Roman"/>
                <w:color w:val="auto"/>
                <w:sz w:val="24"/>
                <w:szCs w:val="24"/>
              </w:rPr>
              <w:t>. GODINU</w:t>
            </w:r>
          </w:p>
          <w:p w14:paraId="27232DA7" w14:textId="17A65354" w:rsidR="00B139BE" w:rsidRPr="0093114A" w:rsidRDefault="00B139BE">
            <w:pPr>
              <w:rPr>
                <w:rFonts w:ascii="Times New Roman" w:hAnsi="Times New Roman" w:cs="Times New Roman"/>
                <w:color w:val="auto"/>
                <w:sz w:val="24"/>
                <w:szCs w:val="24"/>
              </w:rPr>
            </w:pPr>
          </w:p>
        </w:tc>
        <w:tc>
          <w:tcPr>
            <w:tcW w:w="604" w:type="dxa"/>
          </w:tcPr>
          <w:p w14:paraId="0B9B2C8C" w14:textId="77777777" w:rsidR="00B139BE" w:rsidRPr="0093114A" w:rsidRDefault="00B139BE">
            <w:pPr>
              <w:rPr>
                <w:rFonts w:ascii="Times New Roman" w:hAnsi="Times New Roman" w:cs="Times New Roman"/>
                <w:color w:val="auto"/>
                <w:sz w:val="24"/>
                <w:szCs w:val="24"/>
              </w:rPr>
            </w:pPr>
          </w:p>
        </w:tc>
        <w:tc>
          <w:tcPr>
            <w:tcW w:w="698" w:type="dxa"/>
          </w:tcPr>
          <w:p w14:paraId="5B08B845" w14:textId="27837576" w:rsidR="00B139BE" w:rsidRPr="0093114A" w:rsidRDefault="00B139BE"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3</w:t>
            </w:r>
          </w:p>
        </w:tc>
      </w:tr>
      <w:tr w:rsidR="00B139BE" w:rsidRPr="0093114A" w14:paraId="7F3B2B86" w14:textId="77777777" w:rsidTr="00B139BE">
        <w:tc>
          <w:tcPr>
            <w:tcW w:w="670" w:type="dxa"/>
          </w:tcPr>
          <w:p w14:paraId="18B6B810" w14:textId="77777777" w:rsidR="00B3585B" w:rsidRPr="0093114A" w:rsidRDefault="00B3585B">
            <w:pPr>
              <w:rPr>
                <w:rFonts w:ascii="Times New Roman" w:hAnsi="Times New Roman" w:cs="Times New Roman"/>
                <w:color w:val="auto"/>
                <w:sz w:val="24"/>
                <w:szCs w:val="24"/>
              </w:rPr>
            </w:pPr>
          </w:p>
        </w:tc>
        <w:tc>
          <w:tcPr>
            <w:tcW w:w="2190" w:type="dxa"/>
          </w:tcPr>
          <w:p w14:paraId="34C00512" w14:textId="61459949" w:rsidR="00B3585B" w:rsidRPr="0093114A" w:rsidRDefault="00B3585B">
            <w:pPr>
              <w:rPr>
                <w:rFonts w:ascii="Times New Roman" w:hAnsi="Times New Roman" w:cs="Times New Roman"/>
                <w:color w:val="auto"/>
                <w:sz w:val="24"/>
                <w:szCs w:val="24"/>
              </w:rPr>
            </w:pPr>
            <w:r w:rsidRPr="0093114A">
              <w:rPr>
                <w:rFonts w:ascii="Times New Roman" w:hAnsi="Times New Roman" w:cs="Times New Roman"/>
                <w:color w:val="auto"/>
                <w:sz w:val="24"/>
                <w:szCs w:val="24"/>
              </w:rPr>
              <w:t>1.1.</w:t>
            </w:r>
          </w:p>
        </w:tc>
        <w:tc>
          <w:tcPr>
            <w:tcW w:w="5466" w:type="dxa"/>
          </w:tcPr>
          <w:p w14:paraId="458F536A" w14:textId="7F9200DF" w:rsidR="00B3585B" w:rsidRPr="0093114A" w:rsidRDefault="00B3585B" w:rsidP="005414D9">
            <w:pPr>
              <w:spacing w:line="276" w:lineRule="auto"/>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Sažetak Računa prihoda i rashoda i Računa financiranja</w:t>
            </w:r>
          </w:p>
        </w:tc>
        <w:tc>
          <w:tcPr>
            <w:tcW w:w="604" w:type="dxa"/>
          </w:tcPr>
          <w:p w14:paraId="267FD51D" w14:textId="004B31BB" w:rsidR="00B3585B" w:rsidRPr="0093114A" w:rsidRDefault="00B3585B">
            <w:pPr>
              <w:rPr>
                <w:rFonts w:ascii="Times New Roman" w:hAnsi="Times New Roman" w:cs="Times New Roman"/>
                <w:color w:val="auto"/>
                <w:sz w:val="24"/>
                <w:szCs w:val="24"/>
              </w:rPr>
            </w:pPr>
          </w:p>
        </w:tc>
        <w:tc>
          <w:tcPr>
            <w:tcW w:w="698" w:type="dxa"/>
          </w:tcPr>
          <w:p w14:paraId="111F7794" w14:textId="2C85B7B4" w:rsidR="00B3585B" w:rsidRPr="0093114A" w:rsidRDefault="00B3585B"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4</w:t>
            </w:r>
          </w:p>
        </w:tc>
      </w:tr>
      <w:tr w:rsidR="00B139BE" w:rsidRPr="0093114A" w14:paraId="558BF88C" w14:textId="77777777" w:rsidTr="00B139BE">
        <w:tc>
          <w:tcPr>
            <w:tcW w:w="670" w:type="dxa"/>
          </w:tcPr>
          <w:p w14:paraId="1C01ADD1" w14:textId="77777777" w:rsidR="00B3585B" w:rsidRPr="0093114A" w:rsidRDefault="00B3585B">
            <w:pPr>
              <w:rPr>
                <w:rFonts w:ascii="Times New Roman" w:hAnsi="Times New Roman" w:cs="Times New Roman"/>
                <w:color w:val="auto"/>
                <w:sz w:val="24"/>
                <w:szCs w:val="24"/>
              </w:rPr>
            </w:pPr>
          </w:p>
        </w:tc>
        <w:tc>
          <w:tcPr>
            <w:tcW w:w="2190" w:type="dxa"/>
          </w:tcPr>
          <w:p w14:paraId="0775E167" w14:textId="6D5AAC57" w:rsidR="00B3585B" w:rsidRPr="0093114A" w:rsidRDefault="00B3585B">
            <w:pPr>
              <w:rPr>
                <w:rFonts w:ascii="Times New Roman" w:hAnsi="Times New Roman" w:cs="Times New Roman"/>
                <w:color w:val="auto"/>
                <w:sz w:val="24"/>
                <w:szCs w:val="24"/>
              </w:rPr>
            </w:pPr>
            <w:r w:rsidRPr="0093114A">
              <w:rPr>
                <w:rFonts w:ascii="Times New Roman" w:hAnsi="Times New Roman" w:cs="Times New Roman"/>
                <w:color w:val="auto"/>
                <w:sz w:val="24"/>
                <w:szCs w:val="24"/>
              </w:rPr>
              <w:t>1.2.</w:t>
            </w:r>
          </w:p>
        </w:tc>
        <w:tc>
          <w:tcPr>
            <w:tcW w:w="5466" w:type="dxa"/>
          </w:tcPr>
          <w:p w14:paraId="5054E1EB" w14:textId="515C3B67" w:rsidR="00B3585B" w:rsidRPr="0093114A" w:rsidRDefault="00B3585B" w:rsidP="005414D9">
            <w:pPr>
              <w:spacing w:line="276" w:lineRule="auto"/>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 xml:space="preserve">Račun prihoda i rashoda </w:t>
            </w:r>
          </w:p>
        </w:tc>
        <w:tc>
          <w:tcPr>
            <w:tcW w:w="604" w:type="dxa"/>
          </w:tcPr>
          <w:p w14:paraId="636BC25F" w14:textId="77777777" w:rsidR="00B3585B" w:rsidRPr="0093114A" w:rsidRDefault="00B3585B">
            <w:pPr>
              <w:rPr>
                <w:rFonts w:ascii="Times New Roman" w:hAnsi="Times New Roman" w:cs="Times New Roman"/>
                <w:color w:val="auto"/>
                <w:sz w:val="24"/>
                <w:szCs w:val="24"/>
              </w:rPr>
            </w:pPr>
          </w:p>
        </w:tc>
        <w:tc>
          <w:tcPr>
            <w:tcW w:w="698" w:type="dxa"/>
          </w:tcPr>
          <w:p w14:paraId="380C93B9" w14:textId="6380BB33"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5</w:t>
            </w:r>
          </w:p>
        </w:tc>
      </w:tr>
      <w:tr w:rsidR="00B139BE" w:rsidRPr="0093114A" w14:paraId="11166033" w14:textId="77777777" w:rsidTr="00B139BE">
        <w:tc>
          <w:tcPr>
            <w:tcW w:w="670" w:type="dxa"/>
          </w:tcPr>
          <w:p w14:paraId="0C5A88EE" w14:textId="77777777" w:rsidR="00B3585B" w:rsidRPr="0093114A" w:rsidRDefault="00B3585B">
            <w:pPr>
              <w:rPr>
                <w:rFonts w:ascii="Times New Roman" w:hAnsi="Times New Roman" w:cs="Times New Roman"/>
                <w:color w:val="auto"/>
                <w:sz w:val="24"/>
                <w:szCs w:val="24"/>
              </w:rPr>
            </w:pPr>
          </w:p>
        </w:tc>
        <w:tc>
          <w:tcPr>
            <w:tcW w:w="2190" w:type="dxa"/>
          </w:tcPr>
          <w:p w14:paraId="0843D7EC" w14:textId="17F376CD" w:rsidR="00B3585B" w:rsidRPr="0093114A" w:rsidRDefault="00B3585B" w:rsidP="00B3585B">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1.2.1.</w:t>
            </w:r>
          </w:p>
        </w:tc>
        <w:tc>
          <w:tcPr>
            <w:tcW w:w="5466" w:type="dxa"/>
          </w:tcPr>
          <w:p w14:paraId="2DBF3AD3" w14:textId="19288294" w:rsidR="00B3585B" w:rsidRPr="0093114A" w:rsidRDefault="00B3585B"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Izvještaj o prihodima i rashodima prema ekonomskoj klasifikaciji</w:t>
            </w:r>
          </w:p>
        </w:tc>
        <w:tc>
          <w:tcPr>
            <w:tcW w:w="604" w:type="dxa"/>
          </w:tcPr>
          <w:p w14:paraId="1C406C13" w14:textId="77777777" w:rsidR="00B3585B" w:rsidRPr="0093114A" w:rsidRDefault="00B3585B">
            <w:pPr>
              <w:rPr>
                <w:rFonts w:ascii="Times New Roman" w:hAnsi="Times New Roman" w:cs="Times New Roman"/>
                <w:color w:val="auto"/>
                <w:sz w:val="24"/>
                <w:szCs w:val="24"/>
              </w:rPr>
            </w:pPr>
          </w:p>
        </w:tc>
        <w:tc>
          <w:tcPr>
            <w:tcW w:w="698" w:type="dxa"/>
          </w:tcPr>
          <w:p w14:paraId="6E7EC9F3" w14:textId="687A8BC1"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6</w:t>
            </w:r>
          </w:p>
        </w:tc>
      </w:tr>
      <w:tr w:rsidR="00B139BE" w:rsidRPr="0093114A" w14:paraId="424336D3" w14:textId="77777777" w:rsidTr="00B139BE">
        <w:tc>
          <w:tcPr>
            <w:tcW w:w="670" w:type="dxa"/>
          </w:tcPr>
          <w:p w14:paraId="6074D4D1" w14:textId="77777777" w:rsidR="00B3585B" w:rsidRPr="0093114A" w:rsidRDefault="00B3585B">
            <w:pPr>
              <w:rPr>
                <w:rFonts w:ascii="Times New Roman" w:hAnsi="Times New Roman" w:cs="Times New Roman"/>
                <w:color w:val="auto"/>
                <w:sz w:val="24"/>
                <w:szCs w:val="24"/>
              </w:rPr>
            </w:pPr>
          </w:p>
        </w:tc>
        <w:tc>
          <w:tcPr>
            <w:tcW w:w="2190" w:type="dxa"/>
          </w:tcPr>
          <w:p w14:paraId="7D153827" w14:textId="3BD5F6FE" w:rsidR="00B3585B" w:rsidRPr="0093114A" w:rsidRDefault="00B3585B" w:rsidP="00B3585B">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1.2.2.</w:t>
            </w:r>
          </w:p>
        </w:tc>
        <w:tc>
          <w:tcPr>
            <w:tcW w:w="5466" w:type="dxa"/>
          </w:tcPr>
          <w:p w14:paraId="32183564" w14:textId="0794671E" w:rsidR="00B3585B" w:rsidRPr="0093114A" w:rsidRDefault="00B3585B"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Izvještaj o prihodima i rashodima prema izvorima financiranja</w:t>
            </w:r>
          </w:p>
        </w:tc>
        <w:tc>
          <w:tcPr>
            <w:tcW w:w="604" w:type="dxa"/>
          </w:tcPr>
          <w:p w14:paraId="65C515AB" w14:textId="77777777" w:rsidR="00B3585B" w:rsidRPr="0093114A" w:rsidRDefault="00B3585B">
            <w:pPr>
              <w:rPr>
                <w:rFonts w:ascii="Times New Roman" w:hAnsi="Times New Roman" w:cs="Times New Roman"/>
                <w:color w:val="auto"/>
                <w:sz w:val="24"/>
                <w:szCs w:val="24"/>
              </w:rPr>
            </w:pPr>
          </w:p>
        </w:tc>
        <w:tc>
          <w:tcPr>
            <w:tcW w:w="698" w:type="dxa"/>
          </w:tcPr>
          <w:p w14:paraId="54DD20E1" w14:textId="5BF9CCB9" w:rsidR="00B3585B" w:rsidRPr="0093114A" w:rsidRDefault="005E3A9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9F2D61">
              <w:rPr>
                <w:rFonts w:ascii="Times New Roman" w:hAnsi="Times New Roman" w:cs="Times New Roman"/>
                <w:color w:val="auto"/>
                <w:sz w:val="24"/>
                <w:szCs w:val="24"/>
              </w:rPr>
              <w:t>0</w:t>
            </w:r>
          </w:p>
        </w:tc>
      </w:tr>
      <w:tr w:rsidR="00B139BE" w:rsidRPr="0093114A" w14:paraId="74729C26" w14:textId="77777777" w:rsidTr="00B139BE">
        <w:tc>
          <w:tcPr>
            <w:tcW w:w="670" w:type="dxa"/>
          </w:tcPr>
          <w:p w14:paraId="345BFEA8" w14:textId="77777777" w:rsidR="00B3585B" w:rsidRPr="0093114A" w:rsidRDefault="00B3585B">
            <w:pPr>
              <w:rPr>
                <w:rFonts w:ascii="Times New Roman" w:hAnsi="Times New Roman" w:cs="Times New Roman"/>
                <w:color w:val="auto"/>
                <w:sz w:val="24"/>
                <w:szCs w:val="24"/>
              </w:rPr>
            </w:pPr>
          </w:p>
        </w:tc>
        <w:tc>
          <w:tcPr>
            <w:tcW w:w="2190" w:type="dxa"/>
          </w:tcPr>
          <w:p w14:paraId="48453B7D" w14:textId="49F21B56" w:rsidR="00B3585B" w:rsidRPr="0093114A" w:rsidRDefault="00B3585B" w:rsidP="00B3585B">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1.2.3.</w:t>
            </w:r>
          </w:p>
        </w:tc>
        <w:tc>
          <w:tcPr>
            <w:tcW w:w="5466" w:type="dxa"/>
          </w:tcPr>
          <w:p w14:paraId="2307F6B0" w14:textId="4702BF03" w:rsidR="00B3585B" w:rsidRPr="0093114A" w:rsidRDefault="00B3585B"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Izvještaj o rashodima prema funkcijskoj klasifikaciji</w:t>
            </w:r>
          </w:p>
        </w:tc>
        <w:tc>
          <w:tcPr>
            <w:tcW w:w="604" w:type="dxa"/>
          </w:tcPr>
          <w:p w14:paraId="038F9455" w14:textId="77777777" w:rsidR="00B3585B" w:rsidRPr="0093114A" w:rsidRDefault="00B3585B">
            <w:pPr>
              <w:rPr>
                <w:rFonts w:ascii="Times New Roman" w:hAnsi="Times New Roman" w:cs="Times New Roman"/>
                <w:color w:val="auto"/>
                <w:sz w:val="24"/>
                <w:szCs w:val="24"/>
              </w:rPr>
            </w:pPr>
          </w:p>
        </w:tc>
        <w:tc>
          <w:tcPr>
            <w:tcW w:w="698" w:type="dxa"/>
          </w:tcPr>
          <w:p w14:paraId="363A44EA" w14:textId="5729FC35"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9F2D61">
              <w:rPr>
                <w:rFonts w:ascii="Times New Roman" w:hAnsi="Times New Roman" w:cs="Times New Roman"/>
                <w:color w:val="auto"/>
                <w:sz w:val="24"/>
                <w:szCs w:val="24"/>
              </w:rPr>
              <w:t>1</w:t>
            </w:r>
          </w:p>
        </w:tc>
      </w:tr>
      <w:tr w:rsidR="00B139BE" w:rsidRPr="0093114A" w14:paraId="1F918089" w14:textId="77777777" w:rsidTr="00B139BE">
        <w:tc>
          <w:tcPr>
            <w:tcW w:w="670" w:type="dxa"/>
          </w:tcPr>
          <w:p w14:paraId="75CAF29D" w14:textId="77777777" w:rsidR="00B3585B" w:rsidRPr="0093114A" w:rsidRDefault="00B3585B">
            <w:pPr>
              <w:rPr>
                <w:rFonts w:ascii="Times New Roman" w:hAnsi="Times New Roman" w:cs="Times New Roman"/>
                <w:color w:val="auto"/>
                <w:sz w:val="24"/>
                <w:szCs w:val="24"/>
              </w:rPr>
            </w:pPr>
          </w:p>
        </w:tc>
        <w:tc>
          <w:tcPr>
            <w:tcW w:w="2190" w:type="dxa"/>
          </w:tcPr>
          <w:p w14:paraId="05CA767C" w14:textId="29D792A3" w:rsidR="00B3585B" w:rsidRPr="0093114A" w:rsidRDefault="00B3585B">
            <w:pPr>
              <w:rPr>
                <w:rFonts w:ascii="Times New Roman" w:hAnsi="Times New Roman" w:cs="Times New Roman"/>
                <w:color w:val="auto"/>
                <w:sz w:val="24"/>
                <w:szCs w:val="24"/>
              </w:rPr>
            </w:pPr>
            <w:r w:rsidRPr="0093114A">
              <w:rPr>
                <w:rFonts w:ascii="Times New Roman" w:hAnsi="Times New Roman" w:cs="Times New Roman"/>
                <w:color w:val="auto"/>
                <w:sz w:val="24"/>
                <w:szCs w:val="24"/>
              </w:rPr>
              <w:t>1.3.</w:t>
            </w:r>
          </w:p>
        </w:tc>
        <w:tc>
          <w:tcPr>
            <w:tcW w:w="5466" w:type="dxa"/>
          </w:tcPr>
          <w:p w14:paraId="433039DB" w14:textId="236F01B2" w:rsidR="00B3585B" w:rsidRPr="0093114A" w:rsidRDefault="00B3585B"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Račun financiranja</w:t>
            </w:r>
          </w:p>
        </w:tc>
        <w:tc>
          <w:tcPr>
            <w:tcW w:w="604" w:type="dxa"/>
          </w:tcPr>
          <w:p w14:paraId="2C2852FD" w14:textId="77777777" w:rsidR="00B3585B" w:rsidRPr="0093114A" w:rsidRDefault="00B3585B">
            <w:pPr>
              <w:rPr>
                <w:rFonts w:ascii="Times New Roman" w:hAnsi="Times New Roman" w:cs="Times New Roman"/>
                <w:color w:val="auto"/>
                <w:sz w:val="24"/>
                <w:szCs w:val="24"/>
              </w:rPr>
            </w:pPr>
          </w:p>
        </w:tc>
        <w:tc>
          <w:tcPr>
            <w:tcW w:w="698" w:type="dxa"/>
          </w:tcPr>
          <w:p w14:paraId="220471E1" w14:textId="7EBF777A" w:rsidR="00B3585B" w:rsidRPr="0093114A" w:rsidRDefault="00B3585B"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9F2D61">
              <w:rPr>
                <w:rFonts w:ascii="Times New Roman" w:hAnsi="Times New Roman" w:cs="Times New Roman"/>
                <w:color w:val="auto"/>
                <w:sz w:val="24"/>
                <w:szCs w:val="24"/>
              </w:rPr>
              <w:t>2</w:t>
            </w:r>
          </w:p>
        </w:tc>
      </w:tr>
      <w:tr w:rsidR="00B139BE" w:rsidRPr="0093114A" w14:paraId="4080A8DE" w14:textId="77777777" w:rsidTr="00B139BE">
        <w:tc>
          <w:tcPr>
            <w:tcW w:w="670" w:type="dxa"/>
          </w:tcPr>
          <w:p w14:paraId="3D271F13" w14:textId="77777777" w:rsidR="00B3585B" w:rsidRPr="0093114A" w:rsidRDefault="00B3585B">
            <w:pPr>
              <w:rPr>
                <w:rFonts w:ascii="Times New Roman" w:hAnsi="Times New Roman" w:cs="Times New Roman"/>
                <w:color w:val="auto"/>
                <w:sz w:val="24"/>
                <w:szCs w:val="24"/>
              </w:rPr>
            </w:pPr>
          </w:p>
        </w:tc>
        <w:tc>
          <w:tcPr>
            <w:tcW w:w="2190" w:type="dxa"/>
          </w:tcPr>
          <w:p w14:paraId="20DFE0D7" w14:textId="0C4B6C99" w:rsidR="00B3585B" w:rsidRPr="0093114A" w:rsidRDefault="00B3585B" w:rsidP="00B3585B">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1.3.1.</w:t>
            </w:r>
          </w:p>
        </w:tc>
        <w:tc>
          <w:tcPr>
            <w:tcW w:w="5466" w:type="dxa"/>
          </w:tcPr>
          <w:p w14:paraId="47C14FC7" w14:textId="0807AA22" w:rsidR="00B3585B" w:rsidRPr="0093114A" w:rsidRDefault="005414D9"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Izvještaj računa financiranja prema ekonomskoj klasifikaciji</w:t>
            </w:r>
          </w:p>
        </w:tc>
        <w:tc>
          <w:tcPr>
            <w:tcW w:w="604" w:type="dxa"/>
          </w:tcPr>
          <w:p w14:paraId="5E1E5D8F" w14:textId="77777777" w:rsidR="00B3585B" w:rsidRPr="0093114A" w:rsidRDefault="00B3585B">
            <w:pPr>
              <w:rPr>
                <w:rFonts w:ascii="Times New Roman" w:hAnsi="Times New Roman" w:cs="Times New Roman"/>
                <w:color w:val="auto"/>
                <w:sz w:val="24"/>
                <w:szCs w:val="24"/>
              </w:rPr>
            </w:pPr>
          </w:p>
        </w:tc>
        <w:tc>
          <w:tcPr>
            <w:tcW w:w="698" w:type="dxa"/>
          </w:tcPr>
          <w:p w14:paraId="4DF80FBD" w14:textId="4185F297"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9F2D61">
              <w:rPr>
                <w:rFonts w:ascii="Times New Roman" w:hAnsi="Times New Roman" w:cs="Times New Roman"/>
                <w:color w:val="auto"/>
                <w:sz w:val="24"/>
                <w:szCs w:val="24"/>
              </w:rPr>
              <w:t>3</w:t>
            </w:r>
          </w:p>
        </w:tc>
      </w:tr>
      <w:tr w:rsidR="00B139BE" w:rsidRPr="0093114A" w14:paraId="621F38D2" w14:textId="77777777" w:rsidTr="00B139BE">
        <w:tc>
          <w:tcPr>
            <w:tcW w:w="670" w:type="dxa"/>
          </w:tcPr>
          <w:p w14:paraId="709C6F20" w14:textId="77777777" w:rsidR="00B3585B" w:rsidRPr="0093114A" w:rsidRDefault="00B3585B">
            <w:pPr>
              <w:rPr>
                <w:rFonts w:ascii="Times New Roman" w:hAnsi="Times New Roman" w:cs="Times New Roman"/>
                <w:color w:val="auto"/>
                <w:sz w:val="24"/>
                <w:szCs w:val="24"/>
              </w:rPr>
            </w:pPr>
          </w:p>
        </w:tc>
        <w:tc>
          <w:tcPr>
            <w:tcW w:w="2190" w:type="dxa"/>
          </w:tcPr>
          <w:p w14:paraId="3C60122A" w14:textId="60C58BB8" w:rsidR="00B3585B" w:rsidRPr="0093114A" w:rsidRDefault="00B3585B" w:rsidP="00B3585B">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1.3.2.</w:t>
            </w:r>
          </w:p>
        </w:tc>
        <w:tc>
          <w:tcPr>
            <w:tcW w:w="5466" w:type="dxa"/>
          </w:tcPr>
          <w:p w14:paraId="4CA5B2B1" w14:textId="105D752C" w:rsidR="00B3585B" w:rsidRPr="0093114A" w:rsidRDefault="005414D9"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Izvještaj računa financiranja prema izvorima financiranja</w:t>
            </w:r>
          </w:p>
        </w:tc>
        <w:tc>
          <w:tcPr>
            <w:tcW w:w="604" w:type="dxa"/>
          </w:tcPr>
          <w:p w14:paraId="0BC51D8D" w14:textId="77777777" w:rsidR="00B3585B" w:rsidRPr="0093114A" w:rsidRDefault="00B3585B">
            <w:pPr>
              <w:rPr>
                <w:rFonts w:ascii="Times New Roman" w:hAnsi="Times New Roman" w:cs="Times New Roman"/>
                <w:color w:val="auto"/>
                <w:sz w:val="24"/>
                <w:szCs w:val="24"/>
              </w:rPr>
            </w:pPr>
          </w:p>
        </w:tc>
        <w:tc>
          <w:tcPr>
            <w:tcW w:w="698" w:type="dxa"/>
          </w:tcPr>
          <w:p w14:paraId="240B5742" w14:textId="1F15B12D"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9F2D61">
              <w:rPr>
                <w:rFonts w:ascii="Times New Roman" w:hAnsi="Times New Roman" w:cs="Times New Roman"/>
                <w:color w:val="auto"/>
                <w:sz w:val="24"/>
                <w:szCs w:val="24"/>
              </w:rPr>
              <w:t>4</w:t>
            </w:r>
          </w:p>
        </w:tc>
      </w:tr>
      <w:tr w:rsidR="00B139BE" w:rsidRPr="0093114A" w14:paraId="1946C6C4" w14:textId="77777777" w:rsidTr="00B139BE">
        <w:tc>
          <w:tcPr>
            <w:tcW w:w="670" w:type="dxa"/>
          </w:tcPr>
          <w:p w14:paraId="2BFCB94C" w14:textId="77777777" w:rsidR="00B3585B" w:rsidRPr="0093114A" w:rsidRDefault="00B3585B">
            <w:pPr>
              <w:rPr>
                <w:rFonts w:ascii="Times New Roman" w:hAnsi="Times New Roman" w:cs="Times New Roman"/>
                <w:color w:val="auto"/>
                <w:sz w:val="24"/>
                <w:szCs w:val="24"/>
              </w:rPr>
            </w:pPr>
          </w:p>
        </w:tc>
        <w:tc>
          <w:tcPr>
            <w:tcW w:w="2190" w:type="dxa"/>
          </w:tcPr>
          <w:p w14:paraId="195D74EC" w14:textId="77777777" w:rsidR="00B3585B" w:rsidRPr="0093114A" w:rsidRDefault="00B3585B">
            <w:pPr>
              <w:rPr>
                <w:rFonts w:ascii="Times New Roman" w:hAnsi="Times New Roman" w:cs="Times New Roman"/>
                <w:color w:val="auto"/>
                <w:sz w:val="24"/>
                <w:szCs w:val="24"/>
              </w:rPr>
            </w:pPr>
          </w:p>
        </w:tc>
        <w:tc>
          <w:tcPr>
            <w:tcW w:w="5466" w:type="dxa"/>
          </w:tcPr>
          <w:p w14:paraId="315B532F" w14:textId="5930D576" w:rsidR="00B3585B" w:rsidRPr="0093114A" w:rsidRDefault="00B3585B" w:rsidP="005414D9">
            <w:pPr>
              <w:jc w:val="both"/>
              <w:rPr>
                <w:rFonts w:ascii="Times New Roman" w:hAnsi="Times New Roman" w:cs="Times New Roman"/>
                <w:color w:val="auto"/>
                <w:sz w:val="24"/>
                <w:szCs w:val="24"/>
              </w:rPr>
            </w:pPr>
          </w:p>
        </w:tc>
        <w:tc>
          <w:tcPr>
            <w:tcW w:w="604" w:type="dxa"/>
          </w:tcPr>
          <w:p w14:paraId="1792F690" w14:textId="77777777" w:rsidR="00B3585B" w:rsidRPr="0093114A" w:rsidRDefault="00B3585B">
            <w:pPr>
              <w:rPr>
                <w:rFonts w:ascii="Times New Roman" w:hAnsi="Times New Roman" w:cs="Times New Roman"/>
                <w:color w:val="auto"/>
                <w:sz w:val="24"/>
                <w:szCs w:val="24"/>
              </w:rPr>
            </w:pPr>
          </w:p>
        </w:tc>
        <w:tc>
          <w:tcPr>
            <w:tcW w:w="698" w:type="dxa"/>
          </w:tcPr>
          <w:p w14:paraId="7C09A689" w14:textId="77777777" w:rsidR="00B3585B" w:rsidRPr="0093114A" w:rsidRDefault="00B3585B" w:rsidP="007A7149">
            <w:pPr>
              <w:jc w:val="right"/>
              <w:rPr>
                <w:rFonts w:ascii="Times New Roman" w:hAnsi="Times New Roman" w:cs="Times New Roman"/>
                <w:color w:val="auto"/>
                <w:sz w:val="24"/>
                <w:szCs w:val="24"/>
              </w:rPr>
            </w:pPr>
          </w:p>
        </w:tc>
      </w:tr>
      <w:tr w:rsidR="00B139BE" w:rsidRPr="0093114A" w14:paraId="2E80DE35" w14:textId="77777777" w:rsidTr="00B87036">
        <w:tc>
          <w:tcPr>
            <w:tcW w:w="670" w:type="dxa"/>
          </w:tcPr>
          <w:p w14:paraId="4B43FD62" w14:textId="69D71551"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2.</w:t>
            </w:r>
          </w:p>
        </w:tc>
        <w:tc>
          <w:tcPr>
            <w:tcW w:w="7656" w:type="dxa"/>
            <w:gridSpan w:val="2"/>
          </w:tcPr>
          <w:p w14:paraId="607A2BB2" w14:textId="43B59CB6"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POSEBNI DIO GODIŠNJEG IZVJEŠTAJA O IZVRŠENJU FINANCIJSKOG PLANA ZA 202</w:t>
            </w:r>
            <w:r w:rsidR="00BA13F7">
              <w:rPr>
                <w:rFonts w:ascii="Times New Roman" w:hAnsi="Times New Roman" w:cs="Times New Roman"/>
                <w:color w:val="auto"/>
                <w:sz w:val="24"/>
                <w:szCs w:val="24"/>
              </w:rPr>
              <w:t>4</w:t>
            </w:r>
            <w:r w:rsidRPr="0093114A">
              <w:rPr>
                <w:rFonts w:ascii="Times New Roman" w:hAnsi="Times New Roman" w:cs="Times New Roman"/>
                <w:color w:val="auto"/>
                <w:sz w:val="24"/>
                <w:szCs w:val="24"/>
              </w:rPr>
              <w:t>. GODINU</w:t>
            </w:r>
          </w:p>
          <w:p w14:paraId="1671584E" w14:textId="7C3E5F7A" w:rsidR="00B139BE" w:rsidRPr="0093114A" w:rsidRDefault="00B139BE" w:rsidP="005414D9">
            <w:pPr>
              <w:jc w:val="both"/>
              <w:rPr>
                <w:rFonts w:ascii="Times New Roman" w:hAnsi="Times New Roman" w:cs="Times New Roman"/>
                <w:color w:val="auto"/>
                <w:sz w:val="24"/>
                <w:szCs w:val="24"/>
              </w:rPr>
            </w:pPr>
          </w:p>
        </w:tc>
        <w:tc>
          <w:tcPr>
            <w:tcW w:w="604" w:type="dxa"/>
          </w:tcPr>
          <w:p w14:paraId="15556614" w14:textId="77777777" w:rsidR="00B139BE" w:rsidRPr="0093114A" w:rsidRDefault="00B139BE">
            <w:pPr>
              <w:rPr>
                <w:rFonts w:ascii="Times New Roman" w:hAnsi="Times New Roman" w:cs="Times New Roman"/>
                <w:color w:val="auto"/>
                <w:sz w:val="24"/>
                <w:szCs w:val="24"/>
              </w:rPr>
            </w:pPr>
          </w:p>
        </w:tc>
        <w:tc>
          <w:tcPr>
            <w:tcW w:w="698" w:type="dxa"/>
          </w:tcPr>
          <w:p w14:paraId="0839DA85" w14:textId="4ED714E7" w:rsidR="00B139BE" w:rsidRPr="0093114A" w:rsidRDefault="00B139BE"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9F2D61">
              <w:rPr>
                <w:rFonts w:ascii="Times New Roman" w:hAnsi="Times New Roman" w:cs="Times New Roman"/>
                <w:color w:val="auto"/>
                <w:sz w:val="24"/>
                <w:szCs w:val="24"/>
              </w:rPr>
              <w:t>5</w:t>
            </w:r>
          </w:p>
        </w:tc>
      </w:tr>
      <w:tr w:rsidR="00B139BE" w:rsidRPr="0093114A" w14:paraId="7A71B5BC" w14:textId="77777777" w:rsidTr="00B139BE">
        <w:tc>
          <w:tcPr>
            <w:tcW w:w="670" w:type="dxa"/>
          </w:tcPr>
          <w:p w14:paraId="033C3B05" w14:textId="77777777" w:rsidR="00B3585B" w:rsidRPr="0093114A" w:rsidRDefault="00B3585B">
            <w:pPr>
              <w:rPr>
                <w:rFonts w:ascii="Times New Roman" w:hAnsi="Times New Roman" w:cs="Times New Roman"/>
                <w:color w:val="auto"/>
                <w:sz w:val="24"/>
                <w:szCs w:val="24"/>
              </w:rPr>
            </w:pPr>
          </w:p>
        </w:tc>
        <w:tc>
          <w:tcPr>
            <w:tcW w:w="2190" w:type="dxa"/>
          </w:tcPr>
          <w:p w14:paraId="38B0EA16" w14:textId="5B125C79" w:rsidR="00B3585B" w:rsidRPr="0093114A" w:rsidRDefault="00B3585B">
            <w:pPr>
              <w:rPr>
                <w:rFonts w:ascii="Times New Roman" w:hAnsi="Times New Roman" w:cs="Times New Roman"/>
                <w:color w:val="auto"/>
                <w:sz w:val="24"/>
                <w:szCs w:val="24"/>
              </w:rPr>
            </w:pPr>
            <w:r w:rsidRPr="0093114A">
              <w:rPr>
                <w:rFonts w:ascii="Times New Roman" w:hAnsi="Times New Roman" w:cs="Times New Roman"/>
                <w:color w:val="auto"/>
                <w:sz w:val="24"/>
                <w:szCs w:val="24"/>
              </w:rPr>
              <w:t>2.1.</w:t>
            </w:r>
          </w:p>
        </w:tc>
        <w:tc>
          <w:tcPr>
            <w:tcW w:w="5466" w:type="dxa"/>
          </w:tcPr>
          <w:p w14:paraId="76111B78" w14:textId="11754605" w:rsidR="00B3585B" w:rsidRPr="0093114A" w:rsidRDefault="00B3585B"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Izvještaj po programskoj klasifikaciji</w:t>
            </w:r>
          </w:p>
        </w:tc>
        <w:tc>
          <w:tcPr>
            <w:tcW w:w="604" w:type="dxa"/>
          </w:tcPr>
          <w:p w14:paraId="0957B465" w14:textId="0674463F" w:rsidR="00B3585B" w:rsidRPr="0093114A" w:rsidRDefault="00B3585B">
            <w:pPr>
              <w:rPr>
                <w:rFonts w:ascii="Times New Roman" w:hAnsi="Times New Roman" w:cs="Times New Roman"/>
                <w:color w:val="auto"/>
                <w:sz w:val="24"/>
                <w:szCs w:val="24"/>
              </w:rPr>
            </w:pPr>
          </w:p>
        </w:tc>
        <w:tc>
          <w:tcPr>
            <w:tcW w:w="698" w:type="dxa"/>
          </w:tcPr>
          <w:p w14:paraId="04B04C74" w14:textId="22983FF4"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9F2D61">
              <w:rPr>
                <w:rFonts w:ascii="Times New Roman" w:hAnsi="Times New Roman" w:cs="Times New Roman"/>
                <w:color w:val="auto"/>
                <w:sz w:val="24"/>
                <w:szCs w:val="24"/>
              </w:rPr>
              <w:t>5</w:t>
            </w:r>
          </w:p>
        </w:tc>
      </w:tr>
      <w:tr w:rsidR="00B139BE" w:rsidRPr="0093114A" w14:paraId="1D8F8A32" w14:textId="77777777" w:rsidTr="00B139BE">
        <w:trPr>
          <w:trHeight w:val="296"/>
        </w:trPr>
        <w:tc>
          <w:tcPr>
            <w:tcW w:w="670" w:type="dxa"/>
          </w:tcPr>
          <w:p w14:paraId="2BB630BF" w14:textId="77777777" w:rsidR="00B3585B" w:rsidRPr="0093114A" w:rsidRDefault="00B3585B">
            <w:pPr>
              <w:rPr>
                <w:rFonts w:ascii="Times New Roman" w:hAnsi="Times New Roman" w:cs="Times New Roman"/>
                <w:color w:val="auto"/>
                <w:sz w:val="24"/>
                <w:szCs w:val="24"/>
              </w:rPr>
            </w:pPr>
          </w:p>
        </w:tc>
        <w:tc>
          <w:tcPr>
            <w:tcW w:w="2190" w:type="dxa"/>
          </w:tcPr>
          <w:p w14:paraId="0778D96B" w14:textId="77777777" w:rsidR="00B3585B" w:rsidRPr="0093114A" w:rsidRDefault="00B3585B">
            <w:pPr>
              <w:rPr>
                <w:rFonts w:ascii="Times New Roman" w:hAnsi="Times New Roman" w:cs="Times New Roman"/>
                <w:color w:val="auto"/>
                <w:sz w:val="24"/>
                <w:szCs w:val="24"/>
              </w:rPr>
            </w:pPr>
          </w:p>
        </w:tc>
        <w:tc>
          <w:tcPr>
            <w:tcW w:w="5466" w:type="dxa"/>
          </w:tcPr>
          <w:p w14:paraId="4239A308" w14:textId="73333BE1" w:rsidR="00B3585B" w:rsidRPr="0093114A" w:rsidRDefault="00B3585B" w:rsidP="005414D9">
            <w:pPr>
              <w:jc w:val="both"/>
              <w:rPr>
                <w:rFonts w:ascii="Times New Roman" w:hAnsi="Times New Roman" w:cs="Times New Roman"/>
                <w:color w:val="auto"/>
                <w:sz w:val="24"/>
                <w:szCs w:val="24"/>
              </w:rPr>
            </w:pPr>
          </w:p>
        </w:tc>
        <w:tc>
          <w:tcPr>
            <w:tcW w:w="604" w:type="dxa"/>
          </w:tcPr>
          <w:p w14:paraId="3830367C" w14:textId="77777777" w:rsidR="00B3585B" w:rsidRPr="0093114A" w:rsidRDefault="00B3585B">
            <w:pPr>
              <w:rPr>
                <w:rFonts w:ascii="Times New Roman" w:hAnsi="Times New Roman" w:cs="Times New Roman"/>
                <w:color w:val="auto"/>
                <w:sz w:val="24"/>
                <w:szCs w:val="24"/>
              </w:rPr>
            </w:pPr>
          </w:p>
        </w:tc>
        <w:tc>
          <w:tcPr>
            <w:tcW w:w="698" w:type="dxa"/>
          </w:tcPr>
          <w:p w14:paraId="2CA6FEF3" w14:textId="77777777" w:rsidR="00B3585B" w:rsidRPr="0093114A" w:rsidRDefault="00B3585B" w:rsidP="007A7149">
            <w:pPr>
              <w:jc w:val="right"/>
              <w:rPr>
                <w:rFonts w:ascii="Times New Roman" w:hAnsi="Times New Roman" w:cs="Times New Roman"/>
                <w:color w:val="auto"/>
                <w:sz w:val="24"/>
                <w:szCs w:val="24"/>
              </w:rPr>
            </w:pPr>
          </w:p>
        </w:tc>
      </w:tr>
      <w:tr w:rsidR="00B139BE" w:rsidRPr="0093114A" w14:paraId="5AD363BE" w14:textId="77777777" w:rsidTr="00B87036">
        <w:tc>
          <w:tcPr>
            <w:tcW w:w="670" w:type="dxa"/>
          </w:tcPr>
          <w:p w14:paraId="53BAA554" w14:textId="43AE3BA4"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3.</w:t>
            </w:r>
          </w:p>
        </w:tc>
        <w:tc>
          <w:tcPr>
            <w:tcW w:w="7656" w:type="dxa"/>
            <w:gridSpan w:val="2"/>
          </w:tcPr>
          <w:p w14:paraId="5F0964F7" w14:textId="10AEF5D5"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OBRAZLOŽENJE GODIŠNJEG IZVJEŠTAJA O IZVRŠENJU FINANCIJSKOG PLANA ZA 202</w:t>
            </w:r>
            <w:r w:rsidR="00BA13F7">
              <w:rPr>
                <w:rFonts w:ascii="Times New Roman" w:hAnsi="Times New Roman" w:cs="Times New Roman"/>
                <w:color w:val="auto"/>
                <w:sz w:val="24"/>
                <w:szCs w:val="24"/>
              </w:rPr>
              <w:t>4</w:t>
            </w:r>
            <w:r w:rsidRPr="0093114A">
              <w:rPr>
                <w:rFonts w:ascii="Times New Roman" w:hAnsi="Times New Roman" w:cs="Times New Roman"/>
                <w:color w:val="auto"/>
                <w:sz w:val="24"/>
                <w:szCs w:val="24"/>
              </w:rPr>
              <w:t>. GODINU</w:t>
            </w:r>
          </w:p>
          <w:p w14:paraId="60AA96D4" w14:textId="33331349" w:rsidR="00B139BE" w:rsidRPr="0093114A" w:rsidRDefault="00B139BE" w:rsidP="005414D9">
            <w:pPr>
              <w:jc w:val="both"/>
              <w:rPr>
                <w:rFonts w:ascii="Times New Roman" w:hAnsi="Times New Roman" w:cs="Times New Roman"/>
                <w:color w:val="auto"/>
                <w:sz w:val="24"/>
                <w:szCs w:val="24"/>
              </w:rPr>
            </w:pPr>
          </w:p>
        </w:tc>
        <w:tc>
          <w:tcPr>
            <w:tcW w:w="604" w:type="dxa"/>
          </w:tcPr>
          <w:p w14:paraId="0B693596" w14:textId="77777777" w:rsidR="00B139BE" w:rsidRPr="0093114A" w:rsidRDefault="00B139BE">
            <w:pPr>
              <w:rPr>
                <w:rFonts w:ascii="Times New Roman" w:hAnsi="Times New Roman" w:cs="Times New Roman"/>
                <w:color w:val="auto"/>
                <w:sz w:val="24"/>
                <w:szCs w:val="24"/>
              </w:rPr>
            </w:pPr>
          </w:p>
        </w:tc>
        <w:tc>
          <w:tcPr>
            <w:tcW w:w="698" w:type="dxa"/>
          </w:tcPr>
          <w:p w14:paraId="5E39648D" w14:textId="14669CF5" w:rsidR="00B139BE" w:rsidRPr="0093114A" w:rsidRDefault="00BA1A53" w:rsidP="007A7149">
            <w:pPr>
              <w:jc w:val="right"/>
              <w:rPr>
                <w:rFonts w:ascii="Times New Roman" w:hAnsi="Times New Roman" w:cs="Times New Roman"/>
                <w:color w:val="auto"/>
                <w:sz w:val="24"/>
                <w:szCs w:val="24"/>
              </w:rPr>
            </w:pPr>
            <w:r>
              <w:rPr>
                <w:rFonts w:ascii="Times New Roman" w:hAnsi="Times New Roman" w:cs="Times New Roman"/>
                <w:color w:val="auto"/>
                <w:sz w:val="24"/>
                <w:szCs w:val="24"/>
              </w:rPr>
              <w:t>2</w:t>
            </w:r>
            <w:r w:rsidR="00262E54">
              <w:rPr>
                <w:rFonts w:ascii="Times New Roman" w:hAnsi="Times New Roman" w:cs="Times New Roman"/>
                <w:color w:val="auto"/>
                <w:sz w:val="24"/>
                <w:szCs w:val="24"/>
              </w:rPr>
              <w:t>4</w:t>
            </w:r>
          </w:p>
        </w:tc>
      </w:tr>
      <w:tr w:rsidR="00B139BE" w:rsidRPr="0093114A" w14:paraId="4F3BF161" w14:textId="77777777" w:rsidTr="00B139BE">
        <w:tc>
          <w:tcPr>
            <w:tcW w:w="670" w:type="dxa"/>
          </w:tcPr>
          <w:p w14:paraId="02D41E20" w14:textId="77777777" w:rsidR="005414D9" w:rsidRPr="0093114A" w:rsidRDefault="005414D9">
            <w:pPr>
              <w:rPr>
                <w:rFonts w:ascii="Times New Roman" w:hAnsi="Times New Roman" w:cs="Times New Roman"/>
                <w:color w:val="auto"/>
                <w:sz w:val="24"/>
                <w:szCs w:val="24"/>
              </w:rPr>
            </w:pPr>
          </w:p>
        </w:tc>
        <w:tc>
          <w:tcPr>
            <w:tcW w:w="2190" w:type="dxa"/>
          </w:tcPr>
          <w:p w14:paraId="1E9459F0" w14:textId="479BAD2D"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 xml:space="preserve">3.1. </w:t>
            </w:r>
          </w:p>
        </w:tc>
        <w:tc>
          <w:tcPr>
            <w:tcW w:w="5466" w:type="dxa"/>
          </w:tcPr>
          <w:p w14:paraId="3C4B1B64" w14:textId="2A07DB5E"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 xml:space="preserve">Obrazloženje općeg dijela </w:t>
            </w:r>
            <w:r w:rsidR="00B139BE" w:rsidRPr="0093114A">
              <w:rPr>
                <w:rFonts w:ascii="Times New Roman" w:hAnsi="Times New Roman" w:cs="Times New Roman"/>
                <w:color w:val="auto"/>
                <w:sz w:val="24"/>
                <w:szCs w:val="24"/>
              </w:rPr>
              <w:t xml:space="preserve">godišnjeg </w:t>
            </w:r>
            <w:r w:rsidRPr="0093114A">
              <w:rPr>
                <w:rFonts w:ascii="Times New Roman" w:hAnsi="Times New Roman" w:cs="Times New Roman"/>
                <w:color w:val="auto"/>
                <w:sz w:val="24"/>
                <w:szCs w:val="24"/>
              </w:rPr>
              <w:t>izvještaja o izvršenju financijskog plana</w:t>
            </w:r>
            <w:r w:rsidR="00B139BE" w:rsidRPr="0093114A">
              <w:rPr>
                <w:rFonts w:ascii="Times New Roman" w:hAnsi="Times New Roman" w:cs="Times New Roman"/>
                <w:color w:val="auto"/>
                <w:sz w:val="24"/>
                <w:szCs w:val="24"/>
              </w:rPr>
              <w:t xml:space="preserve"> za 202</w:t>
            </w:r>
            <w:r w:rsidR="00BA13F7">
              <w:rPr>
                <w:rFonts w:ascii="Times New Roman" w:hAnsi="Times New Roman" w:cs="Times New Roman"/>
                <w:color w:val="auto"/>
                <w:sz w:val="24"/>
                <w:szCs w:val="24"/>
              </w:rPr>
              <w:t>4</w:t>
            </w:r>
            <w:r w:rsidR="00B139BE" w:rsidRPr="0093114A">
              <w:rPr>
                <w:rFonts w:ascii="Times New Roman" w:hAnsi="Times New Roman" w:cs="Times New Roman"/>
                <w:color w:val="auto"/>
                <w:sz w:val="24"/>
                <w:szCs w:val="24"/>
              </w:rPr>
              <w:t>. godinu</w:t>
            </w:r>
          </w:p>
        </w:tc>
        <w:tc>
          <w:tcPr>
            <w:tcW w:w="604" w:type="dxa"/>
          </w:tcPr>
          <w:p w14:paraId="28669595" w14:textId="77777777" w:rsidR="005414D9" w:rsidRPr="0093114A" w:rsidRDefault="005414D9">
            <w:pPr>
              <w:rPr>
                <w:rFonts w:ascii="Times New Roman" w:hAnsi="Times New Roman" w:cs="Times New Roman"/>
                <w:color w:val="auto"/>
                <w:sz w:val="24"/>
                <w:szCs w:val="24"/>
              </w:rPr>
            </w:pPr>
          </w:p>
        </w:tc>
        <w:tc>
          <w:tcPr>
            <w:tcW w:w="698" w:type="dxa"/>
          </w:tcPr>
          <w:p w14:paraId="02854F32" w14:textId="60B07250" w:rsidR="005414D9" w:rsidRPr="0093114A" w:rsidRDefault="00BA1A53" w:rsidP="007A7149">
            <w:pPr>
              <w:jc w:val="right"/>
              <w:rPr>
                <w:rFonts w:ascii="Times New Roman" w:hAnsi="Times New Roman" w:cs="Times New Roman"/>
                <w:color w:val="auto"/>
                <w:sz w:val="24"/>
                <w:szCs w:val="24"/>
              </w:rPr>
            </w:pPr>
            <w:r>
              <w:rPr>
                <w:rFonts w:ascii="Times New Roman" w:hAnsi="Times New Roman" w:cs="Times New Roman"/>
                <w:color w:val="auto"/>
                <w:sz w:val="24"/>
                <w:szCs w:val="24"/>
              </w:rPr>
              <w:t>2</w:t>
            </w:r>
            <w:r w:rsidR="009F2D61">
              <w:rPr>
                <w:rFonts w:ascii="Times New Roman" w:hAnsi="Times New Roman" w:cs="Times New Roman"/>
                <w:color w:val="auto"/>
                <w:sz w:val="24"/>
                <w:szCs w:val="24"/>
              </w:rPr>
              <w:t>3</w:t>
            </w:r>
          </w:p>
        </w:tc>
      </w:tr>
      <w:tr w:rsidR="00B139BE" w:rsidRPr="0093114A" w14:paraId="3A6BBB75" w14:textId="77777777" w:rsidTr="00B139BE">
        <w:tc>
          <w:tcPr>
            <w:tcW w:w="670" w:type="dxa"/>
          </w:tcPr>
          <w:p w14:paraId="69D7FB6C" w14:textId="77777777" w:rsidR="00B3585B" w:rsidRPr="0093114A" w:rsidRDefault="00B3585B">
            <w:pPr>
              <w:rPr>
                <w:rFonts w:ascii="Times New Roman" w:hAnsi="Times New Roman" w:cs="Times New Roman"/>
                <w:color w:val="auto"/>
                <w:sz w:val="24"/>
                <w:szCs w:val="24"/>
              </w:rPr>
            </w:pPr>
          </w:p>
        </w:tc>
        <w:tc>
          <w:tcPr>
            <w:tcW w:w="2190" w:type="dxa"/>
          </w:tcPr>
          <w:p w14:paraId="1DD53CCC" w14:textId="01DB5CB4" w:rsidR="00B3585B" w:rsidRPr="0093114A" w:rsidRDefault="005414D9" w:rsidP="005414D9">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3.1.1.</w:t>
            </w:r>
          </w:p>
        </w:tc>
        <w:tc>
          <w:tcPr>
            <w:tcW w:w="5466" w:type="dxa"/>
          </w:tcPr>
          <w:p w14:paraId="188A1A6E" w14:textId="0C976DBB" w:rsidR="00B3585B" w:rsidRPr="0093114A" w:rsidRDefault="00B3585B" w:rsidP="005414D9">
            <w:pPr>
              <w:spacing w:line="276" w:lineRule="auto"/>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 xml:space="preserve">Obrazloženje ostvarenja prihoda i rashoda, primitaka i izdataka </w:t>
            </w:r>
          </w:p>
        </w:tc>
        <w:tc>
          <w:tcPr>
            <w:tcW w:w="604" w:type="dxa"/>
          </w:tcPr>
          <w:p w14:paraId="0524A9E8" w14:textId="580B6DF8" w:rsidR="00B3585B" w:rsidRPr="0093114A" w:rsidRDefault="00B3585B">
            <w:pPr>
              <w:rPr>
                <w:rFonts w:ascii="Times New Roman" w:hAnsi="Times New Roman" w:cs="Times New Roman"/>
                <w:color w:val="auto"/>
                <w:sz w:val="24"/>
                <w:szCs w:val="24"/>
              </w:rPr>
            </w:pPr>
          </w:p>
        </w:tc>
        <w:tc>
          <w:tcPr>
            <w:tcW w:w="698" w:type="dxa"/>
          </w:tcPr>
          <w:p w14:paraId="6A96E8BE" w14:textId="63D15FDE" w:rsidR="00B3585B" w:rsidRPr="0093114A" w:rsidRDefault="00BA1A53" w:rsidP="007A7149">
            <w:pPr>
              <w:jc w:val="right"/>
              <w:rPr>
                <w:rFonts w:ascii="Times New Roman" w:hAnsi="Times New Roman" w:cs="Times New Roman"/>
                <w:color w:val="auto"/>
                <w:sz w:val="24"/>
                <w:szCs w:val="24"/>
              </w:rPr>
            </w:pPr>
            <w:r>
              <w:rPr>
                <w:rFonts w:ascii="Times New Roman" w:hAnsi="Times New Roman" w:cs="Times New Roman"/>
                <w:color w:val="auto"/>
                <w:sz w:val="24"/>
                <w:szCs w:val="24"/>
              </w:rPr>
              <w:t>2</w:t>
            </w:r>
            <w:r w:rsidR="009F2D61">
              <w:rPr>
                <w:rFonts w:ascii="Times New Roman" w:hAnsi="Times New Roman" w:cs="Times New Roman"/>
                <w:color w:val="auto"/>
                <w:sz w:val="24"/>
                <w:szCs w:val="24"/>
              </w:rPr>
              <w:t>3</w:t>
            </w:r>
          </w:p>
        </w:tc>
      </w:tr>
      <w:tr w:rsidR="00B139BE" w:rsidRPr="0093114A" w14:paraId="25A5F97B" w14:textId="77777777" w:rsidTr="00B139BE">
        <w:tc>
          <w:tcPr>
            <w:tcW w:w="670" w:type="dxa"/>
          </w:tcPr>
          <w:p w14:paraId="4A5DC2A8" w14:textId="77777777" w:rsidR="00B3585B" w:rsidRPr="0093114A" w:rsidRDefault="00B3585B">
            <w:pPr>
              <w:rPr>
                <w:rFonts w:ascii="Times New Roman" w:hAnsi="Times New Roman" w:cs="Times New Roman"/>
                <w:color w:val="auto"/>
                <w:sz w:val="24"/>
                <w:szCs w:val="24"/>
              </w:rPr>
            </w:pPr>
          </w:p>
        </w:tc>
        <w:tc>
          <w:tcPr>
            <w:tcW w:w="2190" w:type="dxa"/>
          </w:tcPr>
          <w:p w14:paraId="0A0188F7" w14:textId="42BA057D" w:rsidR="00B3585B" w:rsidRPr="0093114A" w:rsidRDefault="005414D9" w:rsidP="005414D9">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3.1.2.</w:t>
            </w:r>
          </w:p>
        </w:tc>
        <w:tc>
          <w:tcPr>
            <w:tcW w:w="5466" w:type="dxa"/>
          </w:tcPr>
          <w:p w14:paraId="77F02EB7" w14:textId="07286765" w:rsidR="00B3585B" w:rsidRPr="0093114A" w:rsidRDefault="00B3585B"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Obrazloženje ostvarenog prijenosa sredstava iz prethodne godine i prijenosa sredstava u sljedeće razdoblje</w:t>
            </w:r>
          </w:p>
        </w:tc>
        <w:tc>
          <w:tcPr>
            <w:tcW w:w="604" w:type="dxa"/>
          </w:tcPr>
          <w:p w14:paraId="543D0B28" w14:textId="3426BBB6" w:rsidR="00B3585B" w:rsidRPr="0093114A" w:rsidRDefault="00B3585B">
            <w:pPr>
              <w:rPr>
                <w:rFonts w:ascii="Times New Roman" w:hAnsi="Times New Roman" w:cs="Times New Roman"/>
                <w:color w:val="auto"/>
                <w:sz w:val="24"/>
                <w:szCs w:val="24"/>
              </w:rPr>
            </w:pPr>
          </w:p>
        </w:tc>
        <w:tc>
          <w:tcPr>
            <w:tcW w:w="698" w:type="dxa"/>
          </w:tcPr>
          <w:p w14:paraId="44E1CDEE" w14:textId="28E072CE" w:rsidR="00B3585B" w:rsidRPr="0093114A" w:rsidRDefault="00BA1A53" w:rsidP="007A7149">
            <w:pPr>
              <w:jc w:val="right"/>
              <w:rPr>
                <w:rFonts w:ascii="Times New Roman" w:hAnsi="Times New Roman" w:cs="Times New Roman"/>
                <w:color w:val="auto"/>
                <w:sz w:val="24"/>
                <w:szCs w:val="24"/>
              </w:rPr>
            </w:pPr>
            <w:r>
              <w:rPr>
                <w:rFonts w:ascii="Times New Roman" w:hAnsi="Times New Roman" w:cs="Times New Roman"/>
                <w:color w:val="auto"/>
                <w:sz w:val="24"/>
                <w:szCs w:val="24"/>
              </w:rPr>
              <w:t>2</w:t>
            </w:r>
            <w:r w:rsidR="009F2D61">
              <w:rPr>
                <w:rFonts w:ascii="Times New Roman" w:hAnsi="Times New Roman" w:cs="Times New Roman"/>
                <w:color w:val="auto"/>
                <w:sz w:val="24"/>
                <w:szCs w:val="24"/>
              </w:rPr>
              <w:t>6</w:t>
            </w:r>
          </w:p>
        </w:tc>
      </w:tr>
      <w:tr w:rsidR="00B139BE" w:rsidRPr="0093114A" w14:paraId="0CEB6F5D" w14:textId="77777777" w:rsidTr="00B139BE">
        <w:tc>
          <w:tcPr>
            <w:tcW w:w="670" w:type="dxa"/>
          </w:tcPr>
          <w:p w14:paraId="2F751F70" w14:textId="77777777" w:rsidR="005414D9" w:rsidRPr="0093114A" w:rsidRDefault="005414D9">
            <w:pPr>
              <w:rPr>
                <w:rFonts w:ascii="Times New Roman" w:hAnsi="Times New Roman" w:cs="Times New Roman"/>
                <w:color w:val="auto"/>
                <w:sz w:val="24"/>
                <w:szCs w:val="24"/>
              </w:rPr>
            </w:pPr>
          </w:p>
        </w:tc>
        <w:tc>
          <w:tcPr>
            <w:tcW w:w="2190" w:type="dxa"/>
          </w:tcPr>
          <w:p w14:paraId="3B43CD40" w14:textId="4CC42FD4"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3.2.</w:t>
            </w:r>
          </w:p>
        </w:tc>
        <w:tc>
          <w:tcPr>
            <w:tcW w:w="5466" w:type="dxa"/>
          </w:tcPr>
          <w:p w14:paraId="3325E79E" w14:textId="251BC3E9"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 xml:space="preserve">Obrazloženje posebnog dijela </w:t>
            </w:r>
            <w:r w:rsidR="00B139BE" w:rsidRPr="0093114A">
              <w:rPr>
                <w:rFonts w:ascii="Times New Roman" w:hAnsi="Times New Roman" w:cs="Times New Roman"/>
                <w:color w:val="auto"/>
                <w:sz w:val="24"/>
                <w:szCs w:val="24"/>
              </w:rPr>
              <w:t xml:space="preserve">godišnjeg </w:t>
            </w:r>
            <w:r w:rsidRPr="0093114A">
              <w:rPr>
                <w:rFonts w:ascii="Times New Roman" w:hAnsi="Times New Roman" w:cs="Times New Roman"/>
                <w:color w:val="auto"/>
                <w:sz w:val="24"/>
                <w:szCs w:val="24"/>
              </w:rPr>
              <w:t>izvještaja o izvršenju financijskog plana</w:t>
            </w:r>
            <w:r w:rsidR="00B139BE" w:rsidRPr="0093114A">
              <w:rPr>
                <w:rFonts w:ascii="Times New Roman" w:hAnsi="Times New Roman" w:cs="Times New Roman"/>
                <w:color w:val="auto"/>
                <w:sz w:val="24"/>
                <w:szCs w:val="24"/>
              </w:rPr>
              <w:t xml:space="preserve"> za 202</w:t>
            </w:r>
            <w:r w:rsidR="00BA13F7">
              <w:rPr>
                <w:rFonts w:ascii="Times New Roman" w:hAnsi="Times New Roman" w:cs="Times New Roman"/>
                <w:color w:val="auto"/>
                <w:sz w:val="24"/>
                <w:szCs w:val="24"/>
              </w:rPr>
              <w:t>4</w:t>
            </w:r>
            <w:r w:rsidR="00B139BE" w:rsidRPr="0093114A">
              <w:rPr>
                <w:rFonts w:ascii="Times New Roman" w:hAnsi="Times New Roman" w:cs="Times New Roman"/>
                <w:color w:val="auto"/>
                <w:sz w:val="24"/>
                <w:szCs w:val="24"/>
              </w:rPr>
              <w:t>. godinu</w:t>
            </w:r>
          </w:p>
        </w:tc>
        <w:tc>
          <w:tcPr>
            <w:tcW w:w="604" w:type="dxa"/>
          </w:tcPr>
          <w:p w14:paraId="50336A4B" w14:textId="77777777" w:rsidR="005414D9" w:rsidRPr="0093114A" w:rsidRDefault="005414D9">
            <w:pPr>
              <w:rPr>
                <w:rFonts w:ascii="Times New Roman" w:hAnsi="Times New Roman" w:cs="Times New Roman"/>
                <w:color w:val="auto"/>
                <w:sz w:val="24"/>
                <w:szCs w:val="24"/>
              </w:rPr>
            </w:pPr>
          </w:p>
        </w:tc>
        <w:tc>
          <w:tcPr>
            <w:tcW w:w="698" w:type="dxa"/>
          </w:tcPr>
          <w:p w14:paraId="5F81AD8A" w14:textId="4FC22F48" w:rsidR="005414D9" w:rsidRPr="0093114A" w:rsidRDefault="005E64C3"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2</w:t>
            </w:r>
            <w:r w:rsidR="009F2D61">
              <w:rPr>
                <w:rFonts w:ascii="Times New Roman" w:hAnsi="Times New Roman" w:cs="Times New Roman"/>
                <w:color w:val="auto"/>
                <w:sz w:val="24"/>
                <w:szCs w:val="24"/>
              </w:rPr>
              <w:t>7</w:t>
            </w:r>
          </w:p>
        </w:tc>
      </w:tr>
      <w:tr w:rsidR="00B139BE" w:rsidRPr="0093114A" w14:paraId="357F9B8F" w14:textId="77777777" w:rsidTr="00B139BE">
        <w:trPr>
          <w:trHeight w:val="162"/>
        </w:trPr>
        <w:tc>
          <w:tcPr>
            <w:tcW w:w="670" w:type="dxa"/>
          </w:tcPr>
          <w:p w14:paraId="583FE803" w14:textId="77777777" w:rsidR="00B3585B" w:rsidRPr="0093114A" w:rsidRDefault="00B3585B">
            <w:pPr>
              <w:rPr>
                <w:rFonts w:ascii="Times New Roman" w:hAnsi="Times New Roman" w:cs="Times New Roman"/>
                <w:color w:val="auto"/>
                <w:sz w:val="24"/>
                <w:szCs w:val="24"/>
              </w:rPr>
            </w:pPr>
          </w:p>
        </w:tc>
        <w:tc>
          <w:tcPr>
            <w:tcW w:w="2190" w:type="dxa"/>
          </w:tcPr>
          <w:p w14:paraId="26B49BF9" w14:textId="77777777" w:rsidR="00B3585B" w:rsidRPr="0093114A" w:rsidRDefault="00B3585B">
            <w:pPr>
              <w:rPr>
                <w:rFonts w:ascii="Times New Roman" w:hAnsi="Times New Roman" w:cs="Times New Roman"/>
                <w:color w:val="auto"/>
                <w:sz w:val="24"/>
                <w:szCs w:val="24"/>
              </w:rPr>
            </w:pPr>
          </w:p>
        </w:tc>
        <w:tc>
          <w:tcPr>
            <w:tcW w:w="5466" w:type="dxa"/>
          </w:tcPr>
          <w:p w14:paraId="79D073F9" w14:textId="63B4A967" w:rsidR="00B3585B" w:rsidRPr="0093114A" w:rsidRDefault="00B3585B" w:rsidP="005414D9">
            <w:pPr>
              <w:jc w:val="both"/>
              <w:rPr>
                <w:rFonts w:ascii="Times New Roman" w:hAnsi="Times New Roman" w:cs="Times New Roman"/>
                <w:color w:val="auto"/>
                <w:sz w:val="24"/>
                <w:szCs w:val="24"/>
              </w:rPr>
            </w:pPr>
          </w:p>
        </w:tc>
        <w:tc>
          <w:tcPr>
            <w:tcW w:w="604" w:type="dxa"/>
          </w:tcPr>
          <w:p w14:paraId="4CFE1377" w14:textId="77777777" w:rsidR="00B3585B" w:rsidRPr="0093114A" w:rsidRDefault="00B3585B">
            <w:pPr>
              <w:rPr>
                <w:rFonts w:ascii="Times New Roman" w:hAnsi="Times New Roman" w:cs="Times New Roman"/>
                <w:color w:val="auto"/>
                <w:sz w:val="24"/>
                <w:szCs w:val="24"/>
              </w:rPr>
            </w:pPr>
          </w:p>
        </w:tc>
        <w:tc>
          <w:tcPr>
            <w:tcW w:w="698" w:type="dxa"/>
          </w:tcPr>
          <w:p w14:paraId="4A3D8762" w14:textId="77777777" w:rsidR="00B3585B" w:rsidRPr="0093114A" w:rsidRDefault="00B3585B" w:rsidP="007A7149">
            <w:pPr>
              <w:jc w:val="right"/>
              <w:rPr>
                <w:rFonts w:ascii="Times New Roman" w:hAnsi="Times New Roman" w:cs="Times New Roman"/>
                <w:color w:val="auto"/>
                <w:sz w:val="24"/>
                <w:szCs w:val="24"/>
              </w:rPr>
            </w:pPr>
          </w:p>
        </w:tc>
      </w:tr>
      <w:tr w:rsidR="00B139BE" w:rsidRPr="0093114A" w14:paraId="2B03620B" w14:textId="77777777" w:rsidTr="00B87036">
        <w:tc>
          <w:tcPr>
            <w:tcW w:w="670" w:type="dxa"/>
          </w:tcPr>
          <w:p w14:paraId="655265C5" w14:textId="6B75A723"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4.</w:t>
            </w:r>
          </w:p>
        </w:tc>
        <w:tc>
          <w:tcPr>
            <w:tcW w:w="7656" w:type="dxa"/>
            <w:gridSpan w:val="2"/>
          </w:tcPr>
          <w:p w14:paraId="6C7B4AAB" w14:textId="1A3B395A" w:rsidR="00B139BE" w:rsidRPr="0093114A" w:rsidRDefault="00B139BE"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POSEBNI IZVJEŠTAJI</w:t>
            </w:r>
          </w:p>
          <w:p w14:paraId="0227C896" w14:textId="26E3C060" w:rsidR="00B139BE" w:rsidRPr="0093114A" w:rsidRDefault="00B139BE" w:rsidP="005414D9">
            <w:pPr>
              <w:jc w:val="both"/>
              <w:rPr>
                <w:rFonts w:ascii="Times New Roman" w:hAnsi="Times New Roman" w:cs="Times New Roman"/>
                <w:color w:val="auto"/>
                <w:sz w:val="24"/>
                <w:szCs w:val="24"/>
              </w:rPr>
            </w:pPr>
          </w:p>
        </w:tc>
        <w:tc>
          <w:tcPr>
            <w:tcW w:w="604" w:type="dxa"/>
          </w:tcPr>
          <w:p w14:paraId="4B46C7F5" w14:textId="77777777" w:rsidR="00B139BE" w:rsidRPr="0093114A" w:rsidRDefault="00B139BE">
            <w:pPr>
              <w:rPr>
                <w:rFonts w:ascii="Times New Roman" w:hAnsi="Times New Roman" w:cs="Times New Roman"/>
                <w:color w:val="auto"/>
                <w:sz w:val="24"/>
                <w:szCs w:val="24"/>
              </w:rPr>
            </w:pPr>
          </w:p>
        </w:tc>
        <w:tc>
          <w:tcPr>
            <w:tcW w:w="698" w:type="dxa"/>
          </w:tcPr>
          <w:p w14:paraId="7571D4F3" w14:textId="6D2CCB33" w:rsidR="00B139BE" w:rsidRPr="0093114A" w:rsidRDefault="00BA1A53" w:rsidP="007A7149">
            <w:pPr>
              <w:jc w:val="right"/>
              <w:rPr>
                <w:rFonts w:ascii="Times New Roman" w:hAnsi="Times New Roman" w:cs="Times New Roman"/>
                <w:color w:val="auto"/>
                <w:sz w:val="24"/>
                <w:szCs w:val="24"/>
              </w:rPr>
            </w:pPr>
            <w:r>
              <w:rPr>
                <w:rFonts w:ascii="Times New Roman" w:hAnsi="Times New Roman" w:cs="Times New Roman"/>
                <w:color w:val="auto"/>
                <w:sz w:val="24"/>
                <w:szCs w:val="24"/>
              </w:rPr>
              <w:t>4</w:t>
            </w:r>
            <w:r w:rsidR="00C60203">
              <w:rPr>
                <w:rFonts w:ascii="Times New Roman" w:hAnsi="Times New Roman" w:cs="Times New Roman"/>
                <w:color w:val="auto"/>
                <w:sz w:val="24"/>
                <w:szCs w:val="24"/>
              </w:rPr>
              <w:t>0</w:t>
            </w:r>
          </w:p>
        </w:tc>
      </w:tr>
      <w:tr w:rsidR="00B139BE" w:rsidRPr="0093114A" w14:paraId="7166A6E9" w14:textId="77777777" w:rsidTr="00B139BE">
        <w:tc>
          <w:tcPr>
            <w:tcW w:w="670" w:type="dxa"/>
          </w:tcPr>
          <w:p w14:paraId="597A2C66" w14:textId="77777777" w:rsidR="005414D9" w:rsidRPr="0093114A" w:rsidRDefault="005414D9">
            <w:pPr>
              <w:rPr>
                <w:rFonts w:ascii="Times New Roman" w:hAnsi="Times New Roman" w:cs="Times New Roman"/>
                <w:color w:val="auto"/>
                <w:sz w:val="24"/>
                <w:szCs w:val="24"/>
              </w:rPr>
            </w:pPr>
          </w:p>
        </w:tc>
        <w:tc>
          <w:tcPr>
            <w:tcW w:w="2190" w:type="dxa"/>
          </w:tcPr>
          <w:p w14:paraId="3F06250A" w14:textId="17043C38"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4.1.</w:t>
            </w:r>
          </w:p>
        </w:tc>
        <w:tc>
          <w:tcPr>
            <w:tcW w:w="5466" w:type="dxa"/>
          </w:tcPr>
          <w:p w14:paraId="69C7BE42" w14:textId="49032270"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Izvještaj o zaduživanju na domaćem i stranom tržištu novca i kapitala</w:t>
            </w:r>
          </w:p>
        </w:tc>
        <w:tc>
          <w:tcPr>
            <w:tcW w:w="604" w:type="dxa"/>
          </w:tcPr>
          <w:p w14:paraId="2EDACAB6" w14:textId="77777777" w:rsidR="005414D9" w:rsidRPr="0093114A" w:rsidRDefault="005414D9">
            <w:pPr>
              <w:rPr>
                <w:rFonts w:ascii="Times New Roman" w:hAnsi="Times New Roman" w:cs="Times New Roman"/>
                <w:color w:val="auto"/>
                <w:sz w:val="24"/>
                <w:szCs w:val="24"/>
              </w:rPr>
            </w:pPr>
          </w:p>
        </w:tc>
        <w:tc>
          <w:tcPr>
            <w:tcW w:w="698" w:type="dxa"/>
          </w:tcPr>
          <w:p w14:paraId="1A9F6EB4" w14:textId="3FA09EFA" w:rsidR="005414D9" w:rsidRPr="0093114A" w:rsidRDefault="00BA1A53" w:rsidP="007A7149">
            <w:pPr>
              <w:jc w:val="right"/>
              <w:rPr>
                <w:rFonts w:ascii="Times New Roman" w:hAnsi="Times New Roman" w:cs="Times New Roman"/>
                <w:color w:val="auto"/>
                <w:sz w:val="24"/>
                <w:szCs w:val="24"/>
              </w:rPr>
            </w:pPr>
            <w:r>
              <w:rPr>
                <w:rFonts w:ascii="Times New Roman" w:hAnsi="Times New Roman" w:cs="Times New Roman"/>
                <w:color w:val="auto"/>
                <w:sz w:val="24"/>
                <w:szCs w:val="24"/>
              </w:rPr>
              <w:t>4</w:t>
            </w:r>
            <w:r w:rsidR="00C60203">
              <w:rPr>
                <w:rFonts w:ascii="Times New Roman" w:hAnsi="Times New Roman" w:cs="Times New Roman"/>
                <w:color w:val="auto"/>
                <w:sz w:val="24"/>
                <w:szCs w:val="24"/>
              </w:rPr>
              <w:t>0</w:t>
            </w:r>
          </w:p>
        </w:tc>
      </w:tr>
      <w:tr w:rsidR="00B139BE" w:rsidRPr="0093114A" w14:paraId="682FD9D7" w14:textId="77777777" w:rsidTr="00B139BE">
        <w:tc>
          <w:tcPr>
            <w:tcW w:w="670" w:type="dxa"/>
          </w:tcPr>
          <w:p w14:paraId="180174E3" w14:textId="77777777" w:rsidR="005414D9" w:rsidRPr="0093114A" w:rsidRDefault="005414D9">
            <w:pPr>
              <w:rPr>
                <w:rFonts w:ascii="Times New Roman" w:hAnsi="Times New Roman" w:cs="Times New Roman"/>
                <w:color w:val="auto"/>
                <w:sz w:val="24"/>
                <w:szCs w:val="24"/>
              </w:rPr>
            </w:pPr>
          </w:p>
        </w:tc>
        <w:tc>
          <w:tcPr>
            <w:tcW w:w="2190" w:type="dxa"/>
          </w:tcPr>
          <w:p w14:paraId="0AEDF21D" w14:textId="6EFD746C"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4.</w:t>
            </w:r>
            <w:r w:rsidR="00D7141C" w:rsidRPr="0093114A">
              <w:rPr>
                <w:rFonts w:ascii="Times New Roman" w:hAnsi="Times New Roman" w:cs="Times New Roman"/>
                <w:color w:val="auto"/>
                <w:sz w:val="24"/>
                <w:szCs w:val="24"/>
              </w:rPr>
              <w:t>2</w:t>
            </w:r>
            <w:r w:rsidRPr="0093114A">
              <w:rPr>
                <w:rFonts w:ascii="Times New Roman" w:hAnsi="Times New Roman" w:cs="Times New Roman"/>
                <w:color w:val="auto"/>
                <w:sz w:val="24"/>
                <w:szCs w:val="24"/>
              </w:rPr>
              <w:t>.</w:t>
            </w:r>
          </w:p>
        </w:tc>
        <w:tc>
          <w:tcPr>
            <w:tcW w:w="5466" w:type="dxa"/>
          </w:tcPr>
          <w:p w14:paraId="656DFBF7" w14:textId="184D055F"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Izvještaj o korištenju sredstava fondova Europske unije</w:t>
            </w:r>
          </w:p>
        </w:tc>
        <w:tc>
          <w:tcPr>
            <w:tcW w:w="604" w:type="dxa"/>
          </w:tcPr>
          <w:p w14:paraId="4768287B" w14:textId="77777777" w:rsidR="005414D9" w:rsidRPr="0093114A" w:rsidRDefault="005414D9">
            <w:pPr>
              <w:rPr>
                <w:rFonts w:ascii="Times New Roman" w:hAnsi="Times New Roman" w:cs="Times New Roman"/>
                <w:color w:val="auto"/>
                <w:sz w:val="24"/>
                <w:szCs w:val="24"/>
              </w:rPr>
            </w:pPr>
          </w:p>
        </w:tc>
        <w:tc>
          <w:tcPr>
            <w:tcW w:w="698" w:type="dxa"/>
          </w:tcPr>
          <w:p w14:paraId="01E5CE81" w14:textId="52C8B497" w:rsidR="005414D9" w:rsidRPr="0093114A" w:rsidRDefault="00BA1A53" w:rsidP="007A7149">
            <w:pPr>
              <w:jc w:val="right"/>
              <w:rPr>
                <w:rFonts w:ascii="Times New Roman" w:hAnsi="Times New Roman" w:cs="Times New Roman"/>
                <w:color w:val="auto"/>
                <w:sz w:val="24"/>
                <w:szCs w:val="24"/>
              </w:rPr>
            </w:pPr>
            <w:r>
              <w:rPr>
                <w:rFonts w:ascii="Times New Roman" w:hAnsi="Times New Roman" w:cs="Times New Roman"/>
                <w:color w:val="auto"/>
                <w:sz w:val="24"/>
                <w:szCs w:val="24"/>
              </w:rPr>
              <w:t>4</w:t>
            </w:r>
            <w:r w:rsidR="00C60203">
              <w:rPr>
                <w:rFonts w:ascii="Times New Roman" w:hAnsi="Times New Roman" w:cs="Times New Roman"/>
                <w:color w:val="auto"/>
                <w:sz w:val="24"/>
                <w:szCs w:val="24"/>
              </w:rPr>
              <w:t>4</w:t>
            </w:r>
          </w:p>
        </w:tc>
      </w:tr>
      <w:tr w:rsidR="00B139BE" w:rsidRPr="0093114A" w14:paraId="0B1DA9E5" w14:textId="77777777" w:rsidTr="00B139BE">
        <w:tc>
          <w:tcPr>
            <w:tcW w:w="670" w:type="dxa"/>
          </w:tcPr>
          <w:p w14:paraId="26C3C3E0" w14:textId="77777777" w:rsidR="005414D9" w:rsidRPr="0093114A" w:rsidRDefault="005414D9">
            <w:pPr>
              <w:rPr>
                <w:rFonts w:ascii="Times New Roman" w:hAnsi="Times New Roman" w:cs="Times New Roman"/>
                <w:color w:val="auto"/>
                <w:sz w:val="24"/>
                <w:szCs w:val="24"/>
              </w:rPr>
            </w:pPr>
          </w:p>
        </w:tc>
        <w:tc>
          <w:tcPr>
            <w:tcW w:w="2190" w:type="dxa"/>
          </w:tcPr>
          <w:p w14:paraId="3F3E2465" w14:textId="167022CE"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4.</w:t>
            </w:r>
            <w:r w:rsidR="00D7141C" w:rsidRPr="0093114A">
              <w:rPr>
                <w:rFonts w:ascii="Times New Roman" w:hAnsi="Times New Roman" w:cs="Times New Roman"/>
                <w:color w:val="auto"/>
                <w:sz w:val="24"/>
                <w:szCs w:val="24"/>
              </w:rPr>
              <w:t>3</w:t>
            </w:r>
            <w:r w:rsidRPr="0093114A">
              <w:rPr>
                <w:rFonts w:ascii="Times New Roman" w:hAnsi="Times New Roman" w:cs="Times New Roman"/>
                <w:color w:val="auto"/>
                <w:sz w:val="24"/>
                <w:szCs w:val="24"/>
              </w:rPr>
              <w:t>.</w:t>
            </w:r>
          </w:p>
        </w:tc>
        <w:tc>
          <w:tcPr>
            <w:tcW w:w="5466" w:type="dxa"/>
          </w:tcPr>
          <w:p w14:paraId="4E06FD20" w14:textId="32573383"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Izvještaj o danim zajmovima i potraživanjima po danim zajmovima</w:t>
            </w:r>
          </w:p>
        </w:tc>
        <w:tc>
          <w:tcPr>
            <w:tcW w:w="604" w:type="dxa"/>
          </w:tcPr>
          <w:p w14:paraId="7D298492" w14:textId="77777777" w:rsidR="005414D9" w:rsidRPr="0093114A" w:rsidRDefault="005414D9">
            <w:pPr>
              <w:rPr>
                <w:rFonts w:ascii="Times New Roman" w:hAnsi="Times New Roman" w:cs="Times New Roman"/>
                <w:color w:val="auto"/>
                <w:sz w:val="24"/>
                <w:szCs w:val="24"/>
              </w:rPr>
            </w:pPr>
          </w:p>
        </w:tc>
        <w:tc>
          <w:tcPr>
            <w:tcW w:w="698" w:type="dxa"/>
          </w:tcPr>
          <w:p w14:paraId="3CCFCDF9" w14:textId="2B5764F4" w:rsidR="005414D9" w:rsidRPr="0093114A" w:rsidRDefault="00D97E35" w:rsidP="007A7149">
            <w:pPr>
              <w:jc w:val="right"/>
              <w:rPr>
                <w:rFonts w:ascii="Times New Roman" w:hAnsi="Times New Roman" w:cs="Times New Roman"/>
                <w:color w:val="auto"/>
                <w:sz w:val="24"/>
                <w:szCs w:val="24"/>
              </w:rPr>
            </w:pPr>
            <w:r>
              <w:rPr>
                <w:rFonts w:ascii="Times New Roman" w:hAnsi="Times New Roman" w:cs="Times New Roman"/>
                <w:color w:val="auto"/>
                <w:sz w:val="24"/>
                <w:szCs w:val="24"/>
              </w:rPr>
              <w:t>4</w:t>
            </w:r>
            <w:r w:rsidR="00C60203">
              <w:rPr>
                <w:rFonts w:ascii="Times New Roman" w:hAnsi="Times New Roman" w:cs="Times New Roman"/>
                <w:color w:val="auto"/>
                <w:sz w:val="24"/>
                <w:szCs w:val="24"/>
              </w:rPr>
              <w:t>7</w:t>
            </w:r>
          </w:p>
        </w:tc>
      </w:tr>
      <w:tr w:rsidR="00B139BE" w:rsidRPr="0093114A" w14:paraId="1EE05DF4" w14:textId="77777777" w:rsidTr="00B139BE">
        <w:tc>
          <w:tcPr>
            <w:tcW w:w="670" w:type="dxa"/>
          </w:tcPr>
          <w:p w14:paraId="2E5EABC2" w14:textId="77777777" w:rsidR="005414D9" w:rsidRPr="0093114A" w:rsidRDefault="005414D9">
            <w:pPr>
              <w:rPr>
                <w:rFonts w:ascii="Times New Roman" w:hAnsi="Times New Roman" w:cs="Times New Roman"/>
                <w:color w:val="auto"/>
                <w:sz w:val="24"/>
                <w:szCs w:val="24"/>
              </w:rPr>
            </w:pPr>
          </w:p>
        </w:tc>
        <w:tc>
          <w:tcPr>
            <w:tcW w:w="2190" w:type="dxa"/>
          </w:tcPr>
          <w:p w14:paraId="00EFF870" w14:textId="3613F25E"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4.</w:t>
            </w:r>
            <w:r w:rsidR="00D7141C" w:rsidRPr="0093114A">
              <w:rPr>
                <w:rFonts w:ascii="Times New Roman" w:hAnsi="Times New Roman" w:cs="Times New Roman"/>
                <w:color w:val="auto"/>
                <w:sz w:val="24"/>
                <w:szCs w:val="24"/>
              </w:rPr>
              <w:t>4</w:t>
            </w:r>
            <w:r w:rsidRPr="0093114A">
              <w:rPr>
                <w:rFonts w:ascii="Times New Roman" w:hAnsi="Times New Roman" w:cs="Times New Roman"/>
                <w:color w:val="auto"/>
                <w:sz w:val="24"/>
                <w:szCs w:val="24"/>
              </w:rPr>
              <w:t>.</w:t>
            </w:r>
          </w:p>
        </w:tc>
        <w:tc>
          <w:tcPr>
            <w:tcW w:w="5466" w:type="dxa"/>
          </w:tcPr>
          <w:p w14:paraId="111A94B1" w14:textId="3537987D"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Izvještaj o stanju potraživanja i dospjelih obveza te o stanju potencijalnih obveza po osnovi sudskih sporova</w:t>
            </w:r>
          </w:p>
        </w:tc>
        <w:tc>
          <w:tcPr>
            <w:tcW w:w="604" w:type="dxa"/>
          </w:tcPr>
          <w:p w14:paraId="43C70007" w14:textId="77777777" w:rsidR="005414D9" w:rsidRPr="0093114A" w:rsidRDefault="005414D9">
            <w:pPr>
              <w:rPr>
                <w:rFonts w:ascii="Times New Roman" w:hAnsi="Times New Roman" w:cs="Times New Roman"/>
                <w:color w:val="auto"/>
                <w:sz w:val="24"/>
                <w:szCs w:val="24"/>
              </w:rPr>
            </w:pPr>
          </w:p>
        </w:tc>
        <w:tc>
          <w:tcPr>
            <w:tcW w:w="698" w:type="dxa"/>
          </w:tcPr>
          <w:p w14:paraId="4458D496" w14:textId="77007CD8" w:rsidR="005414D9" w:rsidRPr="0093114A" w:rsidRDefault="00D97E35" w:rsidP="007A7149">
            <w:pPr>
              <w:jc w:val="right"/>
              <w:rPr>
                <w:rFonts w:ascii="Times New Roman" w:hAnsi="Times New Roman" w:cs="Times New Roman"/>
                <w:color w:val="auto"/>
                <w:sz w:val="24"/>
                <w:szCs w:val="24"/>
              </w:rPr>
            </w:pPr>
            <w:r>
              <w:rPr>
                <w:rFonts w:ascii="Times New Roman" w:hAnsi="Times New Roman" w:cs="Times New Roman"/>
                <w:color w:val="auto"/>
                <w:sz w:val="24"/>
                <w:szCs w:val="24"/>
              </w:rPr>
              <w:t>4</w:t>
            </w:r>
            <w:r w:rsidR="00E94EB6">
              <w:rPr>
                <w:rFonts w:ascii="Times New Roman" w:hAnsi="Times New Roman" w:cs="Times New Roman"/>
                <w:color w:val="auto"/>
                <w:sz w:val="24"/>
                <w:szCs w:val="24"/>
              </w:rPr>
              <w:t>7</w:t>
            </w:r>
          </w:p>
        </w:tc>
      </w:tr>
    </w:tbl>
    <w:p w14:paraId="2CE8DD33" w14:textId="77777777" w:rsidR="00D7141C" w:rsidRPr="0093114A" w:rsidRDefault="00D7141C" w:rsidP="00EB530C">
      <w:pPr>
        <w:ind w:firstLine="360"/>
        <w:rPr>
          <w:rFonts w:ascii="Times New Roman" w:hAnsi="Times New Roman" w:cs="Times New Roman"/>
          <w:color w:val="auto"/>
          <w:szCs w:val="28"/>
        </w:rPr>
      </w:pPr>
    </w:p>
    <w:p w14:paraId="0D870F97" w14:textId="77777777" w:rsidR="00D7141C" w:rsidRPr="0093114A" w:rsidRDefault="00D7141C">
      <w:pPr>
        <w:spacing w:after="200"/>
        <w:rPr>
          <w:rFonts w:ascii="Times New Roman" w:hAnsi="Times New Roman" w:cs="Times New Roman"/>
          <w:color w:val="auto"/>
          <w:szCs w:val="28"/>
        </w:rPr>
      </w:pPr>
      <w:r w:rsidRPr="0093114A">
        <w:rPr>
          <w:rFonts w:ascii="Times New Roman" w:hAnsi="Times New Roman" w:cs="Times New Roman"/>
          <w:color w:val="auto"/>
          <w:szCs w:val="28"/>
        </w:rPr>
        <w:br w:type="page"/>
      </w:r>
    </w:p>
    <w:p w14:paraId="6708F786" w14:textId="7C7AC93C" w:rsidR="007A7149" w:rsidRPr="0093114A" w:rsidRDefault="007A7149" w:rsidP="00EB530C">
      <w:pPr>
        <w:ind w:firstLine="360"/>
        <w:rPr>
          <w:rFonts w:ascii="Times New Roman" w:hAnsi="Times New Roman" w:cs="Times New Roman"/>
          <w:color w:val="auto"/>
          <w:szCs w:val="28"/>
        </w:rPr>
      </w:pPr>
      <w:r w:rsidRPr="0093114A">
        <w:rPr>
          <w:rFonts w:ascii="Times New Roman" w:hAnsi="Times New Roman" w:cs="Times New Roman"/>
          <w:color w:val="auto"/>
          <w:szCs w:val="28"/>
        </w:rPr>
        <w:lastRenderedPageBreak/>
        <w:t>UVOD</w:t>
      </w:r>
    </w:p>
    <w:p w14:paraId="171B1084" w14:textId="77777777" w:rsidR="007A7149" w:rsidRPr="0093114A" w:rsidRDefault="007A7149" w:rsidP="007A7149">
      <w:pPr>
        <w:rPr>
          <w:rFonts w:ascii="Times New Roman" w:hAnsi="Times New Roman" w:cs="Times New Roman"/>
        </w:rPr>
      </w:pPr>
    </w:p>
    <w:p w14:paraId="3FD76425" w14:textId="7FA64E22" w:rsidR="00D2244F" w:rsidRPr="0093114A" w:rsidRDefault="0010416E" w:rsidP="00C20E0A">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Izrada godišnjeg izvještaja o izvršenju financijskog plana propisana je Zakonom o proračunu           (NN</w:t>
      </w:r>
      <w:r w:rsidR="00C20E0A" w:rsidRPr="0093114A">
        <w:rPr>
          <w:rFonts w:ascii="Times New Roman" w:hAnsi="Times New Roman" w:cs="Times New Roman"/>
          <w:b w:val="0"/>
          <w:bCs/>
          <w:color w:val="0F0D29" w:themeColor="text1"/>
          <w:sz w:val="24"/>
          <w:szCs w:val="24"/>
        </w:rPr>
        <w:t xml:space="preserve"> </w:t>
      </w:r>
      <w:r w:rsidRPr="0093114A">
        <w:rPr>
          <w:rFonts w:ascii="Times New Roman" w:hAnsi="Times New Roman" w:cs="Times New Roman"/>
          <w:b w:val="0"/>
          <w:bCs/>
          <w:color w:val="0F0D29" w:themeColor="text1"/>
          <w:sz w:val="24"/>
          <w:szCs w:val="24"/>
        </w:rPr>
        <w:t>144/21)</w:t>
      </w:r>
      <w:r w:rsidR="00C20E0A" w:rsidRPr="0093114A">
        <w:rPr>
          <w:rFonts w:ascii="Times New Roman" w:hAnsi="Times New Roman" w:cs="Times New Roman"/>
          <w:b w:val="0"/>
          <w:bCs/>
          <w:color w:val="0F0D29" w:themeColor="text1"/>
          <w:sz w:val="24"/>
          <w:szCs w:val="24"/>
        </w:rPr>
        <w:t xml:space="preserve"> i Pravilnikom o polugodišnjem i godišnjem izvještaju o izvršenju proračuna i financijskog plana (NN 85/2023). </w:t>
      </w:r>
      <w:r w:rsidR="00353FF3" w:rsidRPr="0093114A">
        <w:rPr>
          <w:rFonts w:ascii="Times New Roman" w:hAnsi="Times New Roman" w:cs="Times New Roman"/>
          <w:b w:val="0"/>
          <w:bCs/>
          <w:color w:val="0F0D29" w:themeColor="text1"/>
          <w:sz w:val="24"/>
          <w:szCs w:val="24"/>
        </w:rPr>
        <w:t>G</w:t>
      </w:r>
      <w:r w:rsidR="00D2244F" w:rsidRPr="0093114A">
        <w:rPr>
          <w:rFonts w:ascii="Times New Roman" w:hAnsi="Times New Roman" w:cs="Times New Roman"/>
          <w:b w:val="0"/>
          <w:bCs/>
          <w:color w:val="0F0D29" w:themeColor="text1"/>
          <w:sz w:val="24"/>
          <w:szCs w:val="24"/>
        </w:rPr>
        <w:t>odišnji izvještaj o izvršenju financijskog plana Lučke uprave Ploče sastavljen je za razdoblje od</w:t>
      </w:r>
      <w:r w:rsidR="00C20E0A" w:rsidRPr="0093114A">
        <w:rPr>
          <w:rFonts w:ascii="Times New Roman" w:hAnsi="Times New Roman" w:cs="Times New Roman"/>
          <w:b w:val="0"/>
          <w:bCs/>
          <w:color w:val="0F0D29" w:themeColor="text1"/>
          <w:sz w:val="24"/>
          <w:szCs w:val="24"/>
        </w:rPr>
        <w:t xml:space="preserve"> </w:t>
      </w:r>
      <w:r w:rsidR="00D2244F" w:rsidRPr="0093114A">
        <w:rPr>
          <w:rFonts w:ascii="Times New Roman" w:hAnsi="Times New Roman" w:cs="Times New Roman"/>
          <w:b w:val="0"/>
          <w:bCs/>
          <w:color w:val="0F0D29" w:themeColor="text1"/>
          <w:sz w:val="24"/>
          <w:szCs w:val="24"/>
        </w:rPr>
        <w:t>1. siječnja do 3</w:t>
      </w:r>
      <w:r w:rsidR="00353FF3" w:rsidRPr="0093114A">
        <w:rPr>
          <w:rFonts w:ascii="Times New Roman" w:hAnsi="Times New Roman" w:cs="Times New Roman"/>
          <w:b w:val="0"/>
          <w:bCs/>
          <w:color w:val="0F0D29" w:themeColor="text1"/>
          <w:sz w:val="24"/>
          <w:szCs w:val="24"/>
        </w:rPr>
        <w:t>1</w:t>
      </w:r>
      <w:r w:rsidR="00D2244F" w:rsidRPr="0093114A">
        <w:rPr>
          <w:rFonts w:ascii="Times New Roman" w:hAnsi="Times New Roman" w:cs="Times New Roman"/>
          <w:b w:val="0"/>
          <w:bCs/>
          <w:color w:val="0F0D29" w:themeColor="text1"/>
          <w:sz w:val="24"/>
          <w:szCs w:val="24"/>
        </w:rPr>
        <w:t xml:space="preserve">. </w:t>
      </w:r>
      <w:r w:rsidR="00353FF3" w:rsidRPr="0093114A">
        <w:rPr>
          <w:rFonts w:ascii="Times New Roman" w:hAnsi="Times New Roman" w:cs="Times New Roman"/>
          <w:b w:val="0"/>
          <w:bCs/>
          <w:color w:val="0F0D29" w:themeColor="text1"/>
          <w:sz w:val="24"/>
          <w:szCs w:val="24"/>
        </w:rPr>
        <w:t>prosinca</w:t>
      </w:r>
      <w:r w:rsidR="00D2244F" w:rsidRPr="0093114A">
        <w:rPr>
          <w:rFonts w:ascii="Times New Roman" w:hAnsi="Times New Roman" w:cs="Times New Roman"/>
          <w:b w:val="0"/>
          <w:bCs/>
          <w:color w:val="0F0D29" w:themeColor="text1"/>
          <w:sz w:val="24"/>
          <w:szCs w:val="24"/>
        </w:rPr>
        <w:t xml:space="preserve"> 202</w:t>
      </w:r>
      <w:r w:rsidR="00BA13F7">
        <w:rPr>
          <w:rFonts w:ascii="Times New Roman" w:hAnsi="Times New Roman" w:cs="Times New Roman"/>
          <w:b w:val="0"/>
          <w:bCs/>
          <w:color w:val="0F0D29" w:themeColor="text1"/>
          <w:sz w:val="24"/>
          <w:szCs w:val="24"/>
        </w:rPr>
        <w:t>4</w:t>
      </w:r>
      <w:r w:rsidR="00D2244F" w:rsidRPr="0093114A">
        <w:rPr>
          <w:rFonts w:ascii="Times New Roman" w:hAnsi="Times New Roman" w:cs="Times New Roman"/>
          <w:b w:val="0"/>
          <w:bCs/>
          <w:color w:val="0F0D29" w:themeColor="text1"/>
          <w:sz w:val="24"/>
          <w:szCs w:val="24"/>
        </w:rPr>
        <w:t>. godine.</w:t>
      </w:r>
      <w:r w:rsidR="009712AC" w:rsidRPr="0093114A">
        <w:rPr>
          <w:rFonts w:ascii="Times New Roman" w:hAnsi="Times New Roman" w:cs="Times New Roman"/>
          <w:b w:val="0"/>
          <w:bCs/>
          <w:color w:val="0F0D29" w:themeColor="text1"/>
          <w:sz w:val="24"/>
          <w:szCs w:val="24"/>
        </w:rPr>
        <w:t xml:space="preserve"> </w:t>
      </w:r>
      <w:r w:rsidR="00C751D9" w:rsidRPr="0093114A">
        <w:rPr>
          <w:rFonts w:ascii="Times New Roman" w:hAnsi="Times New Roman" w:cs="Times New Roman"/>
          <w:b w:val="0"/>
          <w:bCs/>
          <w:color w:val="0F0D29" w:themeColor="text1"/>
          <w:sz w:val="24"/>
          <w:szCs w:val="24"/>
        </w:rPr>
        <w:t>Ovaj</w:t>
      </w:r>
      <w:r w:rsidR="009712AC" w:rsidRPr="0093114A">
        <w:rPr>
          <w:rFonts w:ascii="Times New Roman" w:hAnsi="Times New Roman" w:cs="Times New Roman"/>
          <w:b w:val="0"/>
          <w:bCs/>
          <w:color w:val="0F0D29" w:themeColor="text1"/>
          <w:sz w:val="24"/>
          <w:szCs w:val="24"/>
        </w:rPr>
        <w:t xml:space="preserve"> izvještaj izrađen</w:t>
      </w:r>
      <w:r w:rsidR="00C751D9" w:rsidRPr="0093114A">
        <w:rPr>
          <w:rFonts w:ascii="Times New Roman" w:hAnsi="Times New Roman" w:cs="Times New Roman"/>
          <w:b w:val="0"/>
          <w:bCs/>
          <w:color w:val="0F0D29" w:themeColor="text1"/>
          <w:sz w:val="24"/>
          <w:szCs w:val="24"/>
        </w:rPr>
        <w:t xml:space="preserve"> je </w:t>
      </w:r>
      <w:r w:rsidR="00C20E0A" w:rsidRPr="0093114A">
        <w:rPr>
          <w:rFonts w:ascii="Times New Roman" w:hAnsi="Times New Roman" w:cs="Times New Roman"/>
          <w:b w:val="0"/>
          <w:bCs/>
          <w:color w:val="0F0D29" w:themeColor="text1"/>
          <w:sz w:val="24"/>
          <w:szCs w:val="24"/>
        </w:rPr>
        <w:t xml:space="preserve">na </w:t>
      </w:r>
      <w:r w:rsidR="009712AC" w:rsidRPr="0093114A">
        <w:rPr>
          <w:rFonts w:ascii="Times New Roman" w:hAnsi="Times New Roman" w:cs="Times New Roman"/>
          <w:b w:val="0"/>
          <w:bCs/>
          <w:color w:val="0F0D29" w:themeColor="text1"/>
          <w:sz w:val="24"/>
          <w:szCs w:val="24"/>
        </w:rPr>
        <w:t>temelju podataka iz Glavne knjige državnog proračuna koja je podržana računovodstveno informacijskim SAP sustavom Državne riznice</w:t>
      </w:r>
      <w:r w:rsidR="00C20E0A" w:rsidRPr="0093114A">
        <w:rPr>
          <w:rFonts w:ascii="Times New Roman" w:hAnsi="Times New Roman" w:cs="Times New Roman"/>
          <w:b w:val="0"/>
          <w:bCs/>
          <w:color w:val="0F0D29" w:themeColor="text1"/>
          <w:sz w:val="24"/>
          <w:szCs w:val="24"/>
        </w:rPr>
        <w:t xml:space="preserve"> koji se izvršava na načelu novčanog tijeka</w:t>
      </w:r>
      <w:r w:rsidR="009712AC" w:rsidRPr="0093114A">
        <w:rPr>
          <w:rFonts w:ascii="Times New Roman" w:hAnsi="Times New Roman" w:cs="Times New Roman"/>
          <w:b w:val="0"/>
          <w:bCs/>
          <w:color w:val="0F0D29" w:themeColor="text1"/>
          <w:sz w:val="24"/>
          <w:szCs w:val="24"/>
        </w:rPr>
        <w:t xml:space="preserve">. Nasuprot tome, sustav proračunskog računovodstva odnosno glavna knjiga temelji se na modificiranom računovodstvenom načelu nastanka događaja, te se prihodi priznaju u izvještajnom razdoblju prema kriteriju raspoloživosti i mjerljivosti, a rashodi prema nastanku poslovnih događaja, neovisno o plaćanju, te su ovi podaci sadržani u financijskim izvještajima. </w:t>
      </w:r>
    </w:p>
    <w:p w14:paraId="6B6E1F92" w14:textId="77777777" w:rsidR="00D2244F" w:rsidRPr="0093114A" w:rsidRDefault="00D2244F" w:rsidP="00C20E0A">
      <w:pPr>
        <w:ind w:left="360"/>
        <w:jc w:val="both"/>
        <w:rPr>
          <w:rFonts w:ascii="Times New Roman" w:hAnsi="Times New Roman" w:cs="Times New Roman"/>
          <w:b w:val="0"/>
          <w:bCs/>
          <w:color w:val="0F0D29" w:themeColor="text1"/>
          <w:sz w:val="24"/>
          <w:szCs w:val="24"/>
        </w:rPr>
      </w:pPr>
    </w:p>
    <w:p w14:paraId="649D49CE" w14:textId="2A107D8B" w:rsidR="00633219" w:rsidRPr="0093114A" w:rsidRDefault="00C751D9" w:rsidP="00C751D9">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G</w:t>
      </w:r>
      <w:r w:rsidR="00633219" w:rsidRPr="0093114A">
        <w:rPr>
          <w:rFonts w:ascii="Times New Roman" w:hAnsi="Times New Roman" w:cs="Times New Roman"/>
          <w:b w:val="0"/>
          <w:bCs/>
          <w:color w:val="0F0D29" w:themeColor="text1"/>
          <w:sz w:val="24"/>
          <w:szCs w:val="24"/>
        </w:rPr>
        <w:t>odišnj</w:t>
      </w:r>
      <w:r w:rsidRPr="0093114A">
        <w:rPr>
          <w:rFonts w:ascii="Times New Roman" w:hAnsi="Times New Roman" w:cs="Times New Roman"/>
          <w:b w:val="0"/>
          <w:bCs/>
          <w:color w:val="0F0D29" w:themeColor="text1"/>
          <w:sz w:val="24"/>
          <w:szCs w:val="24"/>
        </w:rPr>
        <w:t>i</w:t>
      </w:r>
      <w:r w:rsidR="00633219" w:rsidRPr="0093114A">
        <w:rPr>
          <w:rFonts w:ascii="Times New Roman" w:hAnsi="Times New Roman" w:cs="Times New Roman"/>
          <w:b w:val="0"/>
          <w:bCs/>
          <w:color w:val="0F0D29" w:themeColor="text1"/>
          <w:sz w:val="24"/>
          <w:szCs w:val="24"/>
        </w:rPr>
        <w:t xml:space="preserve"> izvještaj o izvršenju financijskog plana za proteklo razdoblje dostavlja se Upravnom vijeću Lučke uprave Ploče na usvajanje do 31. ožujka tekuće proračunske godine</w:t>
      </w:r>
      <w:r w:rsidR="00280CAD">
        <w:rPr>
          <w:rFonts w:ascii="Times New Roman" w:hAnsi="Times New Roman" w:cs="Times New Roman"/>
          <w:b w:val="0"/>
          <w:bCs/>
          <w:color w:val="0F0D29" w:themeColor="text1"/>
          <w:sz w:val="24"/>
          <w:szCs w:val="24"/>
        </w:rPr>
        <w:t>,</w:t>
      </w:r>
      <w:r w:rsidR="00633219" w:rsidRPr="0093114A">
        <w:rPr>
          <w:rFonts w:ascii="Times New Roman" w:hAnsi="Times New Roman" w:cs="Times New Roman"/>
          <w:b w:val="0"/>
          <w:bCs/>
          <w:color w:val="0F0D29" w:themeColor="text1"/>
          <w:sz w:val="24"/>
          <w:szCs w:val="24"/>
        </w:rPr>
        <w:t xml:space="preserve"> nakon čega se dostavlja Ministarstvu mora, prometa i infrastrukture</w:t>
      </w:r>
      <w:r w:rsidRPr="0093114A">
        <w:rPr>
          <w:rFonts w:ascii="Times New Roman" w:hAnsi="Times New Roman" w:cs="Times New Roman"/>
          <w:b w:val="0"/>
          <w:bCs/>
          <w:color w:val="0F0D29" w:themeColor="text1"/>
          <w:sz w:val="24"/>
          <w:szCs w:val="24"/>
        </w:rPr>
        <w:t xml:space="preserve">, a </w:t>
      </w:r>
      <w:r w:rsidR="00633219" w:rsidRPr="0093114A">
        <w:rPr>
          <w:rFonts w:ascii="Times New Roman" w:hAnsi="Times New Roman" w:cs="Times New Roman"/>
          <w:b w:val="0"/>
          <w:bCs/>
          <w:color w:val="0F0D29" w:themeColor="text1"/>
          <w:sz w:val="24"/>
          <w:szCs w:val="24"/>
        </w:rPr>
        <w:t>objavljuje se na mrežnim stranicama Lučke uprave Ploče u roku od 15 dana od dana usvajanja.</w:t>
      </w:r>
    </w:p>
    <w:p w14:paraId="2F8C4F4C" w14:textId="77777777" w:rsidR="00633219" w:rsidRPr="0093114A" w:rsidRDefault="00633219" w:rsidP="00C20E0A">
      <w:pPr>
        <w:ind w:left="360"/>
        <w:jc w:val="both"/>
        <w:rPr>
          <w:rFonts w:ascii="Times New Roman" w:hAnsi="Times New Roman" w:cs="Times New Roman"/>
          <w:b w:val="0"/>
          <w:bCs/>
          <w:color w:val="0F0D29" w:themeColor="text1"/>
          <w:sz w:val="24"/>
          <w:szCs w:val="24"/>
        </w:rPr>
      </w:pPr>
    </w:p>
    <w:p w14:paraId="2A06845A" w14:textId="4900756F" w:rsidR="007A7149" w:rsidRPr="0093114A" w:rsidRDefault="00C20E0A" w:rsidP="00C20E0A">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G</w:t>
      </w:r>
      <w:r w:rsidR="007A7149" w:rsidRPr="0093114A">
        <w:rPr>
          <w:rFonts w:ascii="Times New Roman" w:hAnsi="Times New Roman" w:cs="Times New Roman"/>
          <w:b w:val="0"/>
          <w:bCs/>
          <w:color w:val="0F0D29" w:themeColor="text1"/>
          <w:sz w:val="24"/>
          <w:szCs w:val="24"/>
        </w:rPr>
        <w:t xml:space="preserve">odišnji izvještaj o izvršenju financijskog plana sadrži: opći dio, posebni dio, obrazloženje i posebne izvještaje. </w:t>
      </w:r>
    </w:p>
    <w:p w14:paraId="20F6B25E" w14:textId="77777777" w:rsidR="007A7149" w:rsidRPr="0093114A" w:rsidRDefault="007A7149" w:rsidP="00C20E0A">
      <w:pPr>
        <w:rPr>
          <w:rFonts w:ascii="Times New Roman" w:hAnsi="Times New Roman" w:cs="Times New Roman"/>
        </w:rPr>
      </w:pPr>
    </w:p>
    <w:p w14:paraId="537A05F6" w14:textId="2635A9A4" w:rsidR="00BF56F8" w:rsidRPr="0093114A" w:rsidRDefault="007A7149" w:rsidP="007A7149">
      <w:pPr>
        <w:pStyle w:val="ListParagraph"/>
        <w:numPr>
          <w:ilvl w:val="0"/>
          <w:numId w:val="7"/>
        </w:numPr>
        <w:rPr>
          <w:rFonts w:ascii="Times New Roman" w:hAnsi="Times New Roman" w:cs="Times New Roman"/>
          <w:color w:val="auto"/>
          <w:szCs w:val="28"/>
        </w:rPr>
      </w:pPr>
      <w:r w:rsidRPr="0093114A">
        <w:rPr>
          <w:rFonts w:ascii="Times New Roman" w:hAnsi="Times New Roman" w:cs="Times New Roman"/>
          <w:color w:val="auto"/>
          <w:szCs w:val="28"/>
        </w:rPr>
        <w:t>OPĆI DIO</w:t>
      </w:r>
    </w:p>
    <w:p w14:paraId="5037747E" w14:textId="77777777" w:rsidR="007A7149" w:rsidRPr="0093114A" w:rsidRDefault="007A7149" w:rsidP="007A7149">
      <w:pPr>
        <w:ind w:left="360"/>
        <w:rPr>
          <w:rFonts w:ascii="Times New Roman" w:hAnsi="Times New Roman" w:cs="Times New Roman"/>
        </w:rPr>
      </w:pPr>
    </w:p>
    <w:p w14:paraId="0299E987" w14:textId="5253828B" w:rsidR="007A7149" w:rsidRPr="0093114A" w:rsidRDefault="007A7149" w:rsidP="007A7149">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Opći dio godišnjeg izvještaja o izvršenju financijskoga plana </w:t>
      </w:r>
      <w:r w:rsidR="00C751D9" w:rsidRPr="0093114A">
        <w:rPr>
          <w:rFonts w:ascii="Times New Roman" w:hAnsi="Times New Roman" w:cs="Times New Roman"/>
          <w:b w:val="0"/>
          <w:bCs/>
          <w:color w:val="0F0D29" w:themeColor="text1"/>
          <w:sz w:val="24"/>
          <w:szCs w:val="24"/>
        </w:rPr>
        <w:t xml:space="preserve"> za 202</w:t>
      </w:r>
      <w:r w:rsidR="00BA13F7">
        <w:rPr>
          <w:rFonts w:ascii="Times New Roman" w:hAnsi="Times New Roman" w:cs="Times New Roman"/>
          <w:b w:val="0"/>
          <w:bCs/>
          <w:color w:val="0F0D29" w:themeColor="text1"/>
          <w:sz w:val="24"/>
          <w:szCs w:val="24"/>
        </w:rPr>
        <w:t>4</w:t>
      </w:r>
      <w:r w:rsidR="00C751D9" w:rsidRPr="0093114A">
        <w:rPr>
          <w:rFonts w:ascii="Times New Roman" w:hAnsi="Times New Roman" w:cs="Times New Roman"/>
          <w:b w:val="0"/>
          <w:bCs/>
          <w:color w:val="0F0D29" w:themeColor="text1"/>
          <w:sz w:val="24"/>
          <w:szCs w:val="24"/>
        </w:rPr>
        <w:t xml:space="preserve">. godinu </w:t>
      </w:r>
      <w:r w:rsidRPr="0093114A">
        <w:rPr>
          <w:rFonts w:ascii="Times New Roman" w:hAnsi="Times New Roman" w:cs="Times New Roman"/>
          <w:b w:val="0"/>
          <w:bCs/>
          <w:color w:val="0F0D29" w:themeColor="text1"/>
          <w:sz w:val="24"/>
          <w:szCs w:val="24"/>
        </w:rPr>
        <w:t>sadrži:</w:t>
      </w:r>
    </w:p>
    <w:p w14:paraId="65A08940" w14:textId="77777777" w:rsidR="007A7149" w:rsidRPr="0093114A" w:rsidRDefault="007A7149" w:rsidP="007A7149">
      <w:pPr>
        <w:ind w:left="360"/>
        <w:jc w:val="both"/>
        <w:rPr>
          <w:rFonts w:ascii="Times New Roman" w:hAnsi="Times New Roman" w:cs="Times New Roman"/>
          <w:b w:val="0"/>
          <w:bCs/>
          <w:color w:val="0F0D29" w:themeColor="text1"/>
          <w:sz w:val="24"/>
          <w:szCs w:val="24"/>
        </w:rPr>
      </w:pPr>
    </w:p>
    <w:p w14:paraId="535DFD48" w14:textId="5A833E52" w:rsidR="007A7149" w:rsidRPr="00900BCF" w:rsidRDefault="007A7149" w:rsidP="00900BCF">
      <w:pPr>
        <w:pStyle w:val="ListParagraph"/>
        <w:numPr>
          <w:ilvl w:val="0"/>
          <w:numId w:val="9"/>
        </w:numPr>
        <w:spacing w:after="120"/>
        <w:ind w:left="1077" w:hanging="357"/>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Sažetak Računa prihoda i rashoda i Računa financiranja,</w:t>
      </w:r>
      <w:r w:rsidR="00F40C79" w:rsidRPr="0093114A">
        <w:rPr>
          <w:rFonts w:ascii="Times New Roman" w:hAnsi="Times New Roman" w:cs="Times New Roman"/>
          <w:b w:val="0"/>
          <w:bCs/>
          <w:color w:val="0F0D29" w:themeColor="text1"/>
          <w:sz w:val="24"/>
          <w:szCs w:val="24"/>
        </w:rPr>
        <w:t xml:space="preserve"> koji sadrži prikaz ukupno ostvarenih prihoda i primitaka te izvršenih rashoda i izdataka na razini razreda ekonomske klasifikacije te razliku između ukupno ostvarenih prihoda i rashoda te primitaka i izdataka. Sažetak sadrži i podatke o prijenosu sredstava iz prethodne godine i prijenosu sredstava u sljedeće razdoblje.</w:t>
      </w:r>
    </w:p>
    <w:p w14:paraId="1144FC2A" w14:textId="4712A64F" w:rsidR="007A7149" w:rsidRPr="00900BCF" w:rsidRDefault="007A7149" w:rsidP="00900BCF">
      <w:pPr>
        <w:pStyle w:val="ListParagraph"/>
        <w:numPr>
          <w:ilvl w:val="0"/>
          <w:numId w:val="9"/>
        </w:numPr>
        <w:spacing w:after="120"/>
        <w:ind w:left="1077" w:hanging="357"/>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Račun prihoda i rashoda i</w:t>
      </w:r>
    </w:p>
    <w:p w14:paraId="1E8A9334" w14:textId="403D3BE1" w:rsidR="007A7149" w:rsidRPr="0093114A" w:rsidRDefault="007A7149" w:rsidP="00900BCF">
      <w:pPr>
        <w:pStyle w:val="ListParagraph"/>
        <w:numPr>
          <w:ilvl w:val="0"/>
          <w:numId w:val="9"/>
        </w:numPr>
        <w:spacing w:after="120"/>
        <w:ind w:left="1077" w:hanging="357"/>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Račun financiranja.</w:t>
      </w:r>
    </w:p>
    <w:p w14:paraId="126FC583" w14:textId="77777777" w:rsidR="00D2244F" w:rsidRPr="0093114A" w:rsidRDefault="00D2244F" w:rsidP="00184844">
      <w:pPr>
        <w:rPr>
          <w:rFonts w:ascii="Times New Roman" w:hAnsi="Times New Roman" w:cs="Times New Roman"/>
          <w:b w:val="0"/>
          <w:bCs/>
          <w:color w:val="0F0D29" w:themeColor="text1"/>
          <w:sz w:val="24"/>
          <w:szCs w:val="24"/>
        </w:rPr>
      </w:pPr>
    </w:p>
    <w:p w14:paraId="5289FB05" w14:textId="77777777" w:rsidR="00D2244F" w:rsidRPr="0093114A" w:rsidRDefault="00D2244F" w:rsidP="00D2244F">
      <w:pPr>
        <w:jc w:val="both"/>
        <w:rPr>
          <w:rFonts w:ascii="Times New Roman" w:hAnsi="Times New Roman" w:cs="Times New Roman"/>
          <w:b w:val="0"/>
          <w:bCs/>
          <w:color w:val="0F0D29" w:themeColor="text1"/>
          <w:sz w:val="24"/>
          <w:szCs w:val="24"/>
        </w:rPr>
      </w:pPr>
    </w:p>
    <w:p w14:paraId="179F287C" w14:textId="77777777" w:rsidR="000F42F9" w:rsidRPr="0093114A" w:rsidRDefault="000F42F9" w:rsidP="000F42F9">
      <w:pPr>
        <w:ind w:left="360"/>
        <w:rPr>
          <w:rFonts w:ascii="Times New Roman" w:hAnsi="Times New Roman" w:cs="Times New Roman"/>
        </w:rPr>
      </w:pPr>
      <w:bookmarkStart w:id="0" w:name="_Hlk143257431"/>
    </w:p>
    <w:p w14:paraId="29ED7C6B" w14:textId="77777777" w:rsidR="00D361A4" w:rsidRPr="0093114A" w:rsidRDefault="00D361A4" w:rsidP="000F42F9">
      <w:pPr>
        <w:jc w:val="both"/>
        <w:rPr>
          <w:rFonts w:ascii="Times New Roman" w:hAnsi="Times New Roman" w:cs="Times New Roman"/>
          <w:b w:val="0"/>
          <w:bCs/>
          <w:color w:val="0F0D29" w:themeColor="text1"/>
          <w:sz w:val="24"/>
          <w:szCs w:val="24"/>
        </w:rPr>
      </w:pPr>
    </w:p>
    <w:p w14:paraId="7CFBE9EC" w14:textId="77777777" w:rsidR="00D361A4" w:rsidRPr="0093114A" w:rsidRDefault="00D361A4" w:rsidP="000F42F9">
      <w:pPr>
        <w:jc w:val="both"/>
        <w:rPr>
          <w:rFonts w:ascii="Times New Roman" w:hAnsi="Times New Roman" w:cs="Times New Roman"/>
          <w:b w:val="0"/>
          <w:bCs/>
          <w:color w:val="0F0D29" w:themeColor="text1"/>
          <w:sz w:val="24"/>
          <w:szCs w:val="24"/>
        </w:rPr>
      </w:pPr>
    </w:p>
    <w:p w14:paraId="1D0666DF" w14:textId="77777777" w:rsidR="00D361A4" w:rsidRPr="0093114A" w:rsidRDefault="00D361A4" w:rsidP="000F42F9">
      <w:pPr>
        <w:jc w:val="both"/>
        <w:rPr>
          <w:rFonts w:ascii="Times New Roman" w:hAnsi="Times New Roman" w:cs="Times New Roman"/>
          <w:b w:val="0"/>
          <w:bCs/>
          <w:color w:val="0F0D29" w:themeColor="text1"/>
          <w:sz w:val="24"/>
          <w:szCs w:val="24"/>
        </w:rPr>
      </w:pPr>
    </w:p>
    <w:p w14:paraId="727D1400" w14:textId="77777777" w:rsidR="00D361A4" w:rsidRPr="0093114A" w:rsidRDefault="00D361A4" w:rsidP="000F42F9">
      <w:pPr>
        <w:jc w:val="both"/>
        <w:rPr>
          <w:rFonts w:ascii="Times New Roman" w:hAnsi="Times New Roman" w:cs="Times New Roman"/>
          <w:b w:val="0"/>
          <w:bCs/>
          <w:color w:val="0F0D29" w:themeColor="text1"/>
          <w:sz w:val="24"/>
          <w:szCs w:val="24"/>
        </w:rPr>
      </w:pPr>
    </w:p>
    <w:p w14:paraId="333387D2" w14:textId="77777777" w:rsidR="00D361A4" w:rsidRPr="0093114A" w:rsidRDefault="00D361A4" w:rsidP="000F42F9">
      <w:pPr>
        <w:jc w:val="both"/>
        <w:rPr>
          <w:rFonts w:ascii="Times New Roman" w:hAnsi="Times New Roman" w:cs="Times New Roman"/>
          <w:b w:val="0"/>
          <w:bCs/>
          <w:color w:val="0F0D29" w:themeColor="text1"/>
          <w:sz w:val="24"/>
          <w:szCs w:val="24"/>
        </w:rPr>
        <w:sectPr w:rsidR="00D361A4" w:rsidRPr="0093114A" w:rsidSect="007A7149">
          <w:footerReference w:type="default" r:id="rId10"/>
          <w:footerReference w:type="first" r:id="rId11"/>
          <w:pgSz w:w="11906" w:h="16838" w:code="9"/>
          <w:pgMar w:top="720" w:right="936" w:bottom="720" w:left="936" w:header="0" w:footer="289" w:gutter="0"/>
          <w:pgNumType w:start="1"/>
          <w:cols w:space="720"/>
          <w:titlePg/>
          <w:docGrid w:linePitch="382"/>
        </w:sectPr>
      </w:pPr>
    </w:p>
    <w:bookmarkEnd w:id="0"/>
    <w:p w14:paraId="01C6D319" w14:textId="3FA05BAA" w:rsidR="00D361A4" w:rsidRPr="0093114A" w:rsidRDefault="00D361A4" w:rsidP="00D361A4">
      <w:pPr>
        <w:pStyle w:val="ListParagraph"/>
        <w:numPr>
          <w:ilvl w:val="1"/>
          <w:numId w:val="20"/>
        </w:numPr>
        <w:rPr>
          <w:rFonts w:ascii="Times New Roman" w:hAnsi="Times New Roman" w:cs="Times New Roman"/>
          <w:color w:val="auto"/>
          <w:szCs w:val="28"/>
        </w:rPr>
      </w:pPr>
      <w:r w:rsidRPr="0093114A">
        <w:rPr>
          <w:rFonts w:ascii="Times New Roman" w:hAnsi="Times New Roman" w:cs="Times New Roman"/>
          <w:color w:val="auto"/>
          <w:szCs w:val="28"/>
        </w:rPr>
        <w:lastRenderedPageBreak/>
        <w:t xml:space="preserve">Sažetak </w:t>
      </w:r>
      <w:r w:rsidR="00EB530C" w:rsidRPr="0093114A">
        <w:rPr>
          <w:rFonts w:ascii="Times New Roman" w:hAnsi="Times New Roman" w:cs="Times New Roman"/>
          <w:color w:val="auto"/>
          <w:szCs w:val="28"/>
        </w:rPr>
        <w:t>R</w:t>
      </w:r>
      <w:r w:rsidRPr="0093114A">
        <w:rPr>
          <w:rFonts w:ascii="Times New Roman" w:hAnsi="Times New Roman" w:cs="Times New Roman"/>
          <w:color w:val="auto"/>
          <w:szCs w:val="28"/>
        </w:rPr>
        <w:t xml:space="preserve">ačuna prihoda i rashoda i </w:t>
      </w:r>
      <w:r w:rsidR="00EB530C" w:rsidRPr="0093114A">
        <w:rPr>
          <w:rFonts w:ascii="Times New Roman" w:hAnsi="Times New Roman" w:cs="Times New Roman"/>
          <w:color w:val="auto"/>
          <w:szCs w:val="28"/>
        </w:rPr>
        <w:t>R</w:t>
      </w:r>
      <w:r w:rsidRPr="0093114A">
        <w:rPr>
          <w:rFonts w:ascii="Times New Roman" w:hAnsi="Times New Roman" w:cs="Times New Roman"/>
          <w:color w:val="auto"/>
          <w:szCs w:val="28"/>
        </w:rPr>
        <w:t>ačuna financiranja</w:t>
      </w:r>
    </w:p>
    <w:p w14:paraId="5843178F" w14:textId="77777777" w:rsidR="00D361A4" w:rsidRPr="0093114A" w:rsidRDefault="00D361A4" w:rsidP="000F42F9">
      <w:pPr>
        <w:jc w:val="both"/>
        <w:rPr>
          <w:rFonts w:ascii="Times New Roman" w:hAnsi="Times New Roman" w:cs="Times New Roman"/>
          <w:b w:val="0"/>
          <w:bCs/>
          <w:color w:val="0F0D29" w:themeColor="text1"/>
          <w:sz w:val="24"/>
          <w:szCs w:val="24"/>
        </w:rPr>
      </w:pPr>
    </w:p>
    <w:tbl>
      <w:tblPr>
        <w:tblW w:w="5000" w:type="pct"/>
        <w:tblLook w:val="04A0" w:firstRow="1" w:lastRow="0" w:firstColumn="1" w:lastColumn="0" w:noHBand="0" w:noVBand="1"/>
      </w:tblPr>
      <w:tblGrid>
        <w:gridCol w:w="840"/>
        <w:gridCol w:w="840"/>
        <w:gridCol w:w="839"/>
        <w:gridCol w:w="839"/>
        <w:gridCol w:w="1804"/>
        <w:gridCol w:w="2739"/>
        <w:gridCol w:w="1407"/>
        <w:gridCol w:w="1407"/>
        <w:gridCol w:w="2739"/>
        <w:gridCol w:w="972"/>
        <w:gridCol w:w="972"/>
      </w:tblGrid>
      <w:tr w:rsidR="004326B6" w:rsidRPr="004326B6" w14:paraId="32E0BF45" w14:textId="77777777" w:rsidTr="004326B6">
        <w:trPr>
          <w:trHeight w:val="360"/>
        </w:trPr>
        <w:tc>
          <w:tcPr>
            <w:tcW w:w="1390" w:type="pct"/>
            <w:gridSpan w:val="5"/>
            <w:tcBorders>
              <w:top w:val="nil"/>
              <w:left w:val="nil"/>
              <w:bottom w:val="nil"/>
              <w:right w:val="nil"/>
            </w:tcBorders>
            <w:shd w:val="clear" w:color="auto" w:fill="auto"/>
            <w:vAlign w:val="center"/>
            <w:hideMark/>
          </w:tcPr>
          <w:p w14:paraId="04D7C951"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SAŽETAK RAČUNA PRIHODA I RASHODA</w:t>
            </w:r>
          </w:p>
        </w:tc>
        <w:tc>
          <w:tcPr>
            <w:tcW w:w="737" w:type="pct"/>
            <w:tcBorders>
              <w:top w:val="nil"/>
              <w:left w:val="nil"/>
              <w:bottom w:val="single" w:sz="4" w:space="0" w:color="auto"/>
              <w:right w:val="nil"/>
            </w:tcBorders>
            <w:shd w:val="clear" w:color="auto" w:fill="auto"/>
            <w:vAlign w:val="center"/>
            <w:hideMark/>
          </w:tcPr>
          <w:p w14:paraId="6552CE0A" w14:textId="77777777" w:rsidR="004326B6" w:rsidRPr="004326B6" w:rsidRDefault="004326B6" w:rsidP="004326B6">
            <w:pPr>
              <w:spacing w:line="240" w:lineRule="auto"/>
              <w:jc w:val="center"/>
              <w:rPr>
                <w:rFonts w:ascii="Arial" w:eastAsia="Times New Roman" w:hAnsi="Arial" w:cs="Arial"/>
                <w:bCs/>
                <w:color w:val="FF0000"/>
                <w:szCs w:val="28"/>
                <w:lang w:val="en-US"/>
              </w:rPr>
            </w:pPr>
            <w:r w:rsidRPr="004326B6">
              <w:rPr>
                <w:rFonts w:ascii="Arial" w:eastAsia="Times New Roman" w:hAnsi="Arial" w:cs="Arial"/>
                <w:bCs/>
                <w:color w:val="FF0000"/>
                <w:szCs w:val="28"/>
                <w:lang w:val="en-US"/>
              </w:rPr>
              <w:t> </w:t>
            </w:r>
          </w:p>
        </w:tc>
        <w:tc>
          <w:tcPr>
            <w:tcW w:w="714" w:type="pct"/>
            <w:tcBorders>
              <w:top w:val="nil"/>
              <w:left w:val="nil"/>
              <w:bottom w:val="single" w:sz="4" w:space="0" w:color="auto"/>
              <w:right w:val="nil"/>
            </w:tcBorders>
            <w:shd w:val="clear" w:color="auto" w:fill="auto"/>
            <w:noWrap/>
            <w:vAlign w:val="center"/>
            <w:hideMark/>
          </w:tcPr>
          <w:p w14:paraId="34B73684" w14:textId="77777777" w:rsidR="004326B6" w:rsidRPr="004326B6" w:rsidRDefault="004326B6" w:rsidP="004326B6">
            <w:pPr>
              <w:spacing w:line="240" w:lineRule="auto"/>
              <w:jc w:val="center"/>
              <w:rPr>
                <w:rFonts w:ascii="Calibri" w:eastAsia="Times New Roman" w:hAnsi="Calibri" w:cs="Calibri"/>
                <w:bCs/>
                <w:color w:val="000000"/>
                <w:sz w:val="22"/>
                <w:lang w:val="en-US"/>
              </w:rPr>
            </w:pPr>
            <w:r w:rsidRPr="004326B6">
              <w:rPr>
                <w:rFonts w:ascii="Calibri" w:eastAsia="Times New Roman" w:hAnsi="Calibri" w:cs="Calibri"/>
                <w:bCs/>
                <w:color w:val="000000"/>
                <w:sz w:val="22"/>
                <w:lang w:val="en-US"/>
              </w:rPr>
              <w:t> </w:t>
            </w:r>
          </w:p>
        </w:tc>
        <w:tc>
          <w:tcPr>
            <w:tcW w:w="714" w:type="pct"/>
            <w:tcBorders>
              <w:top w:val="nil"/>
              <w:left w:val="nil"/>
              <w:bottom w:val="single" w:sz="4" w:space="0" w:color="auto"/>
              <w:right w:val="nil"/>
            </w:tcBorders>
            <w:shd w:val="clear" w:color="auto" w:fill="auto"/>
            <w:noWrap/>
            <w:vAlign w:val="center"/>
            <w:hideMark/>
          </w:tcPr>
          <w:p w14:paraId="73B33A78" w14:textId="77777777" w:rsidR="004326B6" w:rsidRPr="004326B6" w:rsidRDefault="004326B6" w:rsidP="004326B6">
            <w:pPr>
              <w:spacing w:line="240" w:lineRule="auto"/>
              <w:jc w:val="center"/>
              <w:rPr>
                <w:rFonts w:ascii="Calibri" w:eastAsia="Times New Roman" w:hAnsi="Calibri" w:cs="Calibri"/>
                <w:bCs/>
                <w:color w:val="000000"/>
                <w:sz w:val="22"/>
                <w:lang w:val="en-US"/>
              </w:rPr>
            </w:pPr>
            <w:r w:rsidRPr="004326B6">
              <w:rPr>
                <w:rFonts w:ascii="Calibri" w:eastAsia="Times New Roman" w:hAnsi="Calibri" w:cs="Calibri"/>
                <w:bCs/>
                <w:color w:val="000000"/>
                <w:sz w:val="22"/>
                <w:lang w:val="en-US"/>
              </w:rPr>
              <w:t> </w:t>
            </w:r>
          </w:p>
        </w:tc>
        <w:tc>
          <w:tcPr>
            <w:tcW w:w="737" w:type="pct"/>
            <w:tcBorders>
              <w:top w:val="nil"/>
              <w:left w:val="nil"/>
              <w:bottom w:val="single" w:sz="4" w:space="0" w:color="auto"/>
              <w:right w:val="nil"/>
            </w:tcBorders>
            <w:shd w:val="clear" w:color="auto" w:fill="auto"/>
            <w:vAlign w:val="center"/>
            <w:hideMark/>
          </w:tcPr>
          <w:p w14:paraId="3DD7099A" w14:textId="77777777" w:rsidR="004326B6" w:rsidRPr="004326B6" w:rsidRDefault="004326B6" w:rsidP="004326B6">
            <w:pPr>
              <w:spacing w:line="240" w:lineRule="auto"/>
              <w:jc w:val="center"/>
              <w:rPr>
                <w:rFonts w:ascii="Arial" w:eastAsia="Times New Roman" w:hAnsi="Arial" w:cs="Arial"/>
                <w:bCs/>
                <w:color w:val="000000"/>
                <w:szCs w:val="28"/>
                <w:lang w:val="en-US"/>
              </w:rPr>
            </w:pPr>
            <w:r w:rsidRPr="004326B6">
              <w:rPr>
                <w:rFonts w:ascii="Arial" w:eastAsia="Times New Roman" w:hAnsi="Arial" w:cs="Arial"/>
                <w:bCs/>
                <w:color w:val="000000"/>
                <w:szCs w:val="28"/>
                <w:lang w:val="en-US"/>
              </w:rPr>
              <w:t> </w:t>
            </w:r>
          </w:p>
        </w:tc>
        <w:tc>
          <w:tcPr>
            <w:tcW w:w="354" w:type="pct"/>
            <w:tcBorders>
              <w:top w:val="nil"/>
              <w:left w:val="nil"/>
              <w:bottom w:val="single" w:sz="4" w:space="0" w:color="auto"/>
              <w:right w:val="nil"/>
            </w:tcBorders>
            <w:shd w:val="clear" w:color="auto" w:fill="auto"/>
            <w:noWrap/>
            <w:vAlign w:val="center"/>
            <w:hideMark/>
          </w:tcPr>
          <w:p w14:paraId="7D982418" w14:textId="77777777" w:rsidR="004326B6" w:rsidRPr="004326B6" w:rsidRDefault="004326B6" w:rsidP="004326B6">
            <w:pPr>
              <w:spacing w:line="240" w:lineRule="auto"/>
              <w:jc w:val="right"/>
              <w:rPr>
                <w:rFonts w:ascii="Calibri" w:eastAsia="Times New Roman" w:hAnsi="Calibri" w:cs="Calibri"/>
                <w:bCs/>
                <w:color w:val="FF0000"/>
                <w:sz w:val="20"/>
                <w:szCs w:val="20"/>
                <w:lang w:val="en-US"/>
              </w:rPr>
            </w:pPr>
            <w:r w:rsidRPr="004326B6">
              <w:rPr>
                <w:rFonts w:ascii="Calibri" w:eastAsia="Times New Roman" w:hAnsi="Calibri" w:cs="Calibri"/>
                <w:bCs/>
                <w:color w:val="FF0000"/>
                <w:sz w:val="20"/>
                <w:szCs w:val="20"/>
                <w:lang w:val="en-US"/>
              </w:rPr>
              <w:t> </w:t>
            </w:r>
          </w:p>
        </w:tc>
        <w:tc>
          <w:tcPr>
            <w:tcW w:w="354" w:type="pct"/>
            <w:tcBorders>
              <w:top w:val="nil"/>
              <w:left w:val="nil"/>
              <w:bottom w:val="single" w:sz="4" w:space="0" w:color="auto"/>
              <w:right w:val="nil"/>
            </w:tcBorders>
            <w:shd w:val="clear" w:color="auto" w:fill="auto"/>
            <w:noWrap/>
            <w:vAlign w:val="center"/>
            <w:hideMark/>
          </w:tcPr>
          <w:p w14:paraId="50ADB40A" w14:textId="77777777" w:rsidR="004326B6" w:rsidRPr="004326B6" w:rsidRDefault="004326B6" w:rsidP="004326B6">
            <w:pPr>
              <w:spacing w:line="240" w:lineRule="auto"/>
              <w:jc w:val="right"/>
              <w:rPr>
                <w:rFonts w:ascii="Calibri" w:eastAsia="Times New Roman" w:hAnsi="Calibri" w:cs="Calibri"/>
                <w:bCs/>
                <w:color w:val="FF0000"/>
                <w:sz w:val="20"/>
                <w:szCs w:val="20"/>
                <w:lang w:val="en-US"/>
              </w:rPr>
            </w:pPr>
            <w:r w:rsidRPr="004326B6">
              <w:rPr>
                <w:rFonts w:ascii="Calibri" w:eastAsia="Times New Roman" w:hAnsi="Calibri" w:cs="Calibri"/>
                <w:bCs/>
                <w:color w:val="FF0000"/>
                <w:sz w:val="20"/>
                <w:szCs w:val="20"/>
                <w:lang w:val="en-US"/>
              </w:rPr>
              <w:t> </w:t>
            </w:r>
          </w:p>
        </w:tc>
      </w:tr>
      <w:tr w:rsidR="004326B6" w:rsidRPr="004326B6" w14:paraId="12B33D78" w14:textId="77777777" w:rsidTr="004326B6">
        <w:trPr>
          <w:trHeight w:val="1080"/>
        </w:trPr>
        <w:tc>
          <w:tcPr>
            <w:tcW w:w="13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3169986"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BROJČANA OZNAKA I NAZIV</w:t>
            </w:r>
          </w:p>
        </w:tc>
        <w:tc>
          <w:tcPr>
            <w:tcW w:w="737" w:type="pct"/>
            <w:tcBorders>
              <w:top w:val="nil"/>
              <w:left w:val="nil"/>
              <w:bottom w:val="single" w:sz="4" w:space="0" w:color="auto"/>
              <w:right w:val="single" w:sz="4" w:space="0" w:color="auto"/>
            </w:tcBorders>
            <w:shd w:val="clear" w:color="auto" w:fill="auto"/>
            <w:vAlign w:val="center"/>
            <w:hideMark/>
          </w:tcPr>
          <w:p w14:paraId="450C9341"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br/>
              <w:t xml:space="preserve">OSTVARENJE/IZVRŠENJE </w:t>
            </w:r>
            <w:r w:rsidRPr="004326B6">
              <w:rPr>
                <w:rFonts w:ascii="Arial" w:eastAsia="Times New Roman" w:hAnsi="Arial" w:cs="Arial"/>
                <w:bCs/>
                <w:color w:val="000000"/>
                <w:sz w:val="20"/>
                <w:szCs w:val="20"/>
                <w:lang w:val="en-US"/>
              </w:rPr>
              <w:br/>
              <w:t>01.2023. - 12.2023.</w:t>
            </w:r>
          </w:p>
        </w:tc>
        <w:tc>
          <w:tcPr>
            <w:tcW w:w="714" w:type="pct"/>
            <w:tcBorders>
              <w:top w:val="nil"/>
              <w:left w:val="nil"/>
              <w:bottom w:val="single" w:sz="4" w:space="0" w:color="auto"/>
              <w:right w:val="single" w:sz="4" w:space="0" w:color="auto"/>
            </w:tcBorders>
            <w:shd w:val="clear" w:color="auto" w:fill="auto"/>
            <w:vAlign w:val="center"/>
            <w:hideMark/>
          </w:tcPr>
          <w:p w14:paraId="0E79FBE8"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REBALANS 2024.</w:t>
            </w:r>
          </w:p>
        </w:tc>
        <w:tc>
          <w:tcPr>
            <w:tcW w:w="714" w:type="pct"/>
            <w:tcBorders>
              <w:top w:val="nil"/>
              <w:left w:val="nil"/>
              <w:bottom w:val="single" w:sz="4" w:space="0" w:color="auto"/>
              <w:right w:val="single" w:sz="4" w:space="0" w:color="auto"/>
            </w:tcBorders>
            <w:shd w:val="clear" w:color="auto" w:fill="auto"/>
            <w:vAlign w:val="center"/>
            <w:hideMark/>
          </w:tcPr>
          <w:p w14:paraId="78C1BE35"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br/>
              <w:t xml:space="preserve">TEKUĆI PLAN </w:t>
            </w:r>
            <w:r w:rsidRPr="004326B6">
              <w:rPr>
                <w:rFonts w:ascii="Arial" w:eastAsia="Times New Roman" w:hAnsi="Arial" w:cs="Arial"/>
                <w:bCs/>
                <w:color w:val="000000"/>
                <w:sz w:val="20"/>
                <w:szCs w:val="20"/>
                <w:lang w:val="en-US"/>
              </w:rPr>
              <w:br/>
              <w:t>2024.</w:t>
            </w:r>
          </w:p>
        </w:tc>
        <w:tc>
          <w:tcPr>
            <w:tcW w:w="737" w:type="pct"/>
            <w:tcBorders>
              <w:top w:val="nil"/>
              <w:left w:val="nil"/>
              <w:bottom w:val="single" w:sz="4" w:space="0" w:color="auto"/>
              <w:right w:val="single" w:sz="4" w:space="0" w:color="auto"/>
            </w:tcBorders>
            <w:shd w:val="clear" w:color="auto" w:fill="auto"/>
            <w:vAlign w:val="center"/>
            <w:hideMark/>
          </w:tcPr>
          <w:p w14:paraId="3BAAE9AC"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br/>
              <w:t xml:space="preserve">OSTVARENJE/IZVRŠENJE </w:t>
            </w:r>
            <w:r w:rsidRPr="004326B6">
              <w:rPr>
                <w:rFonts w:ascii="Arial" w:eastAsia="Times New Roman" w:hAnsi="Arial" w:cs="Arial"/>
                <w:bCs/>
                <w:color w:val="000000"/>
                <w:sz w:val="20"/>
                <w:szCs w:val="20"/>
                <w:lang w:val="en-US"/>
              </w:rPr>
              <w:br/>
              <w:t>01.2024. - 12.2024.</w:t>
            </w:r>
          </w:p>
        </w:tc>
        <w:tc>
          <w:tcPr>
            <w:tcW w:w="354" w:type="pct"/>
            <w:tcBorders>
              <w:top w:val="nil"/>
              <w:left w:val="nil"/>
              <w:bottom w:val="single" w:sz="4" w:space="0" w:color="auto"/>
              <w:right w:val="single" w:sz="4" w:space="0" w:color="auto"/>
            </w:tcBorders>
            <w:shd w:val="clear" w:color="auto" w:fill="auto"/>
            <w:vAlign w:val="center"/>
            <w:hideMark/>
          </w:tcPr>
          <w:p w14:paraId="26D32D0C"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br/>
              <w:t>INDEKS</w:t>
            </w:r>
            <w:r w:rsidRPr="004326B6">
              <w:rPr>
                <w:rFonts w:ascii="Arial" w:eastAsia="Times New Roman" w:hAnsi="Arial" w:cs="Arial"/>
                <w:bCs/>
                <w:color w:val="000000"/>
                <w:sz w:val="20"/>
                <w:szCs w:val="20"/>
                <w:lang w:val="en-US"/>
              </w:rPr>
              <w:br/>
              <w:t>(5)/(2)</w:t>
            </w:r>
          </w:p>
        </w:tc>
        <w:tc>
          <w:tcPr>
            <w:tcW w:w="354" w:type="pct"/>
            <w:tcBorders>
              <w:top w:val="nil"/>
              <w:left w:val="nil"/>
              <w:bottom w:val="single" w:sz="4" w:space="0" w:color="auto"/>
              <w:right w:val="single" w:sz="4" w:space="0" w:color="auto"/>
            </w:tcBorders>
            <w:shd w:val="clear" w:color="auto" w:fill="auto"/>
            <w:vAlign w:val="center"/>
            <w:hideMark/>
          </w:tcPr>
          <w:p w14:paraId="0E73FCBB"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br/>
              <w:t>INDEKS</w:t>
            </w:r>
            <w:r w:rsidRPr="004326B6">
              <w:rPr>
                <w:rFonts w:ascii="Arial" w:eastAsia="Times New Roman" w:hAnsi="Arial" w:cs="Arial"/>
                <w:bCs/>
                <w:color w:val="000000"/>
                <w:sz w:val="20"/>
                <w:szCs w:val="20"/>
                <w:lang w:val="en-US"/>
              </w:rPr>
              <w:br/>
              <w:t>(5)/(4)</w:t>
            </w:r>
          </w:p>
        </w:tc>
      </w:tr>
      <w:tr w:rsidR="004326B6" w:rsidRPr="004326B6" w14:paraId="308E3C2E" w14:textId="77777777" w:rsidTr="004326B6">
        <w:trPr>
          <w:trHeight w:val="225"/>
        </w:trPr>
        <w:tc>
          <w:tcPr>
            <w:tcW w:w="1390"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149EC87"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1</w:t>
            </w:r>
          </w:p>
        </w:tc>
        <w:tc>
          <w:tcPr>
            <w:tcW w:w="737" w:type="pct"/>
            <w:tcBorders>
              <w:top w:val="nil"/>
              <w:left w:val="single" w:sz="4" w:space="0" w:color="auto"/>
              <w:bottom w:val="single" w:sz="4" w:space="0" w:color="auto"/>
              <w:right w:val="single" w:sz="4" w:space="0" w:color="auto"/>
            </w:tcBorders>
            <w:shd w:val="clear" w:color="000000" w:fill="FFFFFF"/>
            <w:vAlign w:val="center"/>
            <w:hideMark/>
          </w:tcPr>
          <w:p w14:paraId="0C03B8E9"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2</w:t>
            </w:r>
          </w:p>
        </w:tc>
        <w:tc>
          <w:tcPr>
            <w:tcW w:w="714" w:type="pct"/>
            <w:tcBorders>
              <w:top w:val="nil"/>
              <w:left w:val="nil"/>
              <w:bottom w:val="single" w:sz="4" w:space="0" w:color="auto"/>
              <w:right w:val="single" w:sz="4" w:space="0" w:color="auto"/>
            </w:tcBorders>
            <w:shd w:val="clear" w:color="000000" w:fill="FFFFFF"/>
            <w:vAlign w:val="center"/>
            <w:hideMark/>
          </w:tcPr>
          <w:p w14:paraId="05D9692A"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3</w:t>
            </w:r>
          </w:p>
        </w:tc>
        <w:tc>
          <w:tcPr>
            <w:tcW w:w="714" w:type="pct"/>
            <w:tcBorders>
              <w:top w:val="nil"/>
              <w:left w:val="nil"/>
              <w:bottom w:val="single" w:sz="4" w:space="0" w:color="auto"/>
              <w:right w:val="single" w:sz="4" w:space="0" w:color="auto"/>
            </w:tcBorders>
            <w:shd w:val="clear" w:color="000000" w:fill="FFFFFF"/>
            <w:vAlign w:val="center"/>
            <w:hideMark/>
          </w:tcPr>
          <w:p w14:paraId="00A416D0"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4</w:t>
            </w:r>
          </w:p>
        </w:tc>
        <w:tc>
          <w:tcPr>
            <w:tcW w:w="737" w:type="pct"/>
            <w:tcBorders>
              <w:top w:val="nil"/>
              <w:left w:val="nil"/>
              <w:bottom w:val="single" w:sz="4" w:space="0" w:color="auto"/>
              <w:right w:val="single" w:sz="4" w:space="0" w:color="auto"/>
            </w:tcBorders>
            <w:shd w:val="clear" w:color="000000" w:fill="FFFFFF"/>
            <w:vAlign w:val="center"/>
            <w:hideMark/>
          </w:tcPr>
          <w:p w14:paraId="320BDB47"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5</w:t>
            </w:r>
          </w:p>
        </w:tc>
        <w:tc>
          <w:tcPr>
            <w:tcW w:w="354" w:type="pct"/>
            <w:tcBorders>
              <w:top w:val="nil"/>
              <w:left w:val="nil"/>
              <w:bottom w:val="single" w:sz="4" w:space="0" w:color="auto"/>
              <w:right w:val="single" w:sz="4" w:space="0" w:color="auto"/>
            </w:tcBorders>
            <w:shd w:val="clear" w:color="000000" w:fill="FFFFFF"/>
            <w:vAlign w:val="center"/>
            <w:hideMark/>
          </w:tcPr>
          <w:p w14:paraId="0BE80D59"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6=5/2*100</w:t>
            </w:r>
          </w:p>
        </w:tc>
        <w:tc>
          <w:tcPr>
            <w:tcW w:w="354" w:type="pct"/>
            <w:tcBorders>
              <w:top w:val="nil"/>
              <w:left w:val="nil"/>
              <w:bottom w:val="single" w:sz="4" w:space="0" w:color="auto"/>
              <w:right w:val="single" w:sz="4" w:space="0" w:color="auto"/>
            </w:tcBorders>
            <w:shd w:val="clear" w:color="000000" w:fill="FFFFFF"/>
            <w:vAlign w:val="center"/>
            <w:hideMark/>
          </w:tcPr>
          <w:p w14:paraId="6054CECB"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7=5/4*100</w:t>
            </w:r>
          </w:p>
        </w:tc>
      </w:tr>
      <w:tr w:rsidR="004326B6" w:rsidRPr="004326B6" w14:paraId="0923441B" w14:textId="77777777" w:rsidTr="004326B6">
        <w:trPr>
          <w:trHeight w:val="600"/>
        </w:trPr>
        <w:tc>
          <w:tcPr>
            <w:tcW w:w="1390" w:type="pct"/>
            <w:gridSpan w:val="5"/>
            <w:tcBorders>
              <w:top w:val="single" w:sz="4" w:space="0" w:color="auto"/>
              <w:left w:val="single" w:sz="4" w:space="0" w:color="auto"/>
              <w:bottom w:val="single" w:sz="4" w:space="0" w:color="auto"/>
              <w:right w:val="nil"/>
            </w:tcBorders>
            <w:shd w:val="clear" w:color="auto" w:fill="auto"/>
            <w:vAlign w:val="center"/>
            <w:hideMark/>
          </w:tcPr>
          <w:p w14:paraId="5BA782E8"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6 PRIHODI POSLOVANJA</w:t>
            </w:r>
          </w:p>
        </w:tc>
        <w:tc>
          <w:tcPr>
            <w:tcW w:w="737" w:type="pct"/>
            <w:tcBorders>
              <w:top w:val="nil"/>
              <w:left w:val="single" w:sz="4" w:space="0" w:color="auto"/>
              <w:bottom w:val="single" w:sz="4" w:space="0" w:color="auto"/>
              <w:right w:val="single" w:sz="4" w:space="0" w:color="auto"/>
            </w:tcBorders>
            <w:shd w:val="clear" w:color="auto" w:fill="auto"/>
            <w:vAlign w:val="center"/>
            <w:hideMark/>
          </w:tcPr>
          <w:p w14:paraId="4455E216"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13.417.527,07</w:t>
            </w:r>
          </w:p>
        </w:tc>
        <w:tc>
          <w:tcPr>
            <w:tcW w:w="714" w:type="pct"/>
            <w:tcBorders>
              <w:top w:val="nil"/>
              <w:left w:val="nil"/>
              <w:bottom w:val="single" w:sz="4" w:space="0" w:color="auto"/>
              <w:right w:val="single" w:sz="4" w:space="0" w:color="auto"/>
            </w:tcBorders>
            <w:shd w:val="clear" w:color="auto" w:fill="auto"/>
            <w:vAlign w:val="center"/>
            <w:hideMark/>
          </w:tcPr>
          <w:p w14:paraId="2DCF3DBC"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13.478.523</w:t>
            </w:r>
          </w:p>
        </w:tc>
        <w:tc>
          <w:tcPr>
            <w:tcW w:w="714" w:type="pct"/>
            <w:tcBorders>
              <w:top w:val="nil"/>
              <w:left w:val="nil"/>
              <w:bottom w:val="single" w:sz="4" w:space="0" w:color="auto"/>
              <w:right w:val="single" w:sz="4" w:space="0" w:color="auto"/>
            </w:tcBorders>
            <w:shd w:val="clear" w:color="auto" w:fill="auto"/>
            <w:vAlign w:val="center"/>
            <w:hideMark/>
          </w:tcPr>
          <w:p w14:paraId="028023AD"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13.478.523</w:t>
            </w:r>
          </w:p>
        </w:tc>
        <w:tc>
          <w:tcPr>
            <w:tcW w:w="737" w:type="pct"/>
            <w:tcBorders>
              <w:top w:val="nil"/>
              <w:left w:val="nil"/>
              <w:bottom w:val="single" w:sz="4" w:space="0" w:color="auto"/>
              <w:right w:val="single" w:sz="4" w:space="0" w:color="auto"/>
            </w:tcBorders>
            <w:shd w:val="clear" w:color="auto" w:fill="auto"/>
            <w:vAlign w:val="center"/>
            <w:hideMark/>
          </w:tcPr>
          <w:p w14:paraId="08E5572D"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13.520.497,60</w:t>
            </w:r>
          </w:p>
        </w:tc>
        <w:tc>
          <w:tcPr>
            <w:tcW w:w="354" w:type="pct"/>
            <w:tcBorders>
              <w:top w:val="nil"/>
              <w:left w:val="nil"/>
              <w:bottom w:val="single" w:sz="4" w:space="0" w:color="auto"/>
              <w:right w:val="single" w:sz="4" w:space="0" w:color="auto"/>
            </w:tcBorders>
            <w:shd w:val="clear" w:color="auto" w:fill="auto"/>
            <w:vAlign w:val="center"/>
            <w:hideMark/>
          </w:tcPr>
          <w:p w14:paraId="614E1D15"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100,77</w:t>
            </w:r>
          </w:p>
        </w:tc>
        <w:tc>
          <w:tcPr>
            <w:tcW w:w="354" w:type="pct"/>
            <w:tcBorders>
              <w:top w:val="nil"/>
              <w:left w:val="nil"/>
              <w:bottom w:val="single" w:sz="4" w:space="0" w:color="auto"/>
              <w:right w:val="single" w:sz="4" w:space="0" w:color="auto"/>
            </w:tcBorders>
            <w:shd w:val="clear" w:color="auto" w:fill="auto"/>
            <w:vAlign w:val="center"/>
            <w:hideMark/>
          </w:tcPr>
          <w:p w14:paraId="0CBEA742"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100,31</w:t>
            </w:r>
          </w:p>
        </w:tc>
      </w:tr>
      <w:tr w:rsidR="004326B6" w:rsidRPr="004326B6" w14:paraId="2B992EEE" w14:textId="77777777" w:rsidTr="004326B6">
        <w:trPr>
          <w:trHeight w:val="600"/>
        </w:trPr>
        <w:tc>
          <w:tcPr>
            <w:tcW w:w="1390" w:type="pct"/>
            <w:gridSpan w:val="5"/>
            <w:tcBorders>
              <w:top w:val="single" w:sz="4" w:space="0" w:color="auto"/>
              <w:left w:val="single" w:sz="4" w:space="0" w:color="auto"/>
              <w:bottom w:val="single" w:sz="4" w:space="0" w:color="auto"/>
              <w:right w:val="nil"/>
            </w:tcBorders>
            <w:shd w:val="clear" w:color="auto" w:fill="auto"/>
            <w:noWrap/>
            <w:vAlign w:val="center"/>
            <w:hideMark/>
          </w:tcPr>
          <w:p w14:paraId="28F86AF8"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7 PRIHODI OD PRODAJE NEFINANCIJSKE IMOVINE</w:t>
            </w:r>
          </w:p>
        </w:tc>
        <w:tc>
          <w:tcPr>
            <w:tcW w:w="737" w:type="pct"/>
            <w:tcBorders>
              <w:top w:val="nil"/>
              <w:left w:val="single" w:sz="4" w:space="0" w:color="auto"/>
              <w:bottom w:val="single" w:sz="4" w:space="0" w:color="auto"/>
              <w:right w:val="single" w:sz="4" w:space="0" w:color="auto"/>
            </w:tcBorders>
            <w:shd w:val="clear" w:color="auto" w:fill="auto"/>
            <w:vAlign w:val="center"/>
            <w:hideMark/>
          </w:tcPr>
          <w:p w14:paraId="5D2C778C"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0,00</w:t>
            </w:r>
          </w:p>
        </w:tc>
        <w:tc>
          <w:tcPr>
            <w:tcW w:w="714" w:type="pct"/>
            <w:tcBorders>
              <w:top w:val="nil"/>
              <w:left w:val="nil"/>
              <w:bottom w:val="single" w:sz="4" w:space="0" w:color="auto"/>
              <w:right w:val="single" w:sz="4" w:space="0" w:color="auto"/>
            </w:tcBorders>
            <w:shd w:val="clear" w:color="auto" w:fill="auto"/>
            <w:vAlign w:val="center"/>
            <w:hideMark/>
          </w:tcPr>
          <w:p w14:paraId="0DF30C54"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1.200</w:t>
            </w:r>
          </w:p>
        </w:tc>
        <w:tc>
          <w:tcPr>
            <w:tcW w:w="714" w:type="pct"/>
            <w:tcBorders>
              <w:top w:val="nil"/>
              <w:left w:val="nil"/>
              <w:bottom w:val="single" w:sz="4" w:space="0" w:color="auto"/>
              <w:right w:val="single" w:sz="4" w:space="0" w:color="auto"/>
            </w:tcBorders>
            <w:shd w:val="clear" w:color="auto" w:fill="auto"/>
            <w:vAlign w:val="center"/>
            <w:hideMark/>
          </w:tcPr>
          <w:p w14:paraId="402CBD85"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1.200</w:t>
            </w:r>
          </w:p>
        </w:tc>
        <w:tc>
          <w:tcPr>
            <w:tcW w:w="737" w:type="pct"/>
            <w:tcBorders>
              <w:top w:val="nil"/>
              <w:left w:val="nil"/>
              <w:bottom w:val="single" w:sz="4" w:space="0" w:color="auto"/>
              <w:right w:val="single" w:sz="4" w:space="0" w:color="auto"/>
            </w:tcBorders>
            <w:shd w:val="clear" w:color="auto" w:fill="auto"/>
            <w:vAlign w:val="center"/>
            <w:hideMark/>
          </w:tcPr>
          <w:p w14:paraId="0F6F6A57"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1.200,00</w:t>
            </w:r>
          </w:p>
        </w:tc>
        <w:tc>
          <w:tcPr>
            <w:tcW w:w="354" w:type="pct"/>
            <w:tcBorders>
              <w:top w:val="nil"/>
              <w:left w:val="nil"/>
              <w:bottom w:val="single" w:sz="4" w:space="0" w:color="auto"/>
              <w:right w:val="single" w:sz="4" w:space="0" w:color="auto"/>
            </w:tcBorders>
            <w:shd w:val="clear" w:color="auto" w:fill="auto"/>
            <w:vAlign w:val="center"/>
            <w:hideMark/>
          </w:tcPr>
          <w:p w14:paraId="404F48F9"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 </w:t>
            </w:r>
          </w:p>
        </w:tc>
        <w:tc>
          <w:tcPr>
            <w:tcW w:w="354" w:type="pct"/>
            <w:tcBorders>
              <w:top w:val="nil"/>
              <w:left w:val="nil"/>
              <w:bottom w:val="single" w:sz="4" w:space="0" w:color="auto"/>
              <w:right w:val="single" w:sz="4" w:space="0" w:color="auto"/>
            </w:tcBorders>
            <w:shd w:val="clear" w:color="auto" w:fill="auto"/>
            <w:vAlign w:val="center"/>
            <w:hideMark/>
          </w:tcPr>
          <w:p w14:paraId="3CAF493B"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100,00</w:t>
            </w:r>
          </w:p>
        </w:tc>
      </w:tr>
      <w:tr w:rsidR="004326B6" w:rsidRPr="004326B6" w14:paraId="23F6FE43" w14:textId="77777777" w:rsidTr="004326B6">
        <w:trPr>
          <w:trHeight w:val="255"/>
        </w:trPr>
        <w:tc>
          <w:tcPr>
            <w:tcW w:w="1390" w:type="pct"/>
            <w:gridSpan w:val="5"/>
            <w:tcBorders>
              <w:top w:val="single" w:sz="4" w:space="0" w:color="auto"/>
              <w:left w:val="single" w:sz="4" w:space="0" w:color="auto"/>
              <w:bottom w:val="single" w:sz="4" w:space="0" w:color="auto"/>
              <w:right w:val="nil"/>
            </w:tcBorders>
            <w:shd w:val="clear" w:color="000000" w:fill="DCE6F1"/>
            <w:vAlign w:val="center"/>
            <w:hideMark/>
          </w:tcPr>
          <w:p w14:paraId="2EAA39C7"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PRIHODI UKUPNO</w:t>
            </w:r>
          </w:p>
        </w:tc>
        <w:tc>
          <w:tcPr>
            <w:tcW w:w="737" w:type="pct"/>
            <w:tcBorders>
              <w:top w:val="nil"/>
              <w:left w:val="single" w:sz="4" w:space="0" w:color="auto"/>
              <w:bottom w:val="single" w:sz="4" w:space="0" w:color="auto"/>
              <w:right w:val="single" w:sz="4" w:space="0" w:color="auto"/>
            </w:tcBorders>
            <w:shd w:val="clear" w:color="000000" w:fill="DCE6F1"/>
            <w:noWrap/>
            <w:vAlign w:val="center"/>
            <w:hideMark/>
          </w:tcPr>
          <w:p w14:paraId="53774E8D"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13.417.527,07</w:t>
            </w:r>
          </w:p>
        </w:tc>
        <w:tc>
          <w:tcPr>
            <w:tcW w:w="714" w:type="pct"/>
            <w:tcBorders>
              <w:top w:val="nil"/>
              <w:left w:val="nil"/>
              <w:bottom w:val="single" w:sz="4" w:space="0" w:color="auto"/>
              <w:right w:val="single" w:sz="4" w:space="0" w:color="auto"/>
            </w:tcBorders>
            <w:shd w:val="clear" w:color="000000" w:fill="DCE6F1"/>
            <w:noWrap/>
            <w:vAlign w:val="center"/>
            <w:hideMark/>
          </w:tcPr>
          <w:p w14:paraId="230D4719"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13.479.723</w:t>
            </w:r>
          </w:p>
        </w:tc>
        <w:tc>
          <w:tcPr>
            <w:tcW w:w="714" w:type="pct"/>
            <w:tcBorders>
              <w:top w:val="nil"/>
              <w:left w:val="nil"/>
              <w:bottom w:val="single" w:sz="4" w:space="0" w:color="auto"/>
              <w:right w:val="single" w:sz="4" w:space="0" w:color="auto"/>
            </w:tcBorders>
            <w:shd w:val="clear" w:color="000000" w:fill="DCE6F1"/>
            <w:noWrap/>
            <w:vAlign w:val="center"/>
            <w:hideMark/>
          </w:tcPr>
          <w:p w14:paraId="4F6D55AF"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13.479.723</w:t>
            </w:r>
          </w:p>
        </w:tc>
        <w:tc>
          <w:tcPr>
            <w:tcW w:w="737" w:type="pct"/>
            <w:tcBorders>
              <w:top w:val="nil"/>
              <w:left w:val="nil"/>
              <w:bottom w:val="single" w:sz="4" w:space="0" w:color="auto"/>
              <w:right w:val="single" w:sz="4" w:space="0" w:color="auto"/>
            </w:tcBorders>
            <w:shd w:val="clear" w:color="000000" w:fill="DCE6F1"/>
            <w:noWrap/>
            <w:vAlign w:val="center"/>
            <w:hideMark/>
          </w:tcPr>
          <w:p w14:paraId="307CFEFB"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13.521.697,60</w:t>
            </w:r>
          </w:p>
        </w:tc>
        <w:tc>
          <w:tcPr>
            <w:tcW w:w="354" w:type="pct"/>
            <w:tcBorders>
              <w:top w:val="nil"/>
              <w:left w:val="nil"/>
              <w:bottom w:val="single" w:sz="4" w:space="0" w:color="auto"/>
              <w:right w:val="single" w:sz="4" w:space="0" w:color="auto"/>
            </w:tcBorders>
            <w:shd w:val="clear" w:color="000000" w:fill="DCE6F1"/>
            <w:noWrap/>
            <w:vAlign w:val="bottom"/>
            <w:hideMark/>
          </w:tcPr>
          <w:p w14:paraId="464EA5F2"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100,78</w:t>
            </w:r>
          </w:p>
        </w:tc>
        <w:tc>
          <w:tcPr>
            <w:tcW w:w="354" w:type="pct"/>
            <w:tcBorders>
              <w:top w:val="nil"/>
              <w:left w:val="nil"/>
              <w:bottom w:val="single" w:sz="4" w:space="0" w:color="auto"/>
              <w:right w:val="single" w:sz="4" w:space="0" w:color="auto"/>
            </w:tcBorders>
            <w:shd w:val="clear" w:color="000000" w:fill="DCE6F1"/>
            <w:noWrap/>
            <w:vAlign w:val="bottom"/>
            <w:hideMark/>
          </w:tcPr>
          <w:p w14:paraId="524108AF"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100,31</w:t>
            </w:r>
          </w:p>
        </w:tc>
      </w:tr>
      <w:tr w:rsidR="004326B6" w:rsidRPr="004326B6" w14:paraId="59661D25" w14:textId="77777777" w:rsidTr="004326B6">
        <w:trPr>
          <w:trHeight w:val="600"/>
        </w:trPr>
        <w:tc>
          <w:tcPr>
            <w:tcW w:w="1390" w:type="pct"/>
            <w:gridSpan w:val="5"/>
            <w:tcBorders>
              <w:top w:val="single" w:sz="4" w:space="0" w:color="auto"/>
              <w:left w:val="single" w:sz="4" w:space="0" w:color="auto"/>
              <w:bottom w:val="single" w:sz="4" w:space="0" w:color="auto"/>
              <w:right w:val="nil"/>
            </w:tcBorders>
            <w:shd w:val="clear" w:color="auto" w:fill="auto"/>
            <w:vAlign w:val="center"/>
            <w:hideMark/>
          </w:tcPr>
          <w:p w14:paraId="55851E44"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3 RASHODI  POSLOVANJA</w:t>
            </w:r>
          </w:p>
        </w:tc>
        <w:tc>
          <w:tcPr>
            <w:tcW w:w="737" w:type="pct"/>
            <w:tcBorders>
              <w:top w:val="nil"/>
              <w:left w:val="single" w:sz="4" w:space="0" w:color="auto"/>
              <w:bottom w:val="single" w:sz="4" w:space="0" w:color="auto"/>
              <w:right w:val="single" w:sz="4" w:space="0" w:color="auto"/>
            </w:tcBorders>
            <w:shd w:val="clear" w:color="auto" w:fill="auto"/>
            <w:vAlign w:val="center"/>
            <w:hideMark/>
          </w:tcPr>
          <w:p w14:paraId="6EE6ECF1"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4.771.731,53</w:t>
            </w:r>
          </w:p>
        </w:tc>
        <w:tc>
          <w:tcPr>
            <w:tcW w:w="714" w:type="pct"/>
            <w:tcBorders>
              <w:top w:val="nil"/>
              <w:left w:val="nil"/>
              <w:bottom w:val="single" w:sz="4" w:space="0" w:color="auto"/>
              <w:right w:val="single" w:sz="4" w:space="0" w:color="auto"/>
            </w:tcBorders>
            <w:shd w:val="clear" w:color="auto" w:fill="auto"/>
            <w:vAlign w:val="center"/>
            <w:hideMark/>
          </w:tcPr>
          <w:p w14:paraId="2C1CDC61"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7.818.817</w:t>
            </w:r>
          </w:p>
        </w:tc>
        <w:tc>
          <w:tcPr>
            <w:tcW w:w="714" w:type="pct"/>
            <w:tcBorders>
              <w:top w:val="nil"/>
              <w:left w:val="nil"/>
              <w:bottom w:val="single" w:sz="4" w:space="0" w:color="auto"/>
              <w:right w:val="single" w:sz="4" w:space="0" w:color="auto"/>
            </w:tcBorders>
            <w:shd w:val="clear" w:color="auto" w:fill="auto"/>
            <w:vAlign w:val="center"/>
            <w:hideMark/>
          </w:tcPr>
          <w:p w14:paraId="6A3F2E68"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7.818.817</w:t>
            </w:r>
          </w:p>
        </w:tc>
        <w:tc>
          <w:tcPr>
            <w:tcW w:w="737" w:type="pct"/>
            <w:tcBorders>
              <w:top w:val="nil"/>
              <w:left w:val="nil"/>
              <w:bottom w:val="single" w:sz="4" w:space="0" w:color="auto"/>
              <w:right w:val="single" w:sz="4" w:space="0" w:color="auto"/>
            </w:tcBorders>
            <w:shd w:val="clear" w:color="auto" w:fill="auto"/>
            <w:vAlign w:val="center"/>
            <w:hideMark/>
          </w:tcPr>
          <w:p w14:paraId="14E43C54"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6.520.020,67</w:t>
            </w:r>
          </w:p>
        </w:tc>
        <w:tc>
          <w:tcPr>
            <w:tcW w:w="354" w:type="pct"/>
            <w:tcBorders>
              <w:top w:val="nil"/>
              <w:left w:val="nil"/>
              <w:bottom w:val="single" w:sz="4" w:space="0" w:color="auto"/>
              <w:right w:val="single" w:sz="4" w:space="0" w:color="auto"/>
            </w:tcBorders>
            <w:shd w:val="clear" w:color="auto" w:fill="auto"/>
            <w:noWrap/>
            <w:vAlign w:val="bottom"/>
            <w:hideMark/>
          </w:tcPr>
          <w:p w14:paraId="12EB0F40"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136,64</w:t>
            </w:r>
          </w:p>
        </w:tc>
        <w:tc>
          <w:tcPr>
            <w:tcW w:w="354" w:type="pct"/>
            <w:tcBorders>
              <w:top w:val="nil"/>
              <w:left w:val="nil"/>
              <w:bottom w:val="single" w:sz="4" w:space="0" w:color="auto"/>
              <w:right w:val="single" w:sz="4" w:space="0" w:color="auto"/>
            </w:tcBorders>
            <w:shd w:val="clear" w:color="auto" w:fill="auto"/>
            <w:noWrap/>
            <w:vAlign w:val="bottom"/>
            <w:hideMark/>
          </w:tcPr>
          <w:p w14:paraId="5EB4CE95"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83,39</w:t>
            </w:r>
          </w:p>
        </w:tc>
      </w:tr>
      <w:tr w:rsidR="004326B6" w:rsidRPr="004326B6" w14:paraId="5C231BE5" w14:textId="77777777" w:rsidTr="004326B6">
        <w:trPr>
          <w:trHeight w:val="600"/>
        </w:trPr>
        <w:tc>
          <w:tcPr>
            <w:tcW w:w="1390" w:type="pct"/>
            <w:gridSpan w:val="5"/>
            <w:tcBorders>
              <w:top w:val="single" w:sz="4" w:space="0" w:color="auto"/>
              <w:left w:val="single" w:sz="4" w:space="0" w:color="auto"/>
              <w:bottom w:val="single" w:sz="4" w:space="0" w:color="auto"/>
              <w:right w:val="nil"/>
            </w:tcBorders>
            <w:shd w:val="clear" w:color="auto" w:fill="auto"/>
            <w:noWrap/>
            <w:vAlign w:val="center"/>
            <w:hideMark/>
          </w:tcPr>
          <w:p w14:paraId="3D78E750"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4 RASHODI ZA NABAVU NEFINANCIJSKE IMOVINE</w:t>
            </w:r>
          </w:p>
        </w:tc>
        <w:tc>
          <w:tcPr>
            <w:tcW w:w="737" w:type="pct"/>
            <w:tcBorders>
              <w:top w:val="nil"/>
              <w:left w:val="single" w:sz="4" w:space="0" w:color="auto"/>
              <w:bottom w:val="single" w:sz="4" w:space="0" w:color="auto"/>
              <w:right w:val="single" w:sz="4" w:space="0" w:color="auto"/>
            </w:tcBorders>
            <w:shd w:val="clear" w:color="auto" w:fill="auto"/>
            <w:vAlign w:val="center"/>
            <w:hideMark/>
          </w:tcPr>
          <w:p w14:paraId="624EBDDB"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1.418.688,63</w:t>
            </w:r>
          </w:p>
        </w:tc>
        <w:tc>
          <w:tcPr>
            <w:tcW w:w="714" w:type="pct"/>
            <w:tcBorders>
              <w:top w:val="nil"/>
              <w:left w:val="nil"/>
              <w:bottom w:val="single" w:sz="4" w:space="0" w:color="auto"/>
              <w:right w:val="single" w:sz="4" w:space="0" w:color="auto"/>
            </w:tcBorders>
            <w:shd w:val="clear" w:color="auto" w:fill="auto"/>
            <w:vAlign w:val="center"/>
            <w:hideMark/>
          </w:tcPr>
          <w:p w14:paraId="01D65394"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2.196.369</w:t>
            </w:r>
          </w:p>
        </w:tc>
        <w:tc>
          <w:tcPr>
            <w:tcW w:w="714" w:type="pct"/>
            <w:tcBorders>
              <w:top w:val="nil"/>
              <w:left w:val="nil"/>
              <w:bottom w:val="single" w:sz="4" w:space="0" w:color="auto"/>
              <w:right w:val="single" w:sz="4" w:space="0" w:color="auto"/>
            </w:tcBorders>
            <w:shd w:val="clear" w:color="auto" w:fill="auto"/>
            <w:vAlign w:val="center"/>
            <w:hideMark/>
          </w:tcPr>
          <w:p w14:paraId="16510027"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2.196.369</w:t>
            </w:r>
          </w:p>
        </w:tc>
        <w:tc>
          <w:tcPr>
            <w:tcW w:w="737" w:type="pct"/>
            <w:tcBorders>
              <w:top w:val="nil"/>
              <w:left w:val="nil"/>
              <w:bottom w:val="single" w:sz="4" w:space="0" w:color="auto"/>
              <w:right w:val="single" w:sz="4" w:space="0" w:color="auto"/>
            </w:tcBorders>
            <w:shd w:val="clear" w:color="auto" w:fill="auto"/>
            <w:vAlign w:val="center"/>
            <w:hideMark/>
          </w:tcPr>
          <w:p w14:paraId="3C7F922A"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1.593.535,21</w:t>
            </w:r>
          </w:p>
        </w:tc>
        <w:tc>
          <w:tcPr>
            <w:tcW w:w="354" w:type="pct"/>
            <w:tcBorders>
              <w:top w:val="nil"/>
              <w:left w:val="nil"/>
              <w:bottom w:val="single" w:sz="4" w:space="0" w:color="auto"/>
              <w:right w:val="single" w:sz="4" w:space="0" w:color="auto"/>
            </w:tcBorders>
            <w:shd w:val="clear" w:color="auto" w:fill="auto"/>
            <w:noWrap/>
            <w:vAlign w:val="bottom"/>
            <w:hideMark/>
          </w:tcPr>
          <w:p w14:paraId="0517365E"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112,32</w:t>
            </w:r>
          </w:p>
        </w:tc>
        <w:tc>
          <w:tcPr>
            <w:tcW w:w="354" w:type="pct"/>
            <w:tcBorders>
              <w:top w:val="nil"/>
              <w:left w:val="nil"/>
              <w:bottom w:val="single" w:sz="4" w:space="0" w:color="auto"/>
              <w:right w:val="single" w:sz="4" w:space="0" w:color="auto"/>
            </w:tcBorders>
            <w:shd w:val="clear" w:color="auto" w:fill="auto"/>
            <w:noWrap/>
            <w:vAlign w:val="bottom"/>
            <w:hideMark/>
          </w:tcPr>
          <w:p w14:paraId="668D7735"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72,55</w:t>
            </w:r>
          </w:p>
        </w:tc>
      </w:tr>
      <w:tr w:rsidR="004326B6" w:rsidRPr="004326B6" w14:paraId="3B6D7F36" w14:textId="77777777" w:rsidTr="004326B6">
        <w:trPr>
          <w:trHeight w:val="255"/>
        </w:trPr>
        <w:tc>
          <w:tcPr>
            <w:tcW w:w="678" w:type="pct"/>
            <w:gridSpan w:val="3"/>
            <w:tcBorders>
              <w:top w:val="single" w:sz="4" w:space="0" w:color="auto"/>
              <w:left w:val="single" w:sz="4" w:space="0" w:color="auto"/>
              <w:bottom w:val="single" w:sz="4" w:space="0" w:color="auto"/>
              <w:right w:val="nil"/>
            </w:tcBorders>
            <w:shd w:val="clear" w:color="000000" w:fill="DCE6F1"/>
            <w:noWrap/>
            <w:vAlign w:val="center"/>
            <w:hideMark/>
          </w:tcPr>
          <w:p w14:paraId="49F212C2"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RASHODI UKUPNO</w:t>
            </w:r>
          </w:p>
        </w:tc>
        <w:tc>
          <w:tcPr>
            <w:tcW w:w="226" w:type="pct"/>
            <w:tcBorders>
              <w:top w:val="nil"/>
              <w:left w:val="nil"/>
              <w:bottom w:val="single" w:sz="4" w:space="0" w:color="auto"/>
              <w:right w:val="nil"/>
            </w:tcBorders>
            <w:shd w:val="clear" w:color="000000" w:fill="DCE6F1"/>
            <w:noWrap/>
            <w:vAlign w:val="center"/>
            <w:hideMark/>
          </w:tcPr>
          <w:p w14:paraId="66C66BE6"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 </w:t>
            </w:r>
          </w:p>
        </w:tc>
        <w:tc>
          <w:tcPr>
            <w:tcW w:w="486" w:type="pct"/>
            <w:tcBorders>
              <w:top w:val="nil"/>
              <w:left w:val="nil"/>
              <w:bottom w:val="single" w:sz="4" w:space="0" w:color="auto"/>
              <w:right w:val="nil"/>
            </w:tcBorders>
            <w:shd w:val="clear" w:color="000000" w:fill="DCE6F1"/>
            <w:noWrap/>
            <w:vAlign w:val="center"/>
            <w:hideMark/>
          </w:tcPr>
          <w:p w14:paraId="65264512"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 </w:t>
            </w:r>
          </w:p>
        </w:tc>
        <w:tc>
          <w:tcPr>
            <w:tcW w:w="737" w:type="pct"/>
            <w:tcBorders>
              <w:top w:val="nil"/>
              <w:left w:val="single" w:sz="4" w:space="0" w:color="auto"/>
              <w:bottom w:val="single" w:sz="4" w:space="0" w:color="auto"/>
              <w:right w:val="single" w:sz="4" w:space="0" w:color="auto"/>
            </w:tcBorders>
            <w:shd w:val="clear" w:color="000000" w:fill="DCE6F1"/>
            <w:noWrap/>
            <w:vAlign w:val="center"/>
            <w:hideMark/>
          </w:tcPr>
          <w:p w14:paraId="0834C0AC"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6.190.420,16</w:t>
            </w:r>
          </w:p>
        </w:tc>
        <w:tc>
          <w:tcPr>
            <w:tcW w:w="714" w:type="pct"/>
            <w:tcBorders>
              <w:top w:val="nil"/>
              <w:left w:val="nil"/>
              <w:bottom w:val="single" w:sz="4" w:space="0" w:color="auto"/>
              <w:right w:val="single" w:sz="4" w:space="0" w:color="auto"/>
            </w:tcBorders>
            <w:shd w:val="clear" w:color="000000" w:fill="DCE6F1"/>
            <w:noWrap/>
            <w:vAlign w:val="center"/>
            <w:hideMark/>
          </w:tcPr>
          <w:p w14:paraId="6AD046FF"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10.015.186</w:t>
            </w:r>
          </w:p>
        </w:tc>
        <w:tc>
          <w:tcPr>
            <w:tcW w:w="714" w:type="pct"/>
            <w:tcBorders>
              <w:top w:val="nil"/>
              <w:left w:val="nil"/>
              <w:bottom w:val="single" w:sz="4" w:space="0" w:color="auto"/>
              <w:right w:val="single" w:sz="4" w:space="0" w:color="auto"/>
            </w:tcBorders>
            <w:shd w:val="clear" w:color="000000" w:fill="DCE6F1"/>
            <w:noWrap/>
            <w:vAlign w:val="center"/>
            <w:hideMark/>
          </w:tcPr>
          <w:p w14:paraId="53408D89"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10.015.186</w:t>
            </w:r>
          </w:p>
        </w:tc>
        <w:tc>
          <w:tcPr>
            <w:tcW w:w="737" w:type="pct"/>
            <w:tcBorders>
              <w:top w:val="nil"/>
              <w:left w:val="nil"/>
              <w:bottom w:val="single" w:sz="4" w:space="0" w:color="auto"/>
              <w:right w:val="single" w:sz="4" w:space="0" w:color="auto"/>
            </w:tcBorders>
            <w:shd w:val="clear" w:color="000000" w:fill="DCE6F1"/>
            <w:noWrap/>
            <w:vAlign w:val="center"/>
            <w:hideMark/>
          </w:tcPr>
          <w:p w14:paraId="6E82A5FF"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8.113.555,88</w:t>
            </w:r>
          </w:p>
        </w:tc>
        <w:tc>
          <w:tcPr>
            <w:tcW w:w="354" w:type="pct"/>
            <w:tcBorders>
              <w:top w:val="nil"/>
              <w:left w:val="nil"/>
              <w:bottom w:val="single" w:sz="4" w:space="0" w:color="auto"/>
              <w:right w:val="single" w:sz="4" w:space="0" w:color="auto"/>
            </w:tcBorders>
            <w:shd w:val="clear" w:color="000000" w:fill="DCE6F1"/>
            <w:noWrap/>
            <w:vAlign w:val="bottom"/>
            <w:hideMark/>
          </w:tcPr>
          <w:p w14:paraId="252710B0"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131,07</w:t>
            </w:r>
          </w:p>
        </w:tc>
        <w:tc>
          <w:tcPr>
            <w:tcW w:w="354" w:type="pct"/>
            <w:tcBorders>
              <w:top w:val="nil"/>
              <w:left w:val="nil"/>
              <w:bottom w:val="single" w:sz="4" w:space="0" w:color="auto"/>
              <w:right w:val="single" w:sz="4" w:space="0" w:color="auto"/>
            </w:tcBorders>
            <w:shd w:val="clear" w:color="000000" w:fill="DCE6F1"/>
            <w:noWrap/>
            <w:vAlign w:val="bottom"/>
            <w:hideMark/>
          </w:tcPr>
          <w:p w14:paraId="66B7FCE3"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81,01</w:t>
            </w:r>
          </w:p>
        </w:tc>
      </w:tr>
      <w:tr w:rsidR="004326B6" w:rsidRPr="004326B6" w14:paraId="13E8E114" w14:textId="77777777" w:rsidTr="004326B6">
        <w:trPr>
          <w:trHeight w:val="255"/>
        </w:trPr>
        <w:tc>
          <w:tcPr>
            <w:tcW w:w="1390" w:type="pct"/>
            <w:gridSpan w:val="5"/>
            <w:tcBorders>
              <w:top w:val="single" w:sz="4" w:space="0" w:color="auto"/>
              <w:left w:val="single" w:sz="4" w:space="0" w:color="auto"/>
              <w:bottom w:val="single" w:sz="4" w:space="0" w:color="auto"/>
              <w:right w:val="nil"/>
            </w:tcBorders>
            <w:shd w:val="clear" w:color="000000" w:fill="DCE6F1"/>
            <w:vAlign w:val="center"/>
            <w:hideMark/>
          </w:tcPr>
          <w:p w14:paraId="72B5FFEC"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RAZLIKA - VIŠAK / MANJAK</w:t>
            </w:r>
          </w:p>
        </w:tc>
        <w:tc>
          <w:tcPr>
            <w:tcW w:w="737" w:type="pct"/>
            <w:tcBorders>
              <w:top w:val="nil"/>
              <w:left w:val="single" w:sz="4" w:space="0" w:color="auto"/>
              <w:bottom w:val="single" w:sz="4" w:space="0" w:color="auto"/>
              <w:right w:val="single" w:sz="4" w:space="0" w:color="auto"/>
            </w:tcBorders>
            <w:shd w:val="clear" w:color="000000" w:fill="DCE6F1"/>
            <w:vAlign w:val="center"/>
            <w:hideMark/>
          </w:tcPr>
          <w:p w14:paraId="4B28019C"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7.227.106,91</w:t>
            </w:r>
          </w:p>
        </w:tc>
        <w:tc>
          <w:tcPr>
            <w:tcW w:w="714" w:type="pct"/>
            <w:tcBorders>
              <w:top w:val="nil"/>
              <w:left w:val="nil"/>
              <w:bottom w:val="single" w:sz="4" w:space="0" w:color="auto"/>
              <w:right w:val="single" w:sz="4" w:space="0" w:color="auto"/>
            </w:tcBorders>
            <w:shd w:val="clear" w:color="000000" w:fill="DCE6F1"/>
            <w:vAlign w:val="center"/>
            <w:hideMark/>
          </w:tcPr>
          <w:p w14:paraId="58D2A7B2"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3.464.537</w:t>
            </w:r>
          </w:p>
        </w:tc>
        <w:tc>
          <w:tcPr>
            <w:tcW w:w="714" w:type="pct"/>
            <w:tcBorders>
              <w:top w:val="nil"/>
              <w:left w:val="nil"/>
              <w:bottom w:val="single" w:sz="4" w:space="0" w:color="auto"/>
              <w:right w:val="single" w:sz="4" w:space="0" w:color="auto"/>
            </w:tcBorders>
            <w:shd w:val="clear" w:color="000000" w:fill="DCE6F1"/>
            <w:vAlign w:val="center"/>
            <w:hideMark/>
          </w:tcPr>
          <w:p w14:paraId="24783254"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3.464.537</w:t>
            </w:r>
          </w:p>
        </w:tc>
        <w:tc>
          <w:tcPr>
            <w:tcW w:w="737" w:type="pct"/>
            <w:tcBorders>
              <w:top w:val="nil"/>
              <w:left w:val="nil"/>
              <w:bottom w:val="single" w:sz="4" w:space="0" w:color="auto"/>
              <w:right w:val="single" w:sz="4" w:space="0" w:color="auto"/>
            </w:tcBorders>
            <w:shd w:val="clear" w:color="000000" w:fill="DCE6F1"/>
            <w:vAlign w:val="center"/>
            <w:hideMark/>
          </w:tcPr>
          <w:p w14:paraId="322F921D"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5.408.141,72</w:t>
            </w:r>
          </w:p>
        </w:tc>
        <w:tc>
          <w:tcPr>
            <w:tcW w:w="354" w:type="pct"/>
            <w:tcBorders>
              <w:top w:val="nil"/>
              <w:left w:val="nil"/>
              <w:bottom w:val="single" w:sz="4" w:space="0" w:color="auto"/>
              <w:right w:val="single" w:sz="4" w:space="0" w:color="auto"/>
            </w:tcBorders>
            <w:shd w:val="clear" w:color="000000" w:fill="DCE6F1"/>
            <w:noWrap/>
            <w:vAlign w:val="bottom"/>
            <w:hideMark/>
          </w:tcPr>
          <w:p w14:paraId="660534F4"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74,83</w:t>
            </w:r>
          </w:p>
        </w:tc>
        <w:tc>
          <w:tcPr>
            <w:tcW w:w="354" w:type="pct"/>
            <w:tcBorders>
              <w:top w:val="nil"/>
              <w:left w:val="nil"/>
              <w:bottom w:val="single" w:sz="4" w:space="0" w:color="auto"/>
              <w:right w:val="single" w:sz="4" w:space="0" w:color="auto"/>
            </w:tcBorders>
            <w:shd w:val="clear" w:color="000000" w:fill="DCE6F1"/>
            <w:noWrap/>
            <w:vAlign w:val="bottom"/>
            <w:hideMark/>
          </w:tcPr>
          <w:p w14:paraId="70CD6D59"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156,10</w:t>
            </w:r>
          </w:p>
        </w:tc>
      </w:tr>
      <w:tr w:rsidR="004326B6" w:rsidRPr="004326B6" w14:paraId="5FD126E1" w14:textId="77777777" w:rsidTr="004326B6">
        <w:trPr>
          <w:trHeight w:val="165"/>
        </w:trPr>
        <w:tc>
          <w:tcPr>
            <w:tcW w:w="226" w:type="pct"/>
            <w:tcBorders>
              <w:top w:val="nil"/>
              <w:left w:val="nil"/>
              <w:bottom w:val="nil"/>
              <w:right w:val="nil"/>
            </w:tcBorders>
            <w:shd w:val="clear" w:color="auto" w:fill="auto"/>
            <w:vAlign w:val="center"/>
            <w:hideMark/>
          </w:tcPr>
          <w:p w14:paraId="680F658D"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p>
        </w:tc>
        <w:tc>
          <w:tcPr>
            <w:tcW w:w="226" w:type="pct"/>
            <w:tcBorders>
              <w:top w:val="nil"/>
              <w:left w:val="nil"/>
              <w:bottom w:val="nil"/>
              <w:right w:val="nil"/>
            </w:tcBorders>
            <w:shd w:val="clear" w:color="auto" w:fill="auto"/>
            <w:vAlign w:val="center"/>
            <w:hideMark/>
          </w:tcPr>
          <w:p w14:paraId="31B7AF49"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226" w:type="pct"/>
            <w:tcBorders>
              <w:top w:val="nil"/>
              <w:left w:val="nil"/>
              <w:bottom w:val="nil"/>
              <w:right w:val="nil"/>
            </w:tcBorders>
            <w:shd w:val="clear" w:color="auto" w:fill="auto"/>
            <w:vAlign w:val="center"/>
            <w:hideMark/>
          </w:tcPr>
          <w:p w14:paraId="6ECC4DEC"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226" w:type="pct"/>
            <w:tcBorders>
              <w:top w:val="nil"/>
              <w:left w:val="nil"/>
              <w:bottom w:val="nil"/>
              <w:right w:val="nil"/>
            </w:tcBorders>
            <w:shd w:val="clear" w:color="auto" w:fill="auto"/>
            <w:vAlign w:val="center"/>
            <w:hideMark/>
          </w:tcPr>
          <w:p w14:paraId="2ED63EBC"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486" w:type="pct"/>
            <w:tcBorders>
              <w:top w:val="nil"/>
              <w:left w:val="nil"/>
              <w:bottom w:val="nil"/>
              <w:right w:val="nil"/>
            </w:tcBorders>
            <w:shd w:val="clear" w:color="auto" w:fill="auto"/>
            <w:vAlign w:val="center"/>
            <w:hideMark/>
          </w:tcPr>
          <w:p w14:paraId="6C3190A1"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737" w:type="pct"/>
            <w:tcBorders>
              <w:top w:val="nil"/>
              <w:left w:val="nil"/>
              <w:bottom w:val="nil"/>
              <w:right w:val="nil"/>
            </w:tcBorders>
            <w:shd w:val="clear" w:color="auto" w:fill="auto"/>
            <w:vAlign w:val="center"/>
            <w:hideMark/>
          </w:tcPr>
          <w:p w14:paraId="448664A1"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714" w:type="pct"/>
            <w:tcBorders>
              <w:top w:val="nil"/>
              <w:left w:val="nil"/>
              <w:bottom w:val="nil"/>
              <w:right w:val="nil"/>
            </w:tcBorders>
            <w:shd w:val="clear" w:color="auto" w:fill="auto"/>
            <w:vAlign w:val="center"/>
            <w:hideMark/>
          </w:tcPr>
          <w:p w14:paraId="72CF3CF1"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714" w:type="pct"/>
            <w:tcBorders>
              <w:top w:val="nil"/>
              <w:left w:val="nil"/>
              <w:bottom w:val="nil"/>
              <w:right w:val="nil"/>
            </w:tcBorders>
            <w:shd w:val="clear" w:color="auto" w:fill="auto"/>
            <w:vAlign w:val="center"/>
            <w:hideMark/>
          </w:tcPr>
          <w:p w14:paraId="1361DC32"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737" w:type="pct"/>
            <w:tcBorders>
              <w:top w:val="nil"/>
              <w:left w:val="nil"/>
              <w:bottom w:val="nil"/>
              <w:right w:val="nil"/>
            </w:tcBorders>
            <w:shd w:val="clear" w:color="auto" w:fill="auto"/>
            <w:vAlign w:val="center"/>
            <w:hideMark/>
          </w:tcPr>
          <w:p w14:paraId="2C491A58"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354" w:type="pct"/>
            <w:tcBorders>
              <w:top w:val="nil"/>
              <w:left w:val="nil"/>
              <w:bottom w:val="nil"/>
              <w:right w:val="nil"/>
            </w:tcBorders>
            <w:shd w:val="clear" w:color="auto" w:fill="auto"/>
            <w:noWrap/>
            <w:vAlign w:val="bottom"/>
            <w:hideMark/>
          </w:tcPr>
          <w:p w14:paraId="0B8473F2"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354" w:type="pct"/>
            <w:tcBorders>
              <w:top w:val="nil"/>
              <w:left w:val="nil"/>
              <w:bottom w:val="nil"/>
              <w:right w:val="nil"/>
            </w:tcBorders>
            <w:shd w:val="clear" w:color="auto" w:fill="auto"/>
            <w:noWrap/>
            <w:vAlign w:val="bottom"/>
            <w:hideMark/>
          </w:tcPr>
          <w:p w14:paraId="7360B373" w14:textId="77777777" w:rsidR="004326B6" w:rsidRPr="004326B6" w:rsidRDefault="004326B6" w:rsidP="004326B6">
            <w:pPr>
              <w:spacing w:line="240" w:lineRule="auto"/>
              <w:rPr>
                <w:rFonts w:ascii="Times New Roman" w:eastAsia="Times New Roman" w:hAnsi="Times New Roman" w:cs="Times New Roman"/>
                <w:b w:val="0"/>
                <w:color w:val="auto"/>
                <w:sz w:val="20"/>
                <w:szCs w:val="20"/>
                <w:lang w:val="en-US"/>
              </w:rPr>
            </w:pPr>
          </w:p>
        </w:tc>
      </w:tr>
      <w:tr w:rsidR="004326B6" w:rsidRPr="004326B6" w14:paraId="502493E8" w14:textId="77777777" w:rsidTr="004326B6">
        <w:trPr>
          <w:trHeight w:val="270"/>
        </w:trPr>
        <w:tc>
          <w:tcPr>
            <w:tcW w:w="1390" w:type="pct"/>
            <w:gridSpan w:val="5"/>
            <w:tcBorders>
              <w:top w:val="nil"/>
              <w:left w:val="nil"/>
              <w:bottom w:val="nil"/>
              <w:right w:val="nil"/>
            </w:tcBorders>
            <w:shd w:val="clear" w:color="auto" w:fill="auto"/>
            <w:vAlign w:val="center"/>
            <w:hideMark/>
          </w:tcPr>
          <w:p w14:paraId="75CD795A"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SAŽETAK RAČUNA FINANCIRANJA</w:t>
            </w:r>
          </w:p>
        </w:tc>
        <w:tc>
          <w:tcPr>
            <w:tcW w:w="737" w:type="pct"/>
            <w:tcBorders>
              <w:top w:val="nil"/>
              <w:left w:val="nil"/>
              <w:bottom w:val="nil"/>
              <w:right w:val="nil"/>
            </w:tcBorders>
            <w:shd w:val="clear" w:color="auto" w:fill="auto"/>
            <w:vAlign w:val="center"/>
            <w:hideMark/>
          </w:tcPr>
          <w:p w14:paraId="66B555F3" w14:textId="77777777" w:rsidR="004326B6" w:rsidRPr="004326B6" w:rsidRDefault="004326B6" w:rsidP="004326B6">
            <w:pPr>
              <w:spacing w:line="240" w:lineRule="auto"/>
              <w:rPr>
                <w:rFonts w:ascii="Arial" w:eastAsia="Times New Roman" w:hAnsi="Arial" w:cs="Arial"/>
                <w:bCs/>
                <w:color w:val="auto"/>
                <w:sz w:val="20"/>
                <w:szCs w:val="20"/>
                <w:lang w:val="en-US"/>
              </w:rPr>
            </w:pPr>
          </w:p>
        </w:tc>
        <w:tc>
          <w:tcPr>
            <w:tcW w:w="714" w:type="pct"/>
            <w:tcBorders>
              <w:top w:val="nil"/>
              <w:left w:val="nil"/>
              <w:bottom w:val="nil"/>
              <w:right w:val="nil"/>
            </w:tcBorders>
            <w:shd w:val="clear" w:color="auto" w:fill="auto"/>
            <w:vAlign w:val="center"/>
            <w:hideMark/>
          </w:tcPr>
          <w:p w14:paraId="55AF269D"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714" w:type="pct"/>
            <w:tcBorders>
              <w:top w:val="nil"/>
              <w:left w:val="nil"/>
              <w:bottom w:val="nil"/>
              <w:right w:val="nil"/>
            </w:tcBorders>
            <w:shd w:val="clear" w:color="auto" w:fill="auto"/>
            <w:vAlign w:val="center"/>
            <w:hideMark/>
          </w:tcPr>
          <w:p w14:paraId="3B693EFC"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737" w:type="pct"/>
            <w:tcBorders>
              <w:top w:val="nil"/>
              <w:left w:val="nil"/>
              <w:bottom w:val="nil"/>
              <w:right w:val="nil"/>
            </w:tcBorders>
            <w:shd w:val="clear" w:color="auto" w:fill="auto"/>
            <w:vAlign w:val="center"/>
            <w:hideMark/>
          </w:tcPr>
          <w:p w14:paraId="4FA21D3E"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354" w:type="pct"/>
            <w:tcBorders>
              <w:top w:val="nil"/>
              <w:left w:val="nil"/>
              <w:bottom w:val="nil"/>
              <w:right w:val="nil"/>
            </w:tcBorders>
            <w:shd w:val="clear" w:color="auto" w:fill="auto"/>
            <w:noWrap/>
            <w:vAlign w:val="bottom"/>
            <w:hideMark/>
          </w:tcPr>
          <w:p w14:paraId="1948A93E" w14:textId="77777777" w:rsidR="004326B6" w:rsidRPr="004326B6" w:rsidRDefault="004326B6" w:rsidP="004326B6">
            <w:pPr>
              <w:spacing w:line="240" w:lineRule="auto"/>
              <w:jc w:val="center"/>
              <w:rPr>
                <w:rFonts w:ascii="Times New Roman" w:eastAsia="Times New Roman" w:hAnsi="Times New Roman" w:cs="Times New Roman"/>
                <w:b w:val="0"/>
                <w:color w:val="auto"/>
                <w:sz w:val="20"/>
                <w:szCs w:val="20"/>
                <w:lang w:val="en-US"/>
              </w:rPr>
            </w:pPr>
          </w:p>
        </w:tc>
        <w:tc>
          <w:tcPr>
            <w:tcW w:w="354" w:type="pct"/>
            <w:tcBorders>
              <w:top w:val="nil"/>
              <w:left w:val="nil"/>
              <w:bottom w:val="nil"/>
              <w:right w:val="nil"/>
            </w:tcBorders>
            <w:shd w:val="clear" w:color="auto" w:fill="auto"/>
            <w:noWrap/>
            <w:vAlign w:val="bottom"/>
            <w:hideMark/>
          </w:tcPr>
          <w:p w14:paraId="13918193" w14:textId="77777777" w:rsidR="004326B6" w:rsidRPr="004326B6" w:rsidRDefault="004326B6" w:rsidP="004326B6">
            <w:pPr>
              <w:spacing w:line="240" w:lineRule="auto"/>
              <w:rPr>
                <w:rFonts w:ascii="Times New Roman" w:eastAsia="Times New Roman" w:hAnsi="Times New Roman" w:cs="Times New Roman"/>
                <w:b w:val="0"/>
                <w:color w:val="auto"/>
                <w:sz w:val="20"/>
                <w:szCs w:val="20"/>
                <w:lang w:val="en-US"/>
              </w:rPr>
            </w:pPr>
          </w:p>
        </w:tc>
      </w:tr>
      <w:tr w:rsidR="004326B6" w:rsidRPr="004326B6" w14:paraId="2477F789" w14:textId="77777777" w:rsidTr="004326B6">
        <w:trPr>
          <w:trHeight w:val="975"/>
        </w:trPr>
        <w:tc>
          <w:tcPr>
            <w:tcW w:w="139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4B0B44"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BROJČANA OZNAKA I NAZIV</w:t>
            </w:r>
          </w:p>
        </w:tc>
        <w:tc>
          <w:tcPr>
            <w:tcW w:w="737" w:type="pct"/>
            <w:tcBorders>
              <w:top w:val="single" w:sz="4" w:space="0" w:color="auto"/>
              <w:left w:val="nil"/>
              <w:bottom w:val="single" w:sz="4" w:space="0" w:color="auto"/>
              <w:right w:val="single" w:sz="4" w:space="0" w:color="auto"/>
            </w:tcBorders>
            <w:shd w:val="clear" w:color="auto" w:fill="auto"/>
            <w:vAlign w:val="center"/>
            <w:hideMark/>
          </w:tcPr>
          <w:p w14:paraId="27FBFD55"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br/>
              <w:t xml:space="preserve">OSTVARENJE/IZVRŠENJE </w:t>
            </w:r>
            <w:r w:rsidRPr="004326B6">
              <w:rPr>
                <w:rFonts w:ascii="Arial" w:eastAsia="Times New Roman" w:hAnsi="Arial" w:cs="Arial"/>
                <w:bCs/>
                <w:color w:val="000000"/>
                <w:sz w:val="20"/>
                <w:szCs w:val="20"/>
                <w:lang w:val="en-US"/>
              </w:rPr>
              <w:br/>
              <w:t>01.2023. - 12.2023.</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09326040"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REBALANS 2024.</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6CA33DD4"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br/>
              <w:t xml:space="preserve">TEKUĆI PLAN </w:t>
            </w:r>
            <w:r w:rsidRPr="004326B6">
              <w:rPr>
                <w:rFonts w:ascii="Arial" w:eastAsia="Times New Roman" w:hAnsi="Arial" w:cs="Arial"/>
                <w:bCs/>
                <w:color w:val="000000"/>
                <w:sz w:val="20"/>
                <w:szCs w:val="20"/>
                <w:lang w:val="en-US"/>
              </w:rPr>
              <w:br/>
              <w:t>2024.</w:t>
            </w:r>
          </w:p>
        </w:tc>
        <w:tc>
          <w:tcPr>
            <w:tcW w:w="737" w:type="pct"/>
            <w:tcBorders>
              <w:top w:val="single" w:sz="4" w:space="0" w:color="auto"/>
              <w:left w:val="nil"/>
              <w:bottom w:val="single" w:sz="4" w:space="0" w:color="auto"/>
              <w:right w:val="single" w:sz="4" w:space="0" w:color="auto"/>
            </w:tcBorders>
            <w:shd w:val="clear" w:color="auto" w:fill="auto"/>
            <w:vAlign w:val="center"/>
            <w:hideMark/>
          </w:tcPr>
          <w:p w14:paraId="4D87F243"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br/>
              <w:t xml:space="preserve">OSTVARENJE/IZVRŠENJE </w:t>
            </w:r>
            <w:r w:rsidRPr="004326B6">
              <w:rPr>
                <w:rFonts w:ascii="Arial" w:eastAsia="Times New Roman" w:hAnsi="Arial" w:cs="Arial"/>
                <w:bCs/>
                <w:color w:val="000000"/>
                <w:sz w:val="20"/>
                <w:szCs w:val="20"/>
                <w:lang w:val="en-US"/>
              </w:rPr>
              <w:br/>
              <w:t>01.2024. - 12.2024.</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7365E51B"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br/>
              <w:t>INDEKS</w:t>
            </w:r>
            <w:r w:rsidRPr="004326B6">
              <w:rPr>
                <w:rFonts w:ascii="Arial" w:eastAsia="Times New Roman" w:hAnsi="Arial" w:cs="Arial"/>
                <w:bCs/>
                <w:color w:val="000000"/>
                <w:sz w:val="20"/>
                <w:szCs w:val="20"/>
                <w:lang w:val="en-US"/>
              </w:rPr>
              <w:br/>
              <w:t>(5)/(2)</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271324D0" w14:textId="77777777" w:rsidR="004326B6" w:rsidRPr="004326B6" w:rsidRDefault="004326B6" w:rsidP="004326B6">
            <w:pPr>
              <w:spacing w:line="240" w:lineRule="auto"/>
              <w:jc w:val="center"/>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br/>
              <w:t>INDEKS</w:t>
            </w:r>
            <w:r w:rsidRPr="004326B6">
              <w:rPr>
                <w:rFonts w:ascii="Arial" w:eastAsia="Times New Roman" w:hAnsi="Arial" w:cs="Arial"/>
                <w:bCs/>
                <w:color w:val="000000"/>
                <w:sz w:val="20"/>
                <w:szCs w:val="20"/>
                <w:lang w:val="en-US"/>
              </w:rPr>
              <w:br/>
              <w:t>(5)/(4)</w:t>
            </w:r>
          </w:p>
        </w:tc>
      </w:tr>
      <w:tr w:rsidR="004326B6" w:rsidRPr="004326B6" w14:paraId="7CCAE994" w14:textId="77777777" w:rsidTr="004326B6">
        <w:trPr>
          <w:trHeight w:val="225"/>
        </w:trPr>
        <w:tc>
          <w:tcPr>
            <w:tcW w:w="1390" w:type="pct"/>
            <w:gridSpan w:val="5"/>
            <w:tcBorders>
              <w:top w:val="single" w:sz="4" w:space="0" w:color="auto"/>
              <w:left w:val="single" w:sz="4" w:space="0" w:color="auto"/>
              <w:bottom w:val="single" w:sz="4" w:space="0" w:color="auto"/>
              <w:right w:val="nil"/>
            </w:tcBorders>
            <w:shd w:val="clear" w:color="auto" w:fill="auto"/>
            <w:vAlign w:val="center"/>
            <w:hideMark/>
          </w:tcPr>
          <w:p w14:paraId="2960108C"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1</w:t>
            </w:r>
          </w:p>
        </w:tc>
        <w:tc>
          <w:tcPr>
            <w:tcW w:w="737" w:type="pct"/>
            <w:tcBorders>
              <w:top w:val="nil"/>
              <w:left w:val="single" w:sz="4" w:space="0" w:color="auto"/>
              <w:bottom w:val="single" w:sz="4" w:space="0" w:color="auto"/>
              <w:right w:val="single" w:sz="4" w:space="0" w:color="auto"/>
            </w:tcBorders>
            <w:shd w:val="clear" w:color="000000" w:fill="FFFFFF"/>
            <w:vAlign w:val="center"/>
            <w:hideMark/>
          </w:tcPr>
          <w:p w14:paraId="6567932A"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2</w:t>
            </w:r>
          </w:p>
        </w:tc>
        <w:tc>
          <w:tcPr>
            <w:tcW w:w="714" w:type="pct"/>
            <w:tcBorders>
              <w:top w:val="nil"/>
              <w:left w:val="nil"/>
              <w:bottom w:val="single" w:sz="4" w:space="0" w:color="auto"/>
              <w:right w:val="single" w:sz="4" w:space="0" w:color="auto"/>
            </w:tcBorders>
            <w:shd w:val="clear" w:color="000000" w:fill="FFFFFF"/>
            <w:vAlign w:val="center"/>
            <w:hideMark/>
          </w:tcPr>
          <w:p w14:paraId="518596F6"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3</w:t>
            </w:r>
          </w:p>
        </w:tc>
        <w:tc>
          <w:tcPr>
            <w:tcW w:w="714" w:type="pct"/>
            <w:tcBorders>
              <w:top w:val="nil"/>
              <w:left w:val="nil"/>
              <w:bottom w:val="single" w:sz="4" w:space="0" w:color="auto"/>
              <w:right w:val="single" w:sz="4" w:space="0" w:color="auto"/>
            </w:tcBorders>
            <w:shd w:val="clear" w:color="000000" w:fill="FFFFFF"/>
            <w:vAlign w:val="center"/>
            <w:hideMark/>
          </w:tcPr>
          <w:p w14:paraId="0CFD3A01"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4</w:t>
            </w:r>
          </w:p>
        </w:tc>
        <w:tc>
          <w:tcPr>
            <w:tcW w:w="737" w:type="pct"/>
            <w:tcBorders>
              <w:top w:val="nil"/>
              <w:left w:val="nil"/>
              <w:bottom w:val="single" w:sz="4" w:space="0" w:color="auto"/>
              <w:right w:val="single" w:sz="4" w:space="0" w:color="auto"/>
            </w:tcBorders>
            <w:shd w:val="clear" w:color="000000" w:fill="FFFFFF"/>
            <w:vAlign w:val="center"/>
            <w:hideMark/>
          </w:tcPr>
          <w:p w14:paraId="69A6FBA6"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5</w:t>
            </w:r>
          </w:p>
        </w:tc>
        <w:tc>
          <w:tcPr>
            <w:tcW w:w="354" w:type="pct"/>
            <w:tcBorders>
              <w:top w:val="nil"/>
              <w:left w:val="nil"/>
              <w:bottom w:val="single" w:sz="4" w:space="0" w:color="auto"/>
              <w:right w:val="single" w:sz="4" w:space="0" w:color="auto"/>
            </w:tcBorders>
            <w:shd w:val="clear" w:color="000000" w:fill="FFFFFF"/>
            <w:vAlign w:val="center"/>
            <w:hideMark/>
          </w:tcPr>
          <w:p w14:paraId="4610ED7D"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6=5/2*100</w:t>
            </w:r>
          </w:p>
        </w:tc>
        <w:tc>
          <w:tcPr>
            <w:tcW w:w="354" w:type="pct"/>
            <w:tcBorders>
              <w:top w:val="nil"/>
              <w:left w:val="nil"/>
              <w:bottom w:val="single" w:sz="4" w:space="0" w:color="auto"/>
              <w:right w:val="single" w:sz="4" w:space="0" w:color="auto"/>
            </w:tcBorders>
            <w:shd w:val="clear" w:color="000000" w:fill="FFFFFF"/>
            <w:vAlign w:val="center"/>
            <w:hideMark/>
          </w:tcPr>
          <w:p w14:paraId="1273BA9E" w14:textId="77777777" w:rsidR="004326B6" w:rsidRPr="004326B6" w:rsidRDefault="004326B6" w:rsidP="004326B6">
            <w:pPr>
              <w:spacing w:line="240" w:lineRule="auto"/>
              <w:jc w:val="center"/>
              <w:rPr>
                <w:rFonts w:ascii="Arial" w:eastAsia="Times New Roman" w:hAnsi="Arial" w:cs="Arial"/>
                <w:bCs/>
                <w:color w:val="000000"/>
                <w:sz w:val="16"/>
                <w:szCs w:val="16"/>
                <w:lang w:val="en-US"/>
              </w:rPr>
            </w:pPr>
            <w:r w:rsidRPr="004326B6">
              <w:rPr>
                <w:rFonts w:ascii="Arial" w:eastAsia="Times New Roman" w:hAnsi="Arial" w:cs="Arial"/>
                <w:bCs/>
                <w:color w:val="000000"/>
                <w:sz w:val="16"/>
                <w:szCs w:val="16"/>
                <w:lang w:val="en-US"/>
              </w:rPr>
              <w:t>7=5/4*100</w:t>
            </w:r>
          </w:p>
        </w:tc>
      </w:tr>
      <w:tr w:rsidR="004326B6" w:rsidRPr="004326B6" w14:paraId="5FA4B4AD" w14:textId="77777777" w:rsidTr="004326B6">
        <w:trPr>
          <w:trHeight w:val="600"/>
        </w:trPr>
        <w:tc>
          <w:tcPr>
            <w:tcW w:w="1390" w:type="pct"/>
            <w:gridSpan w:val="5"/>
            <w:tcBorders>
              <w:top w:val="single" w:sz="4" w:space="0" w:color="auto"/>
              <w:left w:val="single" w:sz="4" w:space="0" w:color="auto"/>
              <w:bottom w:val="single" w:sz="4" w:space="0" w:color="auto"/>
              <w:right w:val="nil"/>
            </w:tcBorders>
            <w:shd w:val="clear" w:color="auto" w:fill="auto"/>
            <w:vAlign w:val="center"/>
            <w:hideMark/>
          </w:tcPr>
          <w:p w14:paraId="0F6FDD16"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8 PRIMICI OD FINANCIJSKE IMOVINE I ZADUŽIVANJA</w:t>
            </w:r>
          </w:p>
        </w:tc>
        <w:tc>
          <w:tcPr>
            <w:tcW w:w="737" w:type="pct"/>
            <w:tcBorders>
              <w:top w:val="nil"/>
              <w:left w:val="single" w:sz="4" w:space="0" w:color="auto"/>
              <w:bottom w:val="single" w:sz="4" w:space="0" w:color="auto"/>
              <w:right w:val="single" w:sz="4" w:space="0" w:color="auto"/>
            </w:tcBorders>
            <w:shd w:val="clear" w:color="auto" w:fill="auto"/>
            <w:vAlign w:val="center"/>
            <w:hideMark/>
          </w:tcPr>
          <w:p w14:paraId="51815475"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0,00</w:t>
            </w:r>
          </w:p>
        </w:tc>
        <w:tc>
          <w:tcPr>
            <w:tcW w:w="714" w:type="pct"/>
            <w:tcBorders>
              <w:top w:val="nil"/>
              <w:left w:val="nil"/>
              <w:bottom w:val="single" w:sz="4" w:space="0" w:color="auto"/>
              <w:right w:val="single" w:sz="4" w:space="0" w:color="auto"/>
            </w:tcBorders>
            <w:shd w:val="clear" w:color="auto" w:fill="auto"/>
            <w:vAlign w:val="center"/>
            <w:hideMark/>
          </w:tcPr>
          <w:p w14:paraId="6991E092"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0</w:t>
            </w:r>
          </w:p>
        </w:tc>
        <w:tc>
          <w:tcPr>
            <w:tcW w:w="714" w:type="pct"/>
            <w:tcBorders>
              <w:top w:val="nil"/>
              <w:left w:val="nil"/>
              <w:bottom w:val="single" w:sz="4" w:space="0" w:color="auto"/>
              <w:right w:val="single" w:sz="4" w:space="0" w:color="auto"/>
            </w:tcBorders>
            <w:shd w:val="clear" w:color="auto" w:fill="auto"/>
            <w:vAlign w:val="center"/>
            <w:hideMark/>
          </w:tcPr>
          <w:p w14:paraId="1C61399A"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0</w:t>
            </w:r>
          </w:p>
        </w:tc>
        <w:tc>
          <w:tcPr>
            <w:tcW w:w="737" w:type="pct"/>
            <w:tcBorders>
              <w:top w:val="nil"/>
              <w:left w:val="nil"/>
              <w:bottom w:val="single" w:sz="4" w:space="0" w:color="auto"/>
              <w:right w:val="single" w:sz="4" w:space="0" w:color="auto"/>
            </w:tcBorders>
            <w:shd w:val="clear" w:color="auto" w:fill="auto"/>
            <w:vAlign w:val="center"/>
            <w:hideMark/>
          </w:tcPr>
          <w:p w14:paraId="58EB8663"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0,00</w:t>
            </w:r>
          </w:p>
        </w:tc>
        <w:tc>
          <w:tcPr>
            <w:tcW w:w="354" w:type="pct"/>
            <w:tcBorders>
              <w:top w:val="nil"/>
              <w:left w:val="nil"/>
              <w:bottom w:val="single" w:sz="4" w:space="0" w:color="auto"/>
              <w:right w:val="single" w:sz="4" w:space="0" w:color="auto"/>
            </w:tcBorders>
            <w:shd w:val="clear" w:color="auto" w:fill="auto"/>
            <w:noWrap/>
            <w:vAlign w:val="center"/>
            <w:hideMark/>
          </w:tcPr>
          <w:p w14:paraId="5E8F5BB4"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 </w:t>
            </w:r>
          </w:p>
        </w:tc>
        <w:tc>
          <w:tcPr>
            <w:tcW w:w="354" w:type="pct"/>
            <w:tcBorders>
              <w:top w:val="nil"/>
              <w:left w:val="nil"/>
              <w:bottom w:val="single" w:sz="4" w:space="0" w:color="auto"/>
              <w:right w:val="single" w:sz="4" w:space="0" w:color="auto"/>
            </w:tcBorders>
            <w:shd w:val="clear" w:color="auto" w:fill="auto"/>
            <w:noWrap/>
            <w:vAlign w:val="center"/>
            <w:hideMark/>
          </w:tcPr>
          <w:p w14:paraId="3CBDFD21"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 </w:t>
            </w:r>
          </w:p>
        </w:tc>
      </w:tr>
      <w:tr w:rsidR="004326B6" w:rsidRPr="004326B6" w14:paraId="662D9228" w14:textId="77777777" w:rsidTr="004326B6">
        <w:trPr>
          <w:trHeight w:val="600"/>
        </w:trPr>
        <w:tc>
          <w:tcPr>
            <w:tcW w:w="1390" w:type="pct"/>
            <w:gridSpan w:val="5"/>
            <w:tcBorders>
              <w:top w:val="single" w:sz="4" w:space="0" w:color="auto"/>
              <w:left w:val="single" w:sz="4" w:space="0" w:color="auto"/>
              <w:bottom w:val="single" w:sz="4" w:space="0" w:color="auto"/>
              <w:right w:val="nil"/>
            </w:tcBorders>
            <w:shd w:val="clear" w:color="auto" w:fill="auto"/>
            <w:vAlign w:val="center"/>
            <w:hideMark/>
          </w:tcPr>
          <w:p w14:paraId="4CB43AF2"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5 IZDACI ZA FINANCIJSKU IMOVINU I OTPLATE ZAJMOVA</w:t>
            </w:r>
          </w:p>
        </w:tc>
        <w:tc>
          <w:tcPr>
            <w:tcW w:w="737" w:type="pct"/>
            <w:tcBorders>
              <w:top w:val="nil"/>
              <w:left w:val="single" w:sz="4" w:space="0" w:color="auto"/>
              <w:bottom w:val="single" w:sz="4" w:space="0" w:color="auto"/>
              <w:right w:val="single" w:sz="4" w:space="0" w:color="auto"/>
            </w:tcBorders>
            <w:shd w:val="clear" w:color="auto" w:fill="auto"/>
            <w:vAlign w:val="center"/>
            <w:hideMark/>
          </w:tcPr>
          <w:p w14:paraId="3946378C"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2.137.934,03</w:t>
            </w:r>
          </w:p>
        </w:tc>
        <w:tc>
          <w:tcPr>
            <w:tcW w:w="714" w:type="pct"/>
            <w:tcBorders>
              <w:top w:val="nil"/>
              <w:left w:val="nil"/>
              <w:bottom w:val="single" w:sz="4" w:space="0" w:color="auto"/>
              <w:right w:val="single" w:sz="4" w:space="0" w:color="auto"/>
            </w:tcBorders>
            <w:shd w:val="clear" w:color="auto" w:fill="auto"/>
            <w:vAlign w:val="center"/>
            <w:hideMark/>
          </w:tcPr>
          <w:p w14:paraId="55CDC356"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4.275.869</w:t>
            </w:r>
          </w:p>
        </w:tc>
        <w:tc>
          <w:tcPr>
            <w:tcW w:w="714" w:type="pct"/>
            <w:tcBorders>
              <w:top w:val="nil"/>
              <w:left w:val="nil"/>
              <w:bottom w:val="single" w:sz="4" w:space="0" w:color="auto"/>
              <w:right w:val="single" w:sz="4" w:space="0" w:color="auto"/>
            </w:tcBorders>
            <w:shd w:val="clear" w:color="auto" w:fill="auto"/>
            <w:vAlign w:val="center"/>
            <w:hideMark/>
          </w:tcPr>
          <w:p w14:paraId="51CB8D0A"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4.275.869</w:t>
            </w:r>
          </w:p>
        </w:tc>
        <w:tc>
          <w:tcPr>
            <w:tcW w:w="737" w:type="pct"/>
            <w:tcBorders>
              <w:top w:val="nil"/>
              <w:left w:val="nil"/>
              <w:bottom w:val="single" w:sz="4" w:space="0" w:color="auto"/>
              <w:right w:val="single" w:sz="4" w:space="0" w:color="auto"/>
            </w:tcBorders>
            <w:shd w:val="clear" w:color="auto" w:fill="auto"/>
            <w:vAlign w:val="center"/>
            <w:hideMark/>
          </w:tcPr>
          <w:p w14:paraId="08EE8776"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4.275.868,06</w:t>
            </w:r>
          </w:p>
        </w:tc>
        <w:tc>
          <w:tcPr>
            <w:tcW w:w="354" w:type="pct"/>
            <w:tcBorders>
              <w:top w:val="nil"/>
              <w:left w:val="nil"/>
              <w:bottom w:val="single" w:sz="4" w:space="0" w:color="auto"/>
              <w:right w:val="single" w:sz="4" w:space="0" w:color="auto"/>
            </w:tcBorders>
            <w:shd w:val="clear" w:color="auto" w:fill="auto"/>
            <w:noWrap/>
            <w:vAlign w:val="center"/>
            <w:hideMark/>
          </w:tcPr>
          <w:p w14:paraId="41CF70A4"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200,00</w:t>
            </w:r>
          </w:p>
        </w:tc>
        <w:tc>
          <w:tcPr>
            <w:tcW w:w="354" w:type="pct"/>
            <w:tcBorders>
              <w:top w:val="nil"/>
              <w:left w:val="nil"/>
              <w:bottom w:val="single" w:sz="4" w:space="0" w:color="auto"/>
              <w:right w:val="single" w:sz="4" w:space="0" w:color="auto"/>
            </w:tcBorders>
            <w:shd w:val="clear" w:color="auto" w:fill="auto"/>
            <w:noWrap/>
            <w:vAlign w:val="center"/>
            <w:hideMark/>
          </w:tcPr>
          <w:p w14:paraId="4E2114F3"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100,00</w:t>
            </w:r>
          </w:p>
        </w:tc>
      </w:tr>
      <w:tr w:rsidR="004326B6" w:rsidRPr="004326B6" w14:paraId="18FB3B1C" w14:textId="77777777" w:rsidTr="004326B6">
        <w:trPr>
          <w:trHeight w:val="255"/>
        </w:trPr>
        <w:tc>
          <w:tcPr>
            <w:tcW w:w="1390" w:type="pct"/>
            <w:gridSpan w:val="5"/>
            <w:tcBorders>
              <w:top w:val="single" w:sz="4" w:space="0" w:color="auto"/>
              <w:left w:val="single" w:sz="4" w:space="0" w:color="auto"/>
              <w:bottom w:val="single" w:sz="4" w:space="0" w:color="auto"/>
              <w:right w:val="single" w:sz="4" w:space="0" w:color="000000"/>
            </w:tcBorders>
            <w:shd w:val="clear" w:color="000000" w:fill="DCE6F1"/>
            <w:vAlign w:val="bottom"/>
            <w:hideMark/>
          </w:tcPr>
          <w:p w14:paraId="7D4CE73D" w14:textId="77777777" w:rsidR="004326B6" w:rsidRPr="004326B6" w:rsidRDefault="004326B6" w:rsidP="004326B6">
            <w:pPr>
              <w:spacing w:line="240" w:lineRule="auto"/>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RAZLIKA PRIMITAKA I IZDATAKA</w:t>
            </w:r>
          </w:p>
        </w:tc>
        <w:tc>
          <w:tcPr>
            <w:tcW w:w="737" w:type="pct"/>
            <w:tcBorders>
              <w:top w:val="nil"/>
              <w:left w:val="nil"/>
              <w:bottom w:val="single" w:sz="4" w:space="0" w:color="auto"/>
              <w:right w:val="single" w:sz="4" w:space="0" w:color="auto"/>
            </w:tcBorders>
            <w:shd w:val="clear" w:color="000000" w:fill="DCE6F1"/>
            <w:noWrap/>
            <w:vAlign w:val="center"/>
            <w:hideMark/>
          </w:tcPr>
          <w:p w14:paraId="0A4FFFC8"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-2.137.934,03</w:t>
            </w:r>
          </w:p>
        </w:tc>
        <w:tc>
          <w:tcPr>
            <w:tcW w:w="714" w:type="pct"/>
            <w:tcBorders>
              <w:top w:val="nil"/>
              <w:left w:val="nil"/>
              <w:bottom w:val="single" w:sz="4" w:space="0" w:color="auto"/>
              <w:right w:val="single" w:sz="4" w:space="0" w:color="auto"/>
            </w:tcBorders>
            <w:shd w:val="clear" w:color="000000" w:fill="DCE6F1"/>
            <w:noWrap/>
            <w:vAlign w:val="center"/>
            <w:hideMark/>
          </w:tcPr>
          <w:p w14:paraId="3A144F6F"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-4.275.869</w:t>
            </w:r>
          </w:p>
        </w:tc>
        <w:tc>
          <w:tcPr>
            <w:tcW w:w="714" w:type="pct"/>
            <w:tcBorders>
              <w:top w:val="nil"/>
              <w:left w:val="nil"/>
              <w:bottom w:val="single" w:sz="4" w:space="0" w:color="auto"/>
              <w:right w:val="single" w:sz="4" w:space="0" w:color="auto"/>
            </w:tcBorders>
            <w:shd w:val="clear" w:color="000000" w:fill="DCE6F1"/>
            <w:noWrap/>
            <w:vAlign w:val="center"/>
            <w:hideMark/>
          </w:tcPr>
          <w:p w14:paraId="38381C82"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-4.275.869</w:t>
            </w:r>
          </w:p>
        </w:tc>
        <w:tc>
          <w:tcPr>
            <w:tcW w:w="737" w:type="pct"/>
            <w:tcBorders>
              <w:top w:val="nil"/>
              <w:left w:val="nil"/>
              <w:bottom w:val="single" w:sz="4" w:space="0" w:color="auto"/>
              <w:right w:val="single" w:sz="4" w:space="0" w:color="auto"/>
            </w:tcBorders>
            <w:shd w:val="clear" w:color="000000" w:fill="DCE6F1"/>
            <w:noWrap/>
            <w:vAlign w:val="center"/>
            <w:hideMark/>
          </w:tcPr>
          <w:p w14:paraId="5BAA7021"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-4.275.868,06</w:t>
            </w:r>
          </w:p>
        </w:tc>
        <w:tc>
          <w:tcPr>
            <w:tcW w:w="354" w:type="pct"/>
            <w:tcBorders>
              <w:top w:val="nil"/>
              <w:left w:val="nil"/>
              <w:bottom w:val="single" w:sz="4" w:space="0" w:color="auto"/>
              <w:right w:val="single" w:sz="4" w:space="0" w:color="auto"/>
            </w:tcBorders>
            <w:shd w:val="clear" w:color="000000" w:fill="DCE6F1"/>
            <w:vAlign w:val="center"/>
            <w:hideMark/>
          </w:tcPr>
          <w:p w14:paraId="349C9814"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200,00</w:t>
            </w:r>
          </w:p>
        </w:tc>
        <w:tc>
          <w:tcPr>
            <w:tcW w:w="354" w:type="pct"/>
            <w:tcBorders>
              <w:top w:val="nil"/>
              <w:left w:val="nil"/>
              <w:bottom w:val="single" w:sz="4" w:space="0" w:color="auto"/>
              <w:right w:val="single" w:sz="4" w:space="0" w:color="auto"/>
            </w:tcBorders>
            <w:shd w:val="clear" w:color="000000" w:fill="DCE6F1"/>
            <w:vAlign w:val="center"/>
            <w:hideMark/>
          </w:tcPr>
          <w:p w14:paraId="7682F4EE"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100,00</w:t>
            </w:r>
          </w:p>
        </w:tc>
      </w:tr>
      <w:tr w:rsidR="004326B6" w:rsidRPr="004326B6" w14:paraId="7616B061" w14:textId="77777777" w:rsidTr="004326B6">
        <w:trPr>
          <w:trHeight w:val="255"/>
        </w:trPr>
        <w:tc>
          <w:tcPr>
            <w:tcW w:w="1390" w:type="pct"/>
            <w:gridSpan w:val="5"/>
            <w:tcBorders>
              <w:top w:val="single" w:sz="4" w:space="0" w:color="auto"/>
              <w:left w:val="single" w:sz="4" w:space="0" w:color="auto"/>
              <w:bottom w:val="single" w:sz="4" w:space="0" w:color="auto"/>
              <w:right w:val="nil"/>
            </w:tcBorders>
            <w:shd w:val="clear" w:color="auto" w:fill="auto"/>
            <w:vAlign w:val="center"/>
            <w:hideMark/>
          </w:tcPr>
          <w:p w14:paraId="79176355"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PRIJENOS SREDSTAVA IZ PRETHODNE GODINE</w:t>
            </w:r>
          </w:p>
        </w:tc>
        <w:tc>
          <w:tcPr>
            <w:tcW w:w="737" w:type="pct"/>
            <w:tcBorders>
              <w:top w:val="nil"/>
              <w:left w:val="single" w:sz="4" w:space="0" w:color="auto"/>
              <w:bottom w:val="single" w:sz="4" w:space="0" w:color="auto"/>
              <w:right w:val="single" w:sz="4" w:space="0" w:color="auto"/>
            </w:tcBorders>
            <w:shd w:val="clear" w:color="auto" w:fill="auto"/>
            <w:vAlign w:val="center"/>
            <w:hideMark/>
          </w:tcPr>
          <w:p w14:paraId="114A9CA2"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3.366.916,31</w:t>
            </w:r>
          </w:p>
        </w:tc>
        <w:tc>
          <w:tcPr>
            <w:tcW w:w="714" w:type="pct"/>
            <w:tcBorders>
              <w:top w:val="nil"/>
              <w:left w:val="nil"/>
              <w:bottom w:val="single" w:sz="4" w:space="0" w:color="auto"/>
              <w:right w:val="single" w:sz="4" w:space="0" w:color="auto"/>
            </w:tcBorders>
            <w:shd w:val="clear" w:color="auto" w:fill="auto"/>
            <w:vAlign w:val="center"/>
            <w:hideMark/>
          </w:tcPr>
          <w:p w14:paraId="7667A3ED"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8.456.089</w:t>
            </w:r>
          </w:p>
        </w:tc>
        <w:tc>
          <w:tcPr>
            <w:tcW w:w="714" w:type="pct"/>
            <w:tcBorders>
              <w:top w:val="nil"/>
              <w:left w:val="nil"/>
              <w:bottom w:val="single" w:sz="4" w:space="0" w:color="auto"/>
              <w:right w:val="single" w:sz="4" w:space="0" w:color="auto"/>
            </w:tcBorders>
            <w:shd w:val="clear" w:color="auto" w:fill="auto"/>
            <w:vAlign w:val="center"/>
            <w:hideMark/>
          </w:tcPr>
          <w:p w14:paraId="0108BA54"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8.456.089</w:t>
            </w:r>
          </w:p>
        </w:tc>
        <w:tc>
          <w:tcPr>
            <w:tcW w:w="737" w:type="pct"/>
            <w:tcBorders>
              <w:top w:val="nil"/>
              <w:left w:val="nil"/>
              <w:bottom w:val="single" w:sz="4" w:space="0" w:color="auto"/>
              <w:right w:val="single" w:sz="4" w:space="0" w:color="auto"/>
            </w:tcBorders>
            <w:shd w:val="clear" w:color="auto" w:fill="auto"/>
            <w:vAlign w:val="center"/>
            <w:hideMark/>
          </w:tcPr>
          <w:p w14:paraId="46E0EC7A"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8.456.089,19</w:t>
            </w:r>
          </w:p>
        </w:tc>
        <w:tc>
          <w:tcPr>
            <w:tcW w:w="354" w:type="pct"/>
            <w:tcBorders>
              <w:top w:val="nil"/>
              <w:left w:val="nil"/>
              <w:bottom w:val="single" w:sz="4" w:space="0" w:color="auto"/>
              <w:right w:val="single" w:sz="4" w:space="0" w:color="auto"/>
            </w:tcBorders>
            <w:shd w:val="clear" w:color="auto" w:fill="auto"/>
            <w:noWrap/>
            <w:vAlign w:val="center"/>
            <w:hideMark/>
          </w:tcPr>
          <w:p w14:paraId="3DDCD47F"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251,15</w:t>
            </w:r>
          </w:p>
        </w:tc>
        <w:tc>
          <w:tcPr>
            <w:tcW w:w="354" w:type="pct"/>
            <w:tcBorders>
              <w:top w:val="nil"/>
              <w:left w:val="nil"/>
              <w:bottom w:val="single" w:sz="4" w:space="0" w:color="auto"/>
              <w:right w:val="single" w:sz="4" w:space="0" w:color="auto"/>
            </w:tcBorders>
            <w:shd w:val="clear" w:color="auto" w:fill="auto"/>
            <w:noWrap/>
            <w:vAlign w:val="center"/>
            <w:hideMark/>
          </w:tcPr>
          <w:p w14:paraId="5BD0D8B6"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100,00</w:t>
            </w:r>
          </w:p>
        </w:tc>
      </w:tr>
      <w:tr w:rsidR="004326B6" w:rsidRPr="004326B6" w14:paraId="4B6327F8" w14:textId="77777777" w:rsidTr="004326B6">
        <w:trPr>
          <w:trHeight w:val="255"/>
        </w:trPr>
        <w:tc>
          <w:tcPr>
            <w:tcW w:w="1390" w:type="pct"/>
            <w:gridSpan w:val="5"/>
            <w:tcBorders>
              <w:top w:val="single" w:sz="4" w:space="0" w:color="auto"/>
              <w:left w:val="single" w:sz="4" w:space="0" w:color="auto"/>
              <w:bottom w:val="single" w:sz="4" w:space="0" w:color="auto"/>
              <w:right w:val="nil"/>
            </w:tcBorders>
            <w:shd w:val="clear" w:color="auto" w:fill="auto"/>
            <w:vAlign w:val="center"/>
            <w:hideMark/>
          </w:tcPr>
          <w:p w14:paraId="5F797984" w14:textId="77777777" w:rsidR="004326B6" w:rsidRPr="004326B6" w:rsidRDefault="004326B6" w:rsidP="004326B6">
            <w:pPr>
              <w:spacing w:line="240" w:lineRule="auto"/>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PRIJENOS SREDSTAVA U SLJEDEĆE RAZDOBLJE</w:t>
            </w:r>
          </w:p>
        </w:tc>
        <w:tc>
          <w:tcPr>
            <w:tcW w:w="737" w:type="pct"/>
            <w:tcBorders>
              <w:top w:val="nil"/>
              <w:left w:val="single" w:sz="4" w:space="0" w:color="auto"/>
              <w:bottom w:val="single" w:sz="4" w:space="0" w:color="auto"/>
              <w:right w:val="single" w:sz="4" w:space="0" w:color="auto"/>
            </w:tcBorders>
            <w:shd w:val="clear" w:color="auto" w:fill="auto"/>
            <w:vAlign w:val="center"/>
            <w:hideMark/>
          </w:tcPr>
          <w:p w14:paraId="52379598"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-8.456.089,19</w:t>
            </w:r>
          </w:p>
        </w:tc>
        <w:tc>
          <w:tcPr>
            <w:tcW w:w="714" w:type="pct"/>
            <w:tcBorders>
              <w:top w:val="nil"/>
              <w:left w:val="nil"/>
              <w:bottom w:val="single" w:sz="4" w:space="0" w:color="auto"/>
              <w:right w:val="single" w:sz="4" w:space="0" w:color="auto"/>
            </w:tcBorders>
            <w:shd w:val="clear" w:color="auto" w:fill="auto"/>
            <w:vAlign w:val="center"/>
            <w:hideMark/>
          </w:tcPr>
          <w:p w14:paraId="3972BD7D"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-7.644.757</w:t>
            </w:r>
          </w:p>
        </w:tc>
        <w:tc>
          <w:tcPr>
            <w:tcW w:w="714" w:type="pct"/>
            <w:tcBorders>
              <w:top w:val="nil"/>
              <w:left w:val="nil"/>
              <w:bottom w:val="single" w:sz="4" w:space="0" w:color="auto"/>
              <w:right w:val="single" w:sz="4" w:space="0" w:color="auto"/>
            </w:tcBorders>
            <w:shd w:val="clear" w:color="auto" w:fill="auto"/>
            <w:vAlign w:val="center"/>
            <w:hideMark/>
          </w:tcPr>
          <w:p w14:paraId="01DC3304"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-7.644.757</w:t>
            </w:r>
          </w:p>
        </w:tc>
        <w:tc>
          <w:tcPr>
            <w:tcW w:w="737" w:type="pct"/>
            <w:tcBorders>
              <w:top w:val="nil"/>
              <w:left w:val="nil"/>
              <w:bottom w:val="single" w:sz="4" w:space="0" w:color="auto"/>
              <w:right w:val="single" w:sz="4" w:space="0" w:color="auto"/>
            </w:tcBorders>
            <w:shd w:val="clear" w:color="auto" w:fill="auto"/>
            <w:vAlign w:val="center"/>
            <w:hideMark/>
          </w:tcPr>
          <w:p w14:paraId="779DC251"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-9.588.362,85</w:t>
            </w:r>
          </w:p>
        </w:tc>
        <w:tc>
          <w:tcPr>
            <w:tcW w:w="354" w:type="pct"/>
            <w:tcBorders>
              <w:top w:val="nil"/>
              <w:left w:val="nil"/>
              <w:bottom w:val="single" w:sz="4" w:space="0" w:color="auto"/>
              <w:right w:val="single" w:sz="4" w:space="0" w:color="auto"/>
            </w:tcBorders>
            <w:shd w:val="clear" w:color="auto" w:fill="auto"/>
            <w:noWrap/>
            <w:vAlign w:val="center"/>
            <w:hideMark/>
          </w:tcPr>
          <w:p w14:paraId="7A34A186"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113,39</w:t>
            </w:r>
          </w:p>
        </w:tc>
        <w:tc>
          <w:tcPr>
            <w:tcW w:w="354" w:type="pct"/>
            <w:tcBorders>
              <w:top w:val="nil"/>
              <w:left w:val="nil"/>
              <w:bottom w:val="single" w:sz="4" w:space="0" w:color="auto"/>
              <w:right w:val="single" w:sz="4" w:space="0" w:color="auto"/>
            </w:tcBorders>
            <w:shd w:val="clear" w:color="auto" w:fill="auto"/>
            <w:noWrap/>
            <w:vAlign w:val="center"/>
            <w:hideMark/>
          </w:tcPr>
          <w:p w14:paraId="50258B70"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125,42</w:t>
            </w:r>
          </w:p>
        </w:tc>
      </w:tr>
      <w:tr w:rsidR="004326B6" w:rsidRPr="004326B6" w14:paraId="2BD0F517" w14:textId="77777777" w:rsidTr="004326B6">
        <w:trPr>
          <w:trHeight w:val="255"/>
        </w:trPr>
        <w:tc>
          <w:tcPr>
            <w:tcW w:w="1390" w:type="pct"/>
            <w:gridSpan w:val="5"/>
            <w:tcBorders>
              <w:top w:val="single" w:sz="4" w:space="0" w:color="auto"/>
              <w:left w:val="single" w:sz="4" w:space="0" w:color="auto"/>
              <w:bottom w:val="single" w:sz="4" w:space="0" w:color="auto"/>
              <w:right w:val="single" w:sz="4" w:space="0" w:color="000000"/>
            </w:tcBorders>
            <w:shd w:val="clear" w:color="000000" w:fill="DCE6F1"/>
            <w:vAlign w:val="bottom"/>
            <w:hideMark/>
          </w:tcPr>
          <w:p w14:paraId="36013E98" w14:textId="77777777" w:rsidR="004326B6" w:rsidRPr="004326B6" w:rsidRDefault="004326B6" w:rsidP="004326B6">
            <w:pPr>
              <w:spacing w:line="240" w:lineRule="auto"/>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 xml:space="preserve">NETO FINANCIRANJE </w:t>
            </w:r>
          </w:p>
        </w:tc>
        <w:tc>
          <w:tcPr>
            <w:tcW w:w="737" w:type="pct"/>
            <w:tcBorders>
              <w:top w:val="nil"/>
              <w:left w:val="nil"/>
              <w:bottom w:val="single" w:sz="4" w:space="0" w:color="auto"/>
              <w:right w:val="single" w:sz="4" w:space="0" w:color="auto"/>
            </w:tcBorders>
            <w:shd w:val="clear" w:color="000000" w:fill="DCE6F1"/>
            <w:noWrap/>
            <w:vAlign w:val="center"/>
            <w:hideMark/>
          </w:tcPr>
          <w:p w14:paraId="68CB1D77"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-7.227.106,91</w:t>
            </w:r>
          </w:p>
        </w:tc>
        <w:tc>
          <w:tcPr>
            <w:tcW w:w="714" w:type="pct"/>
            <w:tcBorders>
              <w:top w:val="nil"/>
              <w:left w:val="nil"/>
              <w:bottom w:val="single" w:sz="4" w:space="0" w:color="auto"/>
              <w:right w:val="single" w:sz="4" w:space="0" w:color="auto"/>
            </w:tcBorders>
            <w:shd w:val="clear" w:color="000000" w:fill="DCE6F1"/>
            <w:noWrap/>
            <w:vAlign w:val="center"/>
            <w:hideMark/>
          </w:tcPr>
          <w:p w14:paraId="53364CAD"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-3.464.537</w:t>
            </w:r>
          </w:p>
        </w:tc>
        <w:tc>
          <w:tcPr>
            <w:tcW w:w="714" w:type="pct"/>
            <w:tcBorders>
              <w:top w:val="nil"/>
              <w:left w:val="nil"/>
              <w:bottom w:val="single" w:sz="4" w:space="0" w:color="auto"/>
              <w:right w:val="single" w:sz="4" w:space="0" w:color="auto"/>
            </w:tcBorders>
            <w:shd w:val="clear" w:color="000000" w:fill="DCE6F1"/>
            <w:noWrap/>
            <w:vAlign w:val="center"/>
            <w:hideMark/>
          </w:tcPr>
          <w:p w14:paraId="652858A5"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-3.464.537</w:t>
            </w:r>
          </w:p>
        </w:tc>
        <w:tc>
          <w:tcPr>
            <w:tcW w:w="737" w:type="pct"/>
            <w:tcBorders>
              <w:top w:val="nil"/>
              <w:left w:val="nil"/>
              <w:bottom w:val="single" w:sz="4" w:space="0" w:color="auto"/>
              <w:right w:val="single" w:sz="4" w:space="0" w:color="auto"/>
            </w:tcBorders>
            <w:shd w:val="clear" w:color="000000" w:fill="DCE6F1"/>
            <w:noWrap/>
            <w:vAlign w:val="center"/>
            <w:hideMark/>
          </w:tcPr>
          <w:p w14:paraId="57DD9CF0"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-5.408.141,72</w:t>
            </w:r>
          </w:p>
        </w:tc>
        <w:tc>
          <w:tcPr>
            <w:tcW w:w="354" w:type="pct"/>
            <w:tcBorders>
              <w:top w:val="nil"/>
              <w:left w:val="nil"/>
              <w:bottom w:val="single" w:sz="4" w:space="0" w:color="auto"/>
              <w:right w:val="single" w:sz="4" w:space="0" w:color="auto"/>
            </w:tcBorders>
            <w:shd w:val="clear" w:color="000000" w:fill="DCE6F1"/>
            <w:vAlign w:val="center"/>
            <w:hideMark/>
          </w:tcPr>
          <w:p w14:paraId="6BDA8BB6"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74,83</w:t>
            </w:r>
          </w:p>
        </w:tc>
        <w:tc>
          <w:tcPr>
            <w:tcW w:w="354" w:type="pct"/>
            <w:tcBorders>
              <w:top w:val="nil"/>
              <w:left w:val="nil"/>
              <w:bottom w:val="single" w:sz="4" w:space="0" w:color="auto"/>
              <w:right w:val="single" w:sz="4" w:space="0" w:color="auto"/>
            </w:tcBorders>
            <w:shd w:val="clear" w:color="000000" w:fill="DCE6F1"/>
            <w:vAlign w:val="center"/>
            <w:hideMark/>
          </w:tcPr>
          <w:p w14:paraId="3A2EADDE"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156,10</w:t>
            </w:r>
          </w:p>
        </w:tc>
      </w:tr>
      <w:tr w:rsidR="004326B6" w:rsidRPr="004326B6" w14:paraId="6F202881" w14:textId="77777777" w:rsidTr="004326B6">
        <w:trPr>
          <w:trHeight w:val="255"/>
        </w:trPr>
        <w:tc>
          <w:tcPr>
            <w:tcW w:w="1390" w:type="pct"/>
            <w:gridSpan w:val="5"/>
            <w:tcBorders>
              <w:top w:val="single" w:sz="4" w:space="0" w:color="auto"/>
              <w:left w:val="single" w:sz="4" w:space="0" w:color="auto"/>
              <w:bottom w:val="single" w:sz="4" w:space="0" w:color="auto"/>
              <w:right w:val="single" w:sz="4" w:space="0" w:color="auto"/>
            </w:tcBorders>
            <w:shd w:val="clear" w:color="000000" w:fill="DCE6F1"/>
            <w:vAlign w:val="center"/>
            <w:hideMark/>
          </w:tcPr>
          <w:p w14:paraId="0A574C39" w14:textId="77777777" w:rsidR="004326B6" w:rsidRPr="004326B6" w:rsidRDefault="004326B6" w:rsidP="004326B6">
            <w:pPr>
              <w:spacing w:line="240" w:lineRule="auto"/>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 xml:space="preserve">VIŠAK/MANJAK + NETO FINANCIRANJE </w:t>
            </w:r>
          </w:p>
        </w:tc>
        <w:tc>
          <w:tcPr>
            <w:tcW w:w="737" w:type="pct"/>
            <w:tcBorders>
              <w:top w:val="nil"/>
              <w:left w:val="nil"/>
              <w:bottom w:val="single" w:sz="4" w:space="0" w:color="auto"/>
              <w:right w:val="single" w:sz="4" w:space="0" w:color="auto"/>
            </w:tcBorders>
            <w:shd w:val="clear" w:color="000000" w:fill="DCE6F1"/>
            <w:vAlign w:val="center"/>
            <w:hideMark/>
          </w:tcPr>
          <w:p w14:paraId="5213EA84"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0,00</w:t>
            </w:r>
          </w:p>
        </w:tc>
        <w:tc>
          <w:tcPr>
            <w:tcW w:w="714" w:type="pct"/>
            <w:tcBorders>
              <w:top w:val="nil"/>
              <w:left w:val="nil"/>
              <w:bottom w:val="single" w:sz="4" w:space="0" w:color="auto"/>
              <w:right w:val="single" w:sz="4" w:space="0" w:color="auto"/>
            </w:tcBorders>
            <w:shd w:val="clear" w:color="000000" w:fill="DCE6F1"/>
            <w:vAlign w:val="center"/>
            <w:hideMark/>
          </w:tcPr>
          <w:p w14:paraId="6118B28D"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0</w:t>
            </w:r>
          </w:p>
        </w:tc>
        <w:tc>
          <w:tcPr>
            <w:tcW w:w="714" w:type="pct"/>
            <w:tcBorders>
              <w:top w:val="nil"/>
              <w:left w:val="nil"/>
              <w:bottom w:val="single" w:sz="4" w:space="0" w:color="auto"/>
              <w:right w:val="single" w:sz="4" w:space="0" w:color="auto"/>
            </w:tcBorders>
            <w:shd w:val="clear" w:color="000000" w:fill="DCE6F1"/>
            <w:vAlign w:val="center"/>
            <w:hideMark/>
          </w:tcPr>
          <w:p w14:paraId="0B86BAF2"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0</w:t>
            </w:r>
          </w:p>
        </w:tc>
        <w:tc>
          <w:tcPr>
            <w:tcW w:w="737" w:type="pct"/>
            <w:tcBorders>
              <w:top w:val="nil"/>
              <w:left w:val="nil"/>
              <w:bottom w:val="single" w:sz="4" w:space="0" w:color="auto"/>
              <w:right w:val="single" w:sz="4" w:space="0" w:color="auto"/>
            </w:tcBorders>
            <w:shd w:val="clear" w:color="000000" w:fill="DCE6F1"/>
            <w:vAlign w:val="center"/>
            <w:hideMark/>
          </w:tcPr>
          <w:p w14:paraId="4ABE82B9" w14:textId="77777777" w:rsidR="004326B6" w:rsidRPr="004326B6" w:rsidRDefault="004326B6" w:rsidP="004326B6">
            <w:pPr>
              <w:spacing w:line="240" w:lineRule="auto"/>
              <w:jc w:val="right"/>
              <w:rPr>
                <w:rFonts w:ascii="Arial" w:eastAsia="Times New Roman" w:hAnsi="Arial" w:cs="Arial"/>
                <w:bCs/>
                <w:color w:val="auto"/>
                <w:sz w:val="20"/>
                <w:szCs w:val="20"/>
                <w:lang w:val="en-US"/>
              </w:rPr>
            </w:pPr>
            <w:r w:rsidRPr="004326B6">
              <w:rPr>
                <w:rFonts w:ascii="Arial" w:eastAsia="Times New Roman" w:hAnsi="Arial" w:cs="Arial"/>
                <w:bCs/>
                <w:color w:val="auto"/>
                <w:sz w:val="20"/>
                <w:szCs w:val="20"/>
                <w:lang w:val="en-US"/>
              </w:rPr>
              <w:t>0,00</w:t>
            </w:r>
          </w:p>
        </w:tc>
        <w:tc>
          <w:tcPr>
            <w:tcW w:w="354" w:type="pct"/>
            <w:tcBorders>
              <w:top w:val="nil"/>
              <w:left w:val="nil"/>
              <w:bottom w:val="single" w:sz="4" w:space="0" w:color="auto"/>
              <w:right w:val="single" w:sz="4" w:space="0" w:color="auto"/>
            </w:tcBorders>
            <w:shd w:val="clear" w:color="000000" w:fill="DCE6F1"/>
            <w:noWrap/>
            <w:vAlign w:val="bottom"/>
            <w:hideMark/>
          </w:tcPr>
          <w:p w14:paraId="09A9BE83"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 </w:t>
            </w:r>
          </w:p>
        </w:tc>
        <w:tc>
          <w:tcPr>
            <w:tcW w:w="354" w:type="pct"/>
            <w:tcBorders>
              <w:top w:val="nil"/>
              <w:left w:val="nil"/>
              <w:bottom w:val="single" w:sz="4" w:space="0" w:color="auto"/>
              <w:right w:val="single" w:sz="4" w:space="0" w:color="auto"/>
            </w:tcBorders>
            <w:shd w:val="clear" w:color="000000" w:fill="DCE6F1"/>
            <w:noWrap/>
            <w:vAlign w:val="bottom"/>
            <w:hideMark/>
          </w:tcPr>
          <w:p w14:paraId="4FFE701F"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 </w:t>
            </w:r>
          </w:p>
        </w:tc>
      </w:tr>
    </w:tbl>
    <w:p w14:paraId="5AEE509D" w14:textId="605C786A" w:rsidR="00D361A4" w:rsidRPr="0093114A" w:rsidRDefault="00D361A4" w:rsidP="000F42F9">
      <w:pPr>
        <w:jc w:val="both"/>
        <w:rPr>
          <w:rFonts w:ascii="Times New Roman" w:hAnsi="Times New Roman" w:cs="Times New Roman"/>
          <w:b w:val="0"/>
          <w:bCs/>
          <w:color w:val="0F0D29" w:themeColor="text1"/>
          <w:sz w:val="24"/>
          <w:szCs w:val="24"/>
        </w:rPr>
        <w:sectPr w:rsidR="00D361A4" w:rsidRPr="0093114A" w:rsidSect="00D2244F">
          <w:pgSz w:w="16838" w:h="11906" w:orient="landscape" w:code="9"/>
          <w:pgMar w:top="936" w:right="720" w:bottom="936" w:left="720" w:header="0" w:footer="289" w:gutter="0"/>
          <w:cols w:space="720"/>
          <w:titlePg/>
          <w:docGrid w:linePitch="382"/>
        </w:sectPr>
      </w:pPr>
    </w:p>
    <w:p w14:paraId="000C7B21" w14:textId="63B9D0FA" w:rsidR="00E524C8" w:rsidRPr="0093114A" w:rsidRDefault="00E524C8" w:rsidP="000F42F9">
      <w:pPr>
        <w:jc w:val="both"/>
        <w:rPr>
          <w:rFonts w:ascii="Times New Roman" w:hAnsi="Times New Roman" w:cs="Times New Roman"/>
          <w:b w:val="0"/>
          <w:bCs/>
          <w:color w:val="0F0D29" w:themeColor="text1"/>
          <w:sz w:val="24"/>
          <w:szCs w:val="24"/>
        </w:rPr>
      </w:pPr>
    </w:p>
    <w:p w14:paraId="2C7F9F65" w14:textId="389CEEA9" w:rsidR="00E524C8" w:rsidRPr="0093114A" w:rsidRDefault="00E524C8" w:rsidP="00EB530C">
      <w:pPr>
        <w:pStyle w:val="ListParagraph"/>
        <w:numPr>
          <w:ilvl w:val="1"/>
          <w:numId w:val="20"/>
        </w:numPr>
        <w:rPr>
          <w:rFonts w:ascii="Times New Roman" w:hAnsi="Times New Roman" w:cs="Times New Roman"/>
          <w:color w:val="auto"/>
        </w:rPr>
      </w:pPr>
      <w:r w:rsidRPr="0093114A">
        <w:rPr>
          <w:rFonts w:ascii="Times New Roman" w:hAnsi="Times New Roman" w:cs="Times New Roman"/>
          <w:color w:val="auto"/>
        </w:rPr>
        <w:t>Račun prihoda i rashoda</w:t>
      </w:r>
    </w:p>
    <w:p w14:paraId="3712B052" w14:textId="77777777" w:rsidR="00E524C8" w:rsidRPr="0093114A" w:rsidRDefault="00E524C8" w:rsidP="00E524C8">
      <w:pPr>
        <w:ind w:left="360"/>
        <w:rPr>
          <w:rFonts w:ascii="Times New Roman" w:hAnsi="Times New Roman" w:cs="Times New Roman"/>
        </w:rPr>
      </w:pPr>
    </w:p>
    <w:p w14:paraId="7A00EA0B" w14:textId="77777777" w:rsidR="00E524C8" w:rsidRPr="0093114A" w:rsidRDefault="00E524C8" w:rsidP="00EB530C">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Račun prihoda i rashoda sadrži prikaz prihoda i rashoda i iskazuje se prema proračunskim klasifikacijama u izvještajima:</w:t>
      </w:r>
    </w:p>
    <w:p w14:paraId="101FA2CF" w14:textId="77777777" w:rsidR="00E524C8" w:rsidRPr="0093114A" w:rsidRDefault="00E524C8" w:rsidP="00EB530C">
      <w:pPr>
        <w:ind w:left="360"/>
        <w:jc w:val="both"/>
        <w:rPr>
          <w:rFonts w:ascii="Times New Roman" w:hAnsi="Times New Roman" w:cs="Times New Roman"/>
          <w:b w:val="0"/>
          <w:bCs/>
          <w:color w:val="0F0D29" w:themeColor="text1"/>
          <w:sz w:val="24"/>
          <w:szCs w:val="24"/>
        </w:rPr>
      </w:pPr>
    </w:p>
    <w:p w14:paraId="28B58796" w14:textId="3774E3CE" w:rsidR="00E524C8" w:rsidRPr="0093114A" w:rsidRDefault="00E524C8" w:rsidP="00EB530C">
      <w:pPr>
        <w:pStyle w:val="ListParagraph"/>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o prihodima i rashodima prema ekonomskoj klasifikaciji,</w:t>
      </w:r>
      <w:r w:rsidR="00F40C79" w:rsidRPr="0093114A">
        <w:rPr>
          <w:rFonts w:ascii="Times New Roman" w:hAnsi="Times New Roman" w:cs="Times New Roman"/>
          <w:b w:val="0"/>
          <w:bCs/>
          <w:color w:val="0F0D29" w:themeColor="text1"/>
          <w:sz w:val="24"/>
          <w:szCs w:val="24"/>
        </w:rPr>
        <w:t xml:space="preserve"> koji </w:t>
      </w:r>
      <w:r w:rsidR="00F40C79" w:rsidRPr="0093114A">
        <w:rPr>
          <w:rFonts w:ascii="Times New Roman" w:eastAsia="Times New Roman" w:hAnsi="Times New Roman" w:cs="Times New Roman"/>
          <w:b w:val="0"/>
          <w:color w:val="000000"/>
          <w:sz w:val="24"/>
          <w:szCs w:val="24"/>
          <w:lang w:eastAsia="hr-HR"/>
        </w:rPr>
        <w:t>sadrži prikaz prihoda i rashoda prema ekonomskoj klasifikaciji na razini razreda, skupine, podskupine i odjeljka ekonomske klasifikacije,</w:t>
      </w:r>
    </w:p>
    <w:p w14:paraId="571F5BA9" w14:textId="77777777" w:rsidR="00E524C8" w:rsidRPr="0093114A" w:rsidRDefault="00E524C8" w:rsidP="00EB530C">
      <w:pPr>
        <w:ind w:left="360"/>
        <w:jc w:val="both"/>
        <w:rPr>
          <w:rFonts w:ascii="Times New Roman" w:hAnsi="Times New Roman" w:cs="Times New Roman"/>
          <w:b w:val="0"/>
          <w:bCs/>
          <w:color w:val="0F0D29" w:themeColor="text1"/>
          <w:sz w:val="24"/>
          <w:szCs w:val="24"/>
        </w:rPr>
      </w:pPr>
    </w:p>
    <w:p w14:paraId="690C37E3" w14:textId="4E1AEA05" w:rsidR="00E524C8" w:rsidRPr="0093114A" w:rsidRDefault="00E524C8" w:rsidP="00EB530C">
      <w:pPr>
        <w:pStyle w:val="ListParagraph"/>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o prihodima i rashodima prema izvorima financiranja,</w:t>
      </w:r>
      <w:r w:rsidR="00F40C79" w:rsidRPr="0093114A">
        <w:rPr>
          <w:rFonts w:ascii="Times New Roman" w:hAnsi="Times New Roman" w:cs="Times New Roman"/>
          <w:b w:val="0"/>
          <w:bCs/>
          <w:color w:val="0F0D29" w:themeColor="text1"/>
          <w:sz w:val="24"/>
          <w:szCs w:val="24"/>
        </w:rPr>
        <w:t xml:space="preserve"> koji</w:t>
      </w:r>
      <w:r w:rsidR="00F40C79" w:rsidRPr="0093114A">
        <w:rPr>
          <w:rFonts w:ascii="Times New Roman" w:eastAsia="Times New Roman" w:hAnsi="Times New Roman" w:cs="Times New Roman"/>
          <w:b w:val="0"/>
          <w:color w:val="000000"/>
          <w:sz w:val="24"/>
          <w:szCs w:val="24"/>
          <w:lang w:eastAsia="hr-HR"/>
        </w:rPr>
        <w:t xml:space="preserve"> sadrži prikaz prihoda i rashoda prema izvorima financiranja na razini razreda i skupine izvora financiranja, </w:t>
      </w:r>
    </w:p>
    <w:p w14:paraId="14C8E2F9" w14:textId="77777777" w:rsidR="00E524C8" w:rsidRPr="0093114A" w:rsidRDefault="00E524C8" w:rsidP="00EB530C">
      <w:pPr>
        <w:ind w:left="360"/>
        <w:jc w:val="both"/>
        <w:rPr>
          <w:rFonts w:ascii="Times New Roman" w:hAnsi="Times New Roman" w:cs="Times New Roman"/>
          <w:b w:val="0"/>
          <w:bCs/>
          <w:color w:val="0F0D29" w:themeColor="text1"/>
          <w:sz w:val="24"/>
          <w:szCs w:val="24"/>
        </w:rPr>
      </w:pPr>
    </w:p>
    <w:p w14:paraId="647E3635" w14:textId="7A26C41F" w:rsidR="00F40C79" w:rsidRPr="0093114A" w:rsidRDefault="00E524C8" w:rsidP="00F40C79">
      <w:pPr>
        <w:pStyle w:val="ListParagraph"/>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o rashodima prema funkcijskoj klasifikaciji</w:t>
      </w:r>
      <w:r w:rsidR="00F40C79" w:rsidRPr="0093114A">
        <w:rPr>
          <w:rFonts w:ascii="Times New Roman" w:hAnsi="Times New Roman" w:cs="Times New Roman"/>
          <w:b w:val="0"/>
          <w:bCs/>
          <w:color w:val="0F0D29" w:themeColor="text1"/>
          <w:sz w:val="24"/>
          <w:szCs w:val="24"/>
        </w:rPr>
        <w:t xml:space="preserve">, koji </w:t>
      </w:r>
      <w:r w:rsidR="00F40C79" w:rsidRPr="0093114A">
        <w:rPr>
          <w:rFonts w:ascii="Times New Roman" w:eastAsia="Times New Roman" w:hAnsi="Times New Roman" w:cs="Times New Roman"/>
          <w:b w:val="0"/>
          <w:color w:val="000000"/>
          <w:sz w:val="24"/>
          <w:szCs w:val="24"/>
          <w:lang w:eastAsia="hr-HR"/>
        </w:rPr>
        <w:t>sadrži prikaz rashoda prema funkcijskoj klasifikaciji na razini razreda i skupine funkcijske klasifikacije.</w:t>
      </w:r>
    </w:p>
    <w:p w14:paraId="065AE3BB" w14:textId="3F7817F7" w:rsidR="00F40C79" w:rsidRPr="0093114A" w:rsidRDefault="00F40C79" w:rsidP="00F40C79">
      <w:pPr>
        <w:spacing w:line="240" w:lineRule="auto"/>
        <w:ind w:left="360"/>
        <w:jc w:val="both"/>
        <w:rPr>
          <w:rFonts w:ascii="Times New Roman" w:eastAsia="Times New Roman" w:hAnsi="Times New Roman" w:cs="Times New Roman"/>
          <w:b w:val="0"/>
          <w:color w:val="000000"/>
          <w:sz w:val="24"/>
          <w:szCs w:val="24"/>
          <w:lang w:eastAsia="hr-HR"/>
        </w:rPr>
        <w:sectPr w:rsidR="00F40C79" w:rsidRPr="0093114A" w:rsidSect="006A16B1">
          <w:headerReference w:type="default" r:id="rId12"/>
          <w:footerReference w:type="default" r:id="rId13"/>
          <w:pgSz w:w="11906" w:h="16838" w:code="9"/>
          <w:pgMar w:top="720" w:right="936" w:bottom="720" w:left="936" w:header="0" w:footer="289" w:gutter="0"/>
          <w:cols w:space="720"/>
          <w:titlePg/>
          <w:docGrid w:linePitch="382"/>
        </w:sectPr>
      </w:pPr>
    </w:p>
    <w:p w14:paraId="09CE901C" w14:textId="4C4F08C0" w:rsidR="00841C8F" w:rsidRPr="0093114A" w:rsidRDefault="00D361A4" w:rsidP="00841C8F">
      <w:pPr>
        <w:spacing w:after="120"/>
        <w:rPr>
          <w:rFonts w:ascii="Times New Roman" w:hAnsi="Times New Roman" w:cs="Times New Roman"/>
          <w:color w:val="auto"/>
          <w:sz w:val="24"/>
          <w:szCs w:val="24"/>
        </w:rPr>
      </w:pPr>
      <w:r w:rsidRPr="0093114A">
        <w:rPr>
          <w:rFonts w:ascii="Times New Roman" w:hAnsi="Times New Roman" w:cs="Times New Roman"/>
          <w:color w:val="auto"/>
          <w:sz w:val="24"/>
          <w:szCs w:val="24"/>
        </w:rPr>
        <w:lastRenderedPageBreak/>
        <w:t>1.2.1.</w:t>
      </w:r>
      <w:r w:rsidRPr="0093114A">
        <w:rPr>
          <w:rFonts w:ascii="Times New Roman" w:hAnsi="Times New Roman" w:cs="Times New Roman"/>
          <w:color w:val="auto"/>
          <w:sz w:val="24"/>
          <w:szCs w:val="24"/>
        </w:rPr>
        <w:tab/>
        <w:t>Izvještaj o prihodima i rashodima prema ekonomskoj klasifikaciji</w:t>
      </w:r>
    </w:p>
    <w:tbl>
      <w:tblPr>
        <w:tblW w:w="5000" w:type="pct"/>
        <w:tblLook w:val="04A0" w:firstRow="1" w:lastRow="0" w:firstColumn="1" w:lastColumn="0" w:noHBand="0" w:noVBand="1"/>
      </w:tblPr>
      <w:tblGrid>
        <w:gridCol w:w="2021"/>
        <w:gridCol w:w="3460"/>
        <w:gridCol w:w="2518"/>
        <w:gridCol w:w="1415"/>
        <w:gridCol w:w="1280"/>
        <w:gridCol w:w="2518"/>
        <w:gridCol w:w="1126"/>
        <w:gridCol w:w="1060"/>
      </w:tblGrid>
      <w:tr w:rsidR="004326B6" w:rsidRPr="004326B6" w14:paraId="50EE9265" w14:textId="77777777" w:rsidTr="004326B6">
        <w:trPr>
          <w:trHeight w:val="1140"/>
        </w:trPr>
        <w:tc>
          <w:tcPr>
            <w:tcW w:w="1798" w:type="pct"/>
            <w:gridSpan w:val="2"/>
            <w:tcBorders>
              <w:top w:val="single" w:sz="4" w:space="0" w:color="auto"/>
              <w:left w:val="nil"/>
              <w:bottom w:val="single" w:sz="4" w:space="0" w:color="auto"/>
              <w:right w:val="nil"/>
            </w:tcBorders>
            <w:shd w:val="clear" w:color="000000" w:fill="D9D9D9"/>
            <w:vAlign w:val="center"/>
            <w:hideMark/>
          </w:tcPr>
          <w:p w14:paraId="4E4CA5B3" w14:textId="77777777"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BROJČANA OZNAKA I NAZIV</w:t>
            </w:r>
          </w:p>
        </w:tc>
        <w:tc>
          <w:tcPr>
            <w:tcW w:w="827" w:type="pct"/>
            <w:tcBorders>
              <w:top w:val="single" w:sz="4" w:space="0" w:color="auto"/>
              <w:left w:val="nil"/>
              <w:bottom w:val="nil"/>
              <w:right w:val="nil"/>
            </w:tcBorders>
            <w:shd w:val="clear" w:color="000000" w:fill="D9D9D9"/>
            <w:vAlign w:val="center"/>
            <w:hideMark/>
          </w:tcPr>
          <w:p w14:paraId="6D7DB17F" w14:textId="686EDFFE"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OSTVARENJE/</w:t>
            </w:r>
            <w:r w:rsidR="009F2D61">
              <w:rPr>
                <w:rFonts w:ascii="Times New Roman" w:eastAsia="Times New Roman" w:hAnsi="Times New Roman" w:cs="Times New Roman"/>
                <w:bCs/>
                <w:color w:val="000000"/>
                <w:sz w:val="22"/>
                <w:lang w:val="en-US"/>
              </w:rPr>
              <w:t xml:space="preserve"> </w:t>
            </w:r>
            <w:r w:rsidRPr="004326B6">
              <w:rPr>
                <w:rFonts w:ascii="Times New Roman" w:eastAsia="Times New Roman" w:hAnsi="Times New Roman" w:cs="Times New Roman"/>
                <w:bCs/>
                <w:color w:val="000000"/>
                <w:sz w:val="22"/>
                <w:lang w:val="en-US"/>
              </w:rPr>
              <w:t xml:space="preserve">IZVRŠENJE </w:t>
            </w:r>
            <w:r w:rsidRPr="004326B6">
              <w:rPr>
                <w:rFonts w:ascii="Times New Roman" w:eastAsia="Times New Roman" w:hAnsi="Times New Roman" w:cs="Times New Roman"/>
                <w:bCs/>
                <w:color w:val="000000"/>
                <w:sz w:val="22"/>
                <w:lang w:val="en-US"/>
              </w:rPr>
              <w:br/>
              <w:t>01.2023. - 12.2023.</w:t>
            </w:r>
          </w:p>
        </w:tc>
        <w:tc>
          <w:tcPr>
            <w:tcW w:w="445" w:type="pct"/>
            <w:tcBorders>
              <w:top w:val="single" w:sz="4" w:space="0" w:color="auto"/>
              <w:left w:val="nil"/>
              <w:bottom w:val="nil"/>
              <w:right w:val="nil"/>
            </w:tcBorders>
            <w:shd w:val="clear" w:color="000000" w:fill="D9D9D9"/>
            <w:vAlign w:val="center"/>
            <w:hideMark/>
          </w:tcPr>
          <w:p w14:paraId="0A0F3D71" w14:textId="77777777"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REBALANS 2024.</w:t>
            </w:r>
          </w:p>
        </w:tc>
        <w:tc>
          <w:tcPr>
            <w:tcW w:w="425" w:type="pct"/>
            <w:tcBorders>
              <w:top w:val="single" w:sz="4" w:space="0" w:color="auto"/>
              <w:left w:val="nil"/>
              <w:bottom w:val="nil"/>
              <w:right w:val="nil"/>
            </w:tcBorders>
            <w:shd w:val="clear" w:color="000000" w:fill="D9D9D9"/>
            <w:vAlign w:val="center"/>
            <w:hideMark/>
          </w:tcPr>
          <w:p w14:paraId="05B4C589" w14:textId="77777777"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 xml:space="preserve">TEKUĆI PLAN </w:t>
            </w:r>
            <w:r w:rsidRPr="004326B6">
              <w:rPr>
                <w:rFonts w:ascii="Times New Roman" w:eastAsia="Times New Roman" w:hAnsi="Times New Roman" w:cs="Times New Roman"/>
                <w:bCs/>
                <w:color w:val="000000"/>
                <w:sz w:val="22"/>
                <w:lang w:val="en-US"/>
              </w:rPr>
              <w:br/>
              <w:t>2024.</w:t>
            </w:r>
          </w:p>
        </w:tc>
        <w:tc>
          <w:tcPr>
            <w:tcW w:w="827" w:type="pct"/>
            <w:tcBorders>
              <w:top w:val="single" w:sz="4" w:space="0" w:color="auto"/>
              <w:left w:val="nil"/>
              <w:bottom w:val="nil"/>
              <w:right w:val="nil"/>
            </w:tcBorders>
            <w:shd w:val="clear" w:color="000000" w:fill="D9D9D9"/>
            <w:vAlign w:val="center"/>
            <w:hideMark/>
          </w:tcPr>
          <w:p w14:paraId="030AD611" w14:textId="2440E3C6"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OSTVARENJE/</w:t>
            </w:r>
            <w:r w:rsidR="009F2D61">
              <w:rPr>
                <w:rFonts w:ascii="Times New Roman" w:eastAsia="Times New Roman" w:hAnsi="Times New Roman" w:cs="Times New Roman"/>
                <w:bCs/>
                <w:color w:val="000000"/>
                <w:sz w:val="22"/>
                <w:lang w:val="en-US"/>
              </w:rPr>
              <w:t xml:space="preserve"> </w:t>
            </w:r>
            <w:r w:rsidRPr="004326B6">
              <w:rPr>
                <w:rFonts w:ascii="Times New Roman" w:eastAsia="Times New Roman" w:hAnsi="Times New Roman" w:cs="Times New Roman"/>
                <w:bCs/>
                <w:color w:val="000000"/>
                <w:sz w:val="22"/>
                <w:lang w:val="en-US"/>
              </w:rPr>
              <w:t xml:space="preserve">IZVRŠENJE </w:t>
            </w:r>
            <w:r w:rsidRPr="004326B6">
              <w:rPr>
                <w:rFonts w:ascii="Times New Roman" w:eastAsia="Times New Roman" w:hAnsi="Times New Roman" w:cs="Times New Roman"/>
                <w:bCs/>
                <w:color w:val="000000"/>
                <w:sz w:val="22"/>
                <w:lang w:val="en-US"/>
              </w:rPr>
              <w:br/>
              <w:t>01.2024. - 12.2024.</w:t>
            </w:r>
          </w:p>
        </w:tc>
        <w:tc>
          <w:tcPr>
            <w:tcW w:w="375" w:type="pct"/>
            <w:tcBorders>
              <w:top w:val="single" w:sz="4" w:space="0" w:color="auto"/>
              <w:left w:val="nil"/>
              <w:bottom w:val="nil"/>
              <w:right w:val="nil"/>
            </w:tcBorders>
            <w:shd w:val="clear" w:color="000000" w:fill="D9D9D9"/>
            <w:vAlign w:val="center"/>
            <w:hideMark/>
          </w:tcPr>
          <w:p w14:paraId="51C2ED9E" w14:textId="77777777"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INDEKS</w:t>
            </w:r>
            <w:r w:rsidRPr="004326B6">
              <w:rPr>
                <w:rFonts w:ascii="Times New Roman" w:eastAsia="Times New Roman" w:hAnsi="Times New Roman" w:cs="Times New Roman"/>
                <w:bCs/>
                <w:color w:val="000000"/>
                <w:sz w:val="22"/>
                <w:lang w:val="en-US"/>
              </w:rPr>
              <w:br/>
              <w:t>(5)/(2)</w:t>
            </w:r>
          </w:p>
        </w:tc>
        <w:tc>
          <w:tcPr>
            <w:tcW w:w="304" w:type="pct"/>
            <w:tcBorders>
              <w:top w:val="single" w:sz="4" w:space="0" w:color="auto"/>
              <w:left w:val="nil"/>
              <w:bottom w:val="nil"/>
              <w:right w:val="nil"/>
            </w:tcBorders>
            <w:shd w:val="clear" w:color="000000" w:fill="D9D9D9"/>
            <w:vAlign w:val="center"/>
            <w:hideMark/>
          </w:tcPr>
          <w:p w14:paraId="3E229D05" w14:textId="77777777"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INDEKS</w:t>
            </w:r>
            <w:r w:rsidRPr="004326B6">
              <w:rPr>
                <w:rFonts w:ascii="Times New Roman" w:eastAsia="Times New Roman" w:hAnsi="Times New Roman" w:cs="Times New Roman"/>
                <w:bCs/>
                <w:color w:val="000000"/>
                <w:sz w:val="22"/>
                <w:lang w:val="en-US"/>
              </w:rPr>
              <w:br/>
              <w:t>(5)/(4)</w:t>
            </w:r>
          </w:p>
        </w:tc>
      </w:tr>
      <w:tr w:rsidR="004326B6" w:rsidRPr="004326B6" w14:paraId="73567291" w14:textId="77777777" w:rsidTr="004326B6">
        <w:trPr>
          <w:trHeight w:val="255"/>
        </w:trPr>
        <w:tc>
          <w:tcPr>
            <w:tcW w:w="1798" w:type="pct"/>
            <w:gridSpan w:val="2"/>
            <w:tcBorders>
              <w:top w:val="single" w:sz="4" w:space="0" w:color="auto"/>
              <w:left w:val="nil"/>
              <w:bottom w:val="single" w:sz="4" w:space="0" w:color="auto"/>
              <w:right w:val="nil"/>
            </w:tcBorders>
            <w:shd w:val="clear" w:color="000000" w:fill="D9D9D9"/>
            <w:vAlign w:val="center"/>
            <w:hideMark/>
          </w:tcPr>
          <w:p w14:paraId="6B7314C4"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1</w:t>
            </w:r>
          </w:p>
        </w:tc>
        <w:tc>
          <w:tcPr>
            <w:tcW w:w="827" w:type="pct"/>
            <w:tcBorders>
              <w:top w:val="single" w:sz="4" w:space="0" w:color="auto"/>
              <w:left w:val="nil"/>
              <w:bottom w:val="single" w:sz="4" w:space="0" w:color="auto"/>
              <w:right w:val="nil"/>
            </w:tcBorders>
            <w:shd w:val="clear" w:color="000000" w:fill="D9D9D9"/>
            <w:noWrap/>
            <w:vAlign w:val="center"/>
            <w:hideMark/>
          </w:tcPr>
          <w:p w14:paraId="38F08882"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2</w:t>
            </w:r>
          </w:p>
        </w:tc>
        <w:tc>
          <w:tcPr>
            <w:tcW w:w="445" w:type="pct"/>
            <w:tcBorders>
              <w:top w:val="single" w:sz="4" w:space="0" w:color="auto"/>
              <w:left w:val="nil"/>
              <w:bottom w:val="single" w:sz="4" w:space="0" w:color="auto"/>
              <w:right w:val="nil"/>
            </w:tcBorders>
            <w:shd w:val="clear" w:color="000000" w:fill="D9D9D9"/>
            <w:noWrap/>
            <w:vAlign w:val="center"/>
            <w:hideMark/>
          </w:tcPr>
          <w:p w14:paraId="7EB1ACE1"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3</w:t>
            </w:r>
          </w:p>
        </w:tc>
        <w:tc>
          <w:tcPr>
            <w:tcW w:w="425" w:type="pct"/>
            <w:tcBorders>
              <w:top w:val="single" w:sz="4" w:space="0" w:color="auto"/>
              <w:left w:val="nil"/>
              <w:bottom w:val="single" w:sz="4" w:space="0" w:color="auto"/>
              <w:right w:val="nil"/>
            </w:tcBorders>
            <w:shd w:val="clear" w:color="000000" w:fill="D9D9D9"/>
            <w:noWrap/>
            <w:vAlign w:val="center"/>
            <w:hideMark/>
          </w:tcPr>
          <w:p w14:paraId="014222C9"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4</w:t>
            </w:r>
          </w:p>
        </w:tc>
        <w:tc>
          <w:tcPr>
            <w:tcW w:w="827" w:type="pct"/>
            <w:tcBorders>
              <w:top w:val="single" w:sz="4" w:space="0" w:color="auto"/>
              <w:left w:val="nil"/>
              <w:bottom w:val="single" w:sz="4" w:space="0" w:color="auto"/>
              <w:right w:val="nil"/>
            </w:tcBorders>
            <w:shd w:val="clear" w:color="000000" w:fill="D9D9D9"/>
            <w:noWrap/>
            <w:vAlign w:val="center"/>
            <w:hideMark/>
          </w:tcPr>
          <w:p w14:paraId="613D33FD"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5</w:t>
            </w:r>
          </w:p>
        </w:tc>
        <w:tc>
          <w:tcPr>
            <w:tcW w:w="375" w:type="pct"/>
            <w:tcBorders>
              <w:top w:val="single" w:sz="4" w:space="0" w:color="auto"/>
              <w:left w:val="nil"/>
              <w:bottom w:val="single" w:sz="4" w:space="0" w:color="auto"/>
              <w:right w:val="nil"/>
            </w:tcBorders>
            <w:shd w:val="clear" w:color="000000" w:fill="D9D9D9"/>
            <w:noWrap/>
            <w:vAlign w:val="center"/>
            <w:hideMark/>
          </w:tcPr>
          <w:p w14:paraId="040048E2"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6</w:t>
            </w:r>
          </w:p>
        </w:tc>
        <w:tc>
          <w:tcPr>
            <w:tcW w:w="304" w:type="pct"/>
            <w:tcBorders>
              <w:top w:val="single" w:sz="4" w:space="0" w:color="auto"/>
              <w:left w:val="nil"/>
              <w:bottom w:val="single" w:sz="4" w:space="0" w:color="auto"/>
              <w:right w:val="nil"/>
            </w:tcBorders>
            <w:shd w:val="clear" w:color="000000" w:fill="D9D9D9"/>
            <w:noWrap/>
            <w:vAlign w:val="center"/>
            <w:hideMark/>
          </w:tcPr>
          <w:p w14:paraId="19F8A81F"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7</w:t>
            </w:r>
          </w:p>
        </w:tc>
      </w:tr>
      <w:tr w:rsidR="004326B6" w:rsidRPr="004326B6" w14:paraId="69F2E21B" w14:textId="77777777" w:rsidTr="004326B6">
        <w:trPr>
          <w:trHeight w:val="255"/>
        </w:trPr>
        <w:tc>
          <w:tcPr>
            <w:tcW w:w="666" w:type="pct"/>
            <w:tcBorders>
              <w:top w:val="nil"/>
              <w:left w:val="nil"/>
              <w:bottom w:val="nil"/>
              <w:right w:val="nil"/>
            </w:tcBorders>
            <w:shd w:val="clear" w:color="auto" w:fill="auto"/>
            <w:noWrap/>
            <w:vAlign w:val="center"/>
            <w:hideMark/>
          </w:tcPr>
          <w:p w14:paraId="5676258D"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p>
        </w:tc>
        <w:tc>
          <w:tcPr>
            <w:tcW w:w="1133" w:type="pct"/>
            <w:tcBorders>
              <w:top w:val="nil"/>
              <w:left w:val="nil"/>
              <w:bottom w:val="nil"/>
              <w:right w:val="nil"/>
            </w:tcBorders>
            <w:shd w:val="clear" w:color="auto" w:fill="auto"/>
            <w:hideMark/>
          </w:tcPr>
          <w:p w14:paraId="0D8B7C40" w14:textId="77777777" w:rsidR="004326B6" w:rsidRPr="004326B6" w:rsidRDefault="004326B6" w:rsidP="004326B6">
            <w:pPr>
              <w:spacing w:line="240" w:lineRule="auto"/>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UKUPNI PRIHODI</w:t>
            </w:r>
          </w:p>
        </w:tc>
        <w:tc>
          <w:tcPr>
            <w:tcW w:w="827" w:type="pct"/>
            <w:tcBorders>
              <w:top w:val="nil"/>
              <w:left w:val="nil"/>
              <w:bottom w:val="nil"/>
              <w:right w:val="nil"/>
            </w:tcBorders>
            <w:shd w:val="clear" w:color="auto" w:fill="auto"/>
            <w:noWrap/>
            <w:vAlign w:val="center"/>
            <w:hideMark/>
          </w:tcPr>
          <w:p w14:paraId="3B2A578D"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13.417.527,07</w:t>
            </w:r>
          </w:p>
        </w:tc>
        <w:tc>
          <w:tcPr>
            <w:tcW w:w="445" w:type="pct"/>
            <w:tcBorders>
              <w:top w:val="nil"/>
              <w:left w:val="nil"/>
              <w:bottom w:val="nil"/>
              <w:right w:val="nil"/>
            </w:tcBorders>
            <w:shd w:val="clear" w:color="auto" w:fill="auto"/>
            <w:noWrap/>
            <w:vAlign w:val="center"/>
            <w:hideMark/>
          </w:tcPr>
          <w:p w14:paraId="626D8DD1"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13.479.723</w:t>
            </w:r>
          </w:p>
        </w:tc>
        <w:tc>
          <w:tcPr>
            <w:tcW w:w="425" w:type="pct"/>
            <w:tcBorders>
              <w:top w:val="nil"/>
              <w:left w:val="nil"/>
              <w:bottom w:val="nil"/>
              <w:right w:val="nil"/>
            </w:tcBorders>
            <w:shd w:val="clear" w:color="auto" w:fill="auto"/>
            <w:noWrap/>
            <w:vAlign w:val="center"/>
            <w:hideMark/>
          </w:tcPr>
          <w:p w14:paraId="1FE683B6"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13.479.723</w:t>
            </w:r>
          </w:p>
        </w:tc>
        <w:tc>
          <w:tcPr>
            <w:tcW w:w="827" w:type="pct"/>
            <w:tcBorders>
              <w:top w:val="nil"/>
              <w:left w:val="nil"/>
              <w:bottom w:val="nil"/>
              <w:right w:val="nil"/>
            </w:tcBorders>
            <w:shd w:val="clear" w:color="auto" w:fill="auto"/>
            <w:noWrap/>
            <w:vAlign w:val="center"/>
            <w:hideMark/>
          </w:tcPr>
          <w:p w14:paraId="6957AF76"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13.521.697,60</w:t>
            </w:r>
          </w:p>
        </w:tc>
        <w:tc>
          <w:tcPr>
            <w:tcW w:w="375" w:type="pct"/>
            <w:tcBorders>
              <w:top w:val="nil"/>
              <w:left w:val="nil"/>
              <w:bottom w:val="nil"/>
              <w:right w:val="nil"/>
            </w:tcBorders>
            <w:shd w:val="clear" w:color="auto" w:fill="auto"/>
            <w:noWrap/>
            <w:vAlign w:val="center"/>
            <w:hideMark/>
          </w:tcPr>
          <w:p w14:paraId="63F3339B"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100,78</w:t>
            </w:r>
          </w:p>
        </w:tc>
        <w:tc>
          <w:tcPr>
            <w:tcW w:w="304" w:type="pct"/>
            <w:tcBorders>
              <w:top w:val="nil"/>
              <w:left w:val="nil"/>
              <w:bottom w:val="nil"/>
              <w:right w:val="nil"/>
            </w:tcBorders>
            <w:shd w:val="clear" w:color="auto" w:fill="auto"/>
            <w:noWrap/>
            <w:vAlign w:val="center"/>
            <w:hideMark/>
          </w:tcPr>
          <w:p w14:paraId="040FB72D"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100,31</w:t>
            </w:r>
          </w:p>
        </w:tc>
      </w:tr>
      <w:tr w:rsidR="004326B6" w:rsidRPr="004326B6" w14:paraId="5675C1D0" w14:textId="77777777" w:rsidTr="004326B6">
        <w:trPr>
          <w:trHeight w:val="255"/>
        </w:trPr>
        <w:tc>
          <w:tcPr>
            <w:tcW w:w="666" w:type="pct"/>
            <w:tcBorders>
              <w:top w:val="nil"/>
              <w:left w:val="nil"/>
              <w:bottom w:val="nil"/>
              <w:right w:val="nil"/>
            </w:tcBorders>
            <w:shd w:val="clear" w:color="auto" w:fill="auto"/>
            <w:vAlign w:val="center"/>
            <w:hideMark/>
          </w:tcPr>
          <w:p w14:paraId="25D91ED2" w14:textId="2BDFFD1A"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noProof/>
                <w:color w:val="000000"/>
                <w:sz w:val="20"/>
                <w:szCs w:val="20"/>
                <w:lang w:val="en-US"/>
              </w:rPr>
              <w:drawing>
                <wp:anchor distT="0" distB="0" distL="114300" distR="114300" simplePos="0" relativeHeight="251689984" behindDoc="0" locked="0" layoutInCell="1" allowOverlap="1" wp14:anchorId="72053EF1" wp14:editId="3CB94D87">
                  <wp:simplePos x="0" y="0"/>
                  <wp:positionH relativeFrom="column">
                    <wp:posOffset>0</wp:posOffset>
                  </wp:positionH>
                  <wp:positionV relativeFrom="paragraph">
                    <wp:posOffset>0</wp:posOffset>
                  </wp:positionV>
                  <wp:extent cx="11496675" cy="4371975"/>
                  <wp:effectExtent l="0" t="0" r="9525" b="9525"/>
                  <wp:wrapNone/>
                  <wp:docPr id="334862" name="Picture 5" descr="analysis_prev" hidden="1">
                    <a:extLst xmlns:a="http://schemas.openxmlformats.org/drawingml/2006/main">
                      <a:ext uri="{FF2B5EF4-FFF2-40B4-BE49-F238E27FC236}">
                        <a16:creationId xmlns:a16="http://schemas.microsoft.com/office/drawing/2014/main" id="{AC413182-B7A3-EF0D-202B-7E4E80F30BAB}"/>
                      </a:ext>
                    </a:extLst>
                  </wp:docPr>
                  <wp:cNvGraphicFramePr/>
                  <a:graphic xmlns:a="http://schemas.openxmlformats.org/drawingml/2006/main">
                    <a:graphicData uri="http://schemas.openxmlformats.org/drawingml/2006/picture">
                      <pic:pic xmlns:pic="http://schemas.openxmlformats.org/drawingml/2006/picture">
                        <pic:nvPicPr>
                          <pic:cNvPr id="334862" name="BEx5CA4FVL7DQ17MNUR2TECUR531" descr="analysis_prev" hidden="1">
                            <a:extLst>
                              <a:ext uri="{FF2B5EF4-FFF2-40B4-BE49-F238E27FC236}">
                                <a16:creationId xmlns:a16="http://schemas.microsoft.com/office/drawing/2014/main" id="{AC413182-B7A3-EF0D-202B-7E4E80F30BAB}"/>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6675" cy="437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4326B6">
              <w:rPr>
                <w:rFonts w:ascii="Times New Roman" w:eastAsia="Times New Roman" w:hAnsi="Times New Roman" w:cs="Times New Roman"/>
                <w:bCs/>
                <w:color w:val="000000"/>
                <w:sz w:val="20"/>
                <w:szCs w:val="20"/>
                <w:lang w:val="en-US"/>
              </w:rPr>
              <w:t>6</w:t>
            </w:r>
          </w:p>
        </w:tc>
        <w:tc>
          <w:tcPr>
            <w:tcW w:w="1133" w:type="pct"/>
            <w:tcBorders>
              <w:top w:val="nil"/>
              <w:left w:val="nil"/>
              <w:bottom w:val="nil"/>
              <w:right w:val="nil"/>
            </w:tcBorders>
            <w:shd w:val="clear" w:color="auto" w:fill="auto"/>
            <w:vAlign w:val="center"/>
            <w:hideMark/>
          </w:tcPr>
          <w:p w14:paraId="15801F2E" w14:textId="77777777" w:rsidR="004326B6" w:rsidRPr="004326B6" w:rsidRDefault="004326B6" w:rsidP="004326B6">
            <w:pPr>
              <w:spacing w:line="240" w:lineRule="auto"/>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Prihodi poslovanja</w:t>
            </w:r>
          </w:p>
        </w:tc>
        <w:tc>
          <w:tcPr>
            <w:tcW w:w="827" w:type="pct"/>
            <w:tcBorders>
              <w:top w:val="nil"/>
              <w:left w:val="nil"/>
              <w:bottom w:val="nil"/>
              <w:right w:val="nil"/>
            </w:tcBorders>
            <w:shd w:val="clear" w:color="auto" w:fill="auto"/>
            <w:noWrap/>
            <w:vAlign w:val="center"/>
            <w:hideMark/>
          </w:tcPr>
          <w:p w14:paraId="6F38E6B9"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13.417.527,07</w:t>
            </w:r>
          </w:p>
        </w:tc>
        <w:tc>
          <w:tcPr>
            <w:tcW w:w="445" w:type="pct"/>
            <w:tcBorders>
              <w:top w:val="nil"/>
              <w:left w:val="nil"/>
              <w:bottom w:val="nil"/>
              <w:right w:val="nil"/>
            </w:tcBorders>
            <w:shd w:val="clear" w:color="auto" w:fill="auto"/>
            <w:noWrap/>
            <w:vAlign w:val="center"/>
            <w:hideMark/>
          </w:tcPr>
          <w:p w14:paraId="74F83E31"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13.478.523</w:t>
            </w:r>
          </w:p>
        </w:tc>
        <w:tc>
          <w:tcPr>
            <w:tcW w:w="425" w:type="pct"/>
            <w:tcBorders>
              <w:top w:val="nil"/>
              <w:left w:val="nil"/>
              <w:bottom w:val="nil"/>
              <w:right w:val="nil"/>
            </w:tcBorders>
            <w:shd w:val="clear" w:color="auto" w:fill="auto"/>
            <w:noWrap/>
            <w:vAlign w:val="center"/>
            <w:hideMark/>
          </w:tcPr>
          <w:p w14:paraId="7276C8B9"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13.478.523</w:t>
            </w:r>
          </w:p>
        </w:tc>
        <w:tc>
          <w:tcPr>
            <w:tcW w:w="827" w:type="pct"/>
            <w:tcBorders>
              <w:top w:val="nil"/>
              <w:left w:val="nil"/>
              <w:bottom w:val="nil"/>
              <w:right w:val="nil"/>
            </w:tcBorders>
            <w:shd w:val="clear" w:color="auto" w:fill="auto"/>
            <w:noWrap/>
            <w:vAlign w:val="center"/>
            <w:hideMark/>
          </w:tcPr>
          <w:p w14:paraId="51FF42D6"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13.520.497,60</w:t>
            </w:r>
          </w:p>
        </w:tc>
        <w:tc>
          <w:tcPr>
            <w:tcW w:w="375" w:type="pct"/>
            <w:tcBorders>
              <w:top w:val="nil"/>
              <w:left w:val="nil"/>
              <w:bottom w:val="nil"/>
              <w:right w:val="nil"/>
            </w:tcBorders>
            <w:shd w:val="clear" w:color="auto" w:fill="auto"/>
            <w:noWrap/>
            <w:vAlign w:val="center"/>
            <w:hideMark/>
          </w:tcPr>
          <w:p w14:paraId="48B3FFA8"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100,77</w:t>
            </w:r>
          </w:p>
        </w:tc>
        <w:tc>
          <w:tcPr>
            <w:tcW w:w="304" w:type="pct"/>
            <w:tcBorders>
              <w:top w:val="nil"/>
              <w:left w:val="nil"/>
              <w:bottom w:val="nil"/>
              <w:right w:val="nil"/>
            </w:tcBorders>
            <w:shd w:val="clear" w:color="auto" w:fill="auto"/>
            <w:noWrap/>
            <w:vAlign w:val="center"/>
            <w:hideMark/>
          </w:tcPr>
          <w:p w14:paraId="3C63A9CC"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100,31</w:t>
            </w:r>
          </w:p>
        </w:tc>
      </w:tr>
      <w:tr w:rsidR="004326B6" w:rsidRPr="004326B6" w14:paraId="550EEB65" w14:textId="77777777" w:rsidTr="004326B6">
        <w:trPr>
          <w:trHeight w:val="255"/>
        </w:trPr>
        <w:tc>
          <w:tcPr>
            <w:tcW w:w="666" w:type="pct"/>
            <w:tcBorders>
              <w:top w:val="nil"/>
              <w:left w:val="nil"/>
              <w:bottom w:val="nil"/>
              <w:right w:val="nil"/>
            </w:tcBorders>
            <w:shd w:val="clear" w:color="auto" w:fill="auto"/>
            <w:vAlign w:val="center"/>
            <w:hideMark/>
          </w:tcPr>
          <w:p w14:paraId="7E992612"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63</w:t>
            </w:r>
          </w:p>
        </w:tc>
        <w:tc>
          <w:tcPr>
            <w:tcW w:w="1133" w:type="pct"/>
            <w:tcBorders>
              <w:top w:val="nil"/>
              <w:left w:val="nil"/>
              <w:bottom w:val="nil"/>
              <w:right w:val="nil"/>
            </w:tcBorders>
            <w:shd w:val="clear" w:color="auto" w:fill="auto"/>
            <w:vAlign w:val="center"/>
            <w:hideMark/>
          </w:tcPr>
          <w:p w14:paraId="545674C0"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Pomoći iz inozemstva i od subjekata unutar općeg proračuna</w:t>
            </w:r>
          </w:p>
        </w:tc>
        <w:tc>
          <w:tcPr>
            <w:tcW w:w="827" w:type="pct"/>
            <w:tcBorders>
              <w:top w:val="nil"/>
              <w:left w:val="nil"/>
              <w:bottom w:val="nil"/>
              <w:right w:val="nil"/>
            </w:tcBorders>
            <w:shd w:val="clear" w:color="auto" w:fill="auto"/>
            <w:noWrap/>
            <w:vAlign w:val="center"/>
            <w:hideMark/>
          </w:tcPr>
          <w:p w14:paraId="13C9DF7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813.938,81</w:t>
            </w:r>
          </w:p>
        </w:tc>
        <w:tc>
          <w:tcPr>
            <w:tcW w:w="445" w:type="pct"/>
            <w:tcBorders>
              <w:top w:val="nil"/>
              <w:left w:val="nil"/>
              <w:bottom w:val="nil"/>
              <w:right w:val="nil"/>
            </w:tcBorders>
            <w:shd w:val="clear" w:color="auto" w:fill="auto"/>
            <w:noWrap/>
            <w:vAlign w:val="center"/>
            <w:hideMark/>
          </w:tcPr>
          <w:p w14:paraId="428E996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69.524</w:t>
            </w:r>
          </w:p>
        </w:tc>
        <w:tc>
          <w:tcPr>
            <w:tcW w:w="425" w:type="pct"/>
            <w:tcBorders>
              <w:top w:val="nil"/>
              <w:left w:val="nil"/>
              <w:bottom w:val="nil"/>
              <w:right w:val="nil"/>
            </w:tcBorders>
            <w:shd w:val="clear" w:color="auto" w:fill="auto"/>
            <w:noWrap/>
            <w:vAlign w:val="center"/>
            <w:hideMark/>
          </w:tcPr>
          <w:p w14:paraId="73A078C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69.524</w:t>
            </w:r>
          </w:p>
        </w:tc>
        <w:tc>
          <w:tcPr>
            <w:tcW w:w="827" w:type="pct"/>
            <w:tcBorders>
              <w:top w:val="nil"/>
              <w:left w:val="nil"/>
              <w:bottom w:val="nil"/>
              <w:right w:val="nil"/>
            </w:tcBorders>
            <w:shd w:val="clear" w:color="auto" w:fill="auto"/>
            <w:noWrap/>
            <w:vAlign w:val="center"/>
            <w:hideMark/>
          </w:tcPr>
          <w:p w14:paraId="6E4590F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70.523,17</w:t>
            </w:r>
          </w:p>
        </w:tc>
        <w:tc>
          <w:tcPr>
            <w:tcW w:w="375" w:type="pct"/>
            <w:tcBorders>
              <w:top w:val="nil"/>
              <w:left w:val="nil"/>
              <w:bottom w:val="nil"/>
              <w:right w:val="nil"/>
            </w:tcBorders>
            <w:shd w:val="clear" w:color="auto" w:fill="auto"/>
            <w:noWrap/>
            <w:vAlign w:val="center"/>
            <w:hideMark/>
          </w:tcPr>
          <w:p w14:paraId="7DD7B33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8,66</w:t>
            </w:r>
          </w:p>
        </w:tc>
        <w:tc>
          <w:tcPr>
            <w:tcW w:w="304" w:type="pct"/>
            <w:tcBorders>
              <w:top w:val="nil"/>
              <w:left w:val="nil"/>
              <w:bottom w:val="nil"/>
              <w:right w:val="nil"/>
            </w:tcBorders>
            <w:shd w:val="clear" w:color="auto" w:fill="auto"/>
            <w:noWrap/>
            <w:vAlign w:val="center"/>
            <w:hideMark/>
          </w:tcPr>
          <w:p w14:paraId="5704251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101,44</w:t>
            </w:r>
          </w:p>
        </w:tc>
      </w:tr>
      <w:tr w:rsidR="004326B6" w:rsidRPr="004326B6" w14:paraId="7C58E1F6" w14:textId="77777777" w:rsidTr="004326B6">
        <w:trPr>
          <w:trHeight w:val="255"/>
        </w:trPr>
        <w:tc>
          <w:tcPr>
            <w:tcW w:w="666" w:type="pct"/>
            <w:tcBorders>
              <w:top w:val="nil"/>
              <w:left w:val="nil"/>
              <w:bottom w:val="nil"/>
              <w:right w:val="nil"/>
            </w:tcBorders>
            <w:shd w:val="clear" w:color="auto" w:fill="auto"/>
            <w:vAlign w:val="center"/>
            <w:hideMark/>
          </w:tcPr>
          <w:p w14:paraId="386962F3" w14:textId="77777777" w:rsidR="004326B6" w:rsidRPr="004326B6" w:rsidRDefault="004326B6" w:rsidP="004326B6">
            <w:pPr>
              <w:spacing w:line="240" w:lineRule="auto"/>
              <w:ind w:firstLineChars="500" w:firstLine="10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632</w:t>
            </w:r>
          </w:p>
        </w:tc>
        <w:tc>
          <w:tcPr>
            <w:tcW w:w="1133" w:type="pct"/>
            <w:tcBorders>
              <w:top w:val="nil"/>
              <w:left w:val="nil"/>
              <w:bottom w:val="nil"/>
              <w:right w:val="nil"/>
            </w:tcBorders>
            <w:shd w:val="clear" w:color="auto" w:fill="auto"/>
            <w:vAlign w:val="center"/>
            <w:hideMark/>
          </w:tcPr>
          <w:p w14:paraId="3E05D546"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Pomoći od međunarodnih organizacija te institucija i tijela EU</w:t>
            </w:r>
          </w:p>
        </w:tc>
        <w:tc>
          <w:tcPr>
            <w:tcW w:w="827" w:type="pct"/>
            <w:tcBorders>
              <w:top w:val="nil"/>
              <w:left w:val="nil"/>
              <w:bottom w:val="nil"/>
              <w:right w:val="nil"/>
            </w:tcBorders>
            <w:shd w:val="clear" w:color="auto" w:fill="auto"/>
            <w:noWrap/>
            <w:vAlign w:val="center"/>
            <w:hideMark/>
          </w:tcPr>
          <w:p w14:paraId="00D3C5D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813.938,81</w:t>
            </w:r>
          </w:p>
        </w:tc>
        <w:tc>
          <w:tcPr>
            <w:tcW w:w="445" w:type="pct"/>
            <w:tcBorders>
              <w:top w:val="nil"/>
              <w:left w:val="nil"/>
              <w:bottom w:val="nil"/>
              <w:right w:val="nil"/>
            </w:tcBorders>
            <w:shd w:val="clear" w:color="auto" w:fill="auto"/>
            <w:noWrap/>
            <w:vAlign w:val="center"/>
            <w:hideMark/>
          </w:tcPr>
          <w:p w14:paraId="5759495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175F0A4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34197D1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3.884,19</w:t>
            </w:r>
          </w:p>
        </w:tc>
        <w:tc>
          <w:tcPr>
            <w:tcW w:w="375" w:type="pct"/>
            <w:tcBorders>
              <w:top w:val="nil"/>
              <w:left w:val="nil"/>
              <w:bottom w:val="nil"/>
              <w:right w:val="nil"/>
            </w:tcBorders>
            <w:shd w:val="clear" w:color="auto" w:fill="auto"/>
            <w:noWrap/>
            <w:vAlign w:val="center"/>
            <w:hideMark/>
          </w:tcPr>
          <w:p w14:paraId="50E1940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0,48</w:t>
            </w:r>
          </w:p>
        </w:tc>
        <w:tc>
          <w:tcPr>
            <w:tcW w:w="304" w:type="pct"/>
            <w:tcBorders>
              <w:top w:val="nil"/>
              <w:left w:val="nil"/>
              <w:bottom w:val="nil"/>
              <w:right w:val="nil"/>
            </w:tcBorders>
            <w:shd w:val="clear" w:color="auto" w:fill="auto"/>
            <w:noWrap/>
            <w:vAlign w:val="center"/>
            <w:hideMark/>
          </w:tcPr>
          <w:p w14:paraId="78F8D03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2DBBB575" w14:textId="77777777" w:rsidTr="004326B6">
        <w:trPr>
          <w:trHeight w:val="255"/>
        </w:trPr>
        <w:tc>
          <w:tcPr>
            <w:tcW w:w="666" w:type="pct"/>
            <w:tcBorders>
              <w:top w:val="nil"/>
              <w:left w:val="nil"/>
              <w:bottom w:val="nil"/>
              <w:right w:val="nil"/>
            </w:tcBorders>
            <w:shd w:val="clear" w:color="auto" w:fill="auto"/>
            <w:vAlign w:val="center"/>
            <w:hideMark/>
          </w:tcPr>
          <w:p w14:paraId="78E190AD"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6323</w:t>
            </w:r>
          </w:p>
        </w:tc>
        <w:tc>
          <w:tcPr>
            <w:tcW w:w="1133" w:type="pct"/>
            <w:tcBorders>
              <w:top w:val="nil"/>
              <w:left w:val="nil"/>
              <w:bottom w:val="nil"/>
              <w:right w:val="nil"/>
            </w:tcBorders>
            <w:shd w:val="clear" w:color="auto" w:fill="auto"/>
            <w:vAlign w:val="center"/>
            <w:hideMark/>
          </w:tcPr>
          <w:p w14:paraId="007835DC"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Tekuće pomoći od institucija i tijela EU</w:t>
            </w:r>
          </w:p>
        </w:tc>
        <w:tc>
          <w:tcPr>
            <w:tcW w:w="827" w:type="pct"/>
            <w:tcBorders>
              <w:top w:val="nil"/>
              <w:left w:val="nil"/>
              <w:bottom w:val="nil"/>
              <w:right w:val="nil"/>
            </w:tcBorders>
            <w:shd w:val="clear" w:color="auto" w:fill="auto"/>
            <w:noWrap/>
            <w:vAlign w:val="center"/>
            <w:hideMark/>
          </w:tcPr>
          <w:p w14:paraId="1EB6F9E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503.618,37</w:t>
            </w:r>
          </w:p>
        </w:tc>
        <w:tc>
          <w:tcPr>
            <w:tcW w:w="445" w:type="pct"/>
            <w:tcBorders>
              <w:top w:val="nil"/>
              <w:left w:val="nil"/>
              <w:bottom w:val="nil"/>
              <w:right w:val="nil"/>
            </w:tcBorders>
            <w:shd w:val="clear" w:color="auto" w:fill="auto"/>
            <w:noWrap/>
            <w:vAlign w:val="center"/>
            <w:hideMark/>
          </w:tcPr>
          <w:p w14:paraId="6C9D3F7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6797F6C7"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BE32A5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3.884,19</w:t>
            </w:r>
          </w:p>
        </w:tc>
        <w:tc>
          <w:tcPr>
            <w:tcW w:w="375" w:type="pct"/>
            <w:tcBorders>
              <w:top w:val="nil"/>
              <w:left w:val="nil"/>
              <w:bottom w:val="nil"/>
              <w:right w:val="nil"/>
            </w:tcBorders>
            <w:shd w:val="clear" w:color="auto" w:fill="auto"/>
            <w:noWrap/>
            <w:vAlign w:val="center"/>
            <w:hideMark/>
          </w:tcPr>
          <w:p w14:paraId="64DC946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0,77</w:t>
            </w:r>
          </w:p>
        </w:tc>
        <w:tc>
          <w:tcPr>
            <w:tcW w:w="304" w:type="pct"/>
            <w:tcBorders>
              <w:top w:val="nil"/>
              <w:left w:val="nil"/>
              <w:bottom w:val="nil"/>
              <w:right w:val="nil"/>
            </w:tcBorders>
            <w:shd w:val="clear" w:color="auto" w:fill="auto"/>
            <w:noWrap/>
            <w:vAlign w:val="center"/>
            <w:hideMark/>
          </w:tcPr>
          <w:p w14:paraId="7D36788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48727E74" w14:textId="77777777" w:rsidTr="004326B6">
        <w:trPr>
          <w:trHeight w:val="255"/>
        </w:trPr>
        <w:tc>
          <w:tcPr>
            <w:tcW w:w="666" w:type="pct"/>
            <w:tcBorders>
              <w:top w:val="nil"/>
              <w:left w:val="nil"/>
              <w:bottom w:val="nil"/>
              <w:right w:val="nil"/>
            </w:tcBorders>
            <w:shd w:val="clear" w:color="auto" w:fill="auto"/>
            <w:vAlign w:val="center"/>
            <w:hideMark/>
          </w:tcPr>
          <w:p w14:paraId="152D0347"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6324</w:t>
            </w:r>
          </w:p>
        </w:tc>
        <w:tc>
          <w:tcPr>
            <w:tcW w:w="1133" w:type="pct"/>
            <w:tcBorders>
              <w:top w:val="nil"/>
              <w:left w:val="nil"/>
              <w:bottom w:val="nil"/>
              <w:right w:val="nil"/>
            </w:tcBorders>
            <w:shd w:val="clear" w:color="auto" w:fill="auto"/>
            <w:vAlign w:val="center"/>
            <w:hideMark/>
          </w:tcPr>
          <w:p w14:paraId="7AE36FFD"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Kapitalne pomoći od institucija i tijela EU</w:t>
            </w:r>
          </w:p>
        </w:tc>
        <w:tc>
          <w:tcPr>
            <w:tcW w:w="827" w:type="pct"/>
            <w:tcBorders>
              <w:top w:val="nil"/>
              <w:left w:val="nil"/>
              <w:bottom w:val="nil"/>
              <w:right w:val="nil"/>
            </w:tcBorders>
            <w:shd w:val="clear" w:color="auto" w:fill="auto"/>
            <w:noWrap/>
            <w:vAlign w:val="center"/>
            <w:hideMark/>
          </w:tcPr>
          <w:p w14:paraId="024C3BC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310.320,44</w:t>
            </w:r>
          </w:p>
        </w:tc>
        <w:tc>
          <w:tcPr>
            <w:tcW w:w="445" w:type="pct"/>
            <w:tcBorders>
              <w:top w:val="nil"/>
              <w:left w:val="nil"/>
              <w:bottom w:val="nil"/>
              <w:right w:val="nil"/>
            </w:tcBorders>
            <w:shd w:val="clear" w:color="auto" w:fill="auto"/>
            <w:noWrap/>
            <w:vAlign w:val="center"/>
            <w:hideMark/>
          </w:tcPr>
          <w:p w14:paraId="419D959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55815F7C"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5F38F269"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375" w:type="pct"/>
            <w:tcBorders>
              <w:top w:val="nil"/>
              <w:left w:val="nil"/>
              <w:bottom w:val="nil"/>
              <w:right w:val="nil"/>
            </w:tcBorders>
            <w:shd w:val="clear" w:color="auto" w:fill="auto"/>
            <w:noWrap/>
            <w:vAlign w:val="center"/>
            <w:hideMark/>
          </w:tcPr>
          <w:p w14:paraId="26B8823C"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304" w:type="pct"/>
            <w:tcBorders>
              <w:top w:val="nil"/>
              <w:left w:val="nil"/>
              <w:bottom w:val="nil"/>
              <w:right w:val="nil"/>
            </w:tcBorders>
            <w:shd w:val="clear" w:color="auto" w:fill="auto"/>
            <w:noWrap/>
            <w:vAlign w:val="center"/>
            <w:hideMark/>
          </w:tcPr>
          <w:p w14:paraId="0F68F458"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03E90E73" w14:textId="77777777" w:rsidTr="004326B6">
        <w:trPr>
          <w:trHeight w:val="255"/>
        </w:trPr>
        <w:tc>
          <w:tcPr>
            <w:tcW w:w="666" w:type="pct"/>
            <w:tcBorders>
              <w:top w:val="nil"/>
              <w:left w:val="nil"/>
              <w:bottom w:val="nil"/>
              <w:right w:val="nil"/>
            </w:tcBorders>
            <w:shd w:val="clear" w:color="auto" w:fill="auto"/>
            <w:vAlign w:val="center"/>
            <w:hideMark/>
          </w:tcPr>
          <w:p w14:paraId="6B6A019A" w14:textId="77777777" w:rsidR="004326B6" w:rsidRPr="004326B6" w:rsidRDefault="004326B6" w:rsidP="004326B6">
            <w:pPr>
              <w:spacing w:line="240" w:lineRule="auto"/>
              <w:ind w:firstLineChars="500" w:firstLine="10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634</w:t>
            </w:r>
          </w:p>
        </w:tc>
        <w:tc>
          <w:tcPr>
            <w:tcW w:w="1133" w:type="pct"/>
            <w:tcBorders>
              <w:top w:val="nil"/>
              <w:left w:val="nil"/>
              <w:bottom w:val="nil"/>
              <w:right w:val="nil"/>
            </w:tcBorders>
            <w:shd w:val="clear" w:color="auto" w:fill="auto"/>
            <w:vAlign w:val="center"/>
            <w:hideMark/>
          </w:tcPr>
          <w:p w14:paraId="5CCC6C80"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Pomoći od izvanproračunskih korisnika</w:t>
            </w:r>
          </w:p>
        </w:tc>
        <w:tc>
          <w:tcPr>
            <w:tcW w:w="827" w:type="pct"/>
            <w:tcBorders>
              <w:top w:val="nil"/>
              <w:left w:val="nil"/>
              <w:bottom w:val="nil"/>
              <w:right w:val="nil"/>
            </w:tcBorders>
            <w:shd w:val="clear" w:color="auto" w:fill="auto"/>
            <w:noWrap/>
            <w:vAlign w:val="center"/>
            <w:hideMark/>
          </w:tcPr>
          <w:p w14:paraId="296B5892"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1631AC5D"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0AAE1EAA"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54DB200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66.638,98</w:t>
            </w:r>
          </w:p>
        </w:tc>
        <w:tc>
          <w:tcPr>
            <w:tcW w:w="375" w:type="pct"/>
            <w:tcBorders>
              <w:top w:val="nil"/>
              <w:left w:val="nil"/>
              <w:bottom w:val="nil"/>
              <w:right w:val="nil"/>
            </w:tcBorders>
            <w:shd w:val="clear" w:color="auto" w:fill="auto"/>
            <w:noWrap/>
            <w:vAlign w:val="center"/>
            <w:hideMark/>
          </w:tcPr>
          <w:p w14:paraId="7569405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61D6AE49"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10192259" w14:textId="77777777" w:rsidTr="004326B6">
        <w:trPr>
          <w:trHeight w:val="255"/>
        </w:trPr>
        <w:tc>
          <w:tcPr>
            <w:tcW w:w="666" w:type="pct"/>
            <w:tcBorders>
              <w:top w:val="nil"/>
              <w:left w:val="nil"/>
              <w:bottom w:val="nil"/>
              <w:right w:val="nil"/>
            </w:tcBorders>
            <w:shd w:val="clear" w:color="auto" w:fill="auto"/>
            <w:vAlign w:val="center"/>
            <w:hideMark/>
          </w:tcPr>
          <w:p w14:paraId="1EDC02C8"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6342</w:t>
            </w:r>
          </w:p>
        </w:tc>
        <w:tc>
          <w:tcPr>
            <w:tcW w:w="1133" w:type="pct"/>
            <w:tcBorders>
              <w:top w:val="nil"/>
              <w:left w:val="nil"/>
              <w:bottom w:val="nil"/>
              <w:right w:val="nil"/>
            </w:tcBorders>
            <w:shd w:val="clear" w:color="auto" w:fill="auto"/>
            <w:vAlign w:val="center"/>
            <w:hideMark/>
          </w:tcPr>
          <w:p w14:paraId="7963848D"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Kapitalne pomoći od izvanproračunskih korisnika</w:t>
            </w:r>
          </w:p>
        </w:tc>
        <w:tc>
          <w:tcPr>
            <w:tcW w:w="827" w:type="pct"/>
            <w:tcBorders>
              <w:top w:val="nil"/>
              <w:left w:val="nil"/>
              <w:bottom w:val="nil"/>
              <w:right w:val="nil"/>
            </w:tcBorders>
            <w:shd w:val="clear" w:color="auto" w:fill="auto"/>
            <w:noWrap/>
            <w:vAlign w:val="center"/>
            <w:hideMark/>
          </w:tcPr>
          <w:p w14:paraId="79E10384"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4850C72E"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5DF5FCA9"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0EACE2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66.638,98</w:t>
            </w:r>
          </w:p>
        </w:tc>
        <w:tc>
          <w:tcPr>
            <w:tcW w:w="375" w:type="pct"/>
            <w:tcBorders>
              <w:top w:val="nil"/>
              <w:left w:val="nil"/>
              <w:bottom w:val="nil"/>
              <w:right w:val="nil"/>
            </w:tcBorders>
            <w:shd w:val="clear" w:color="auto" w:fill="auto"/>
            <w:noWrap/>
            <w:vAlign w:val="center"/>
            <w:hideMark/>
          </w:tcPr>
          <w:p w14:paraId="0AF3006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2762B07B"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361C1163" w14:textId="77777777" w:rsidTr="004326B6">
        <w:trPr>
          <w:trHeight w:val="255"/>
        </w:trPr>
        <w:tc>
          <w:tcPr>
            <w:tcW w:w="666" w:type="pct"/>
            <w:tcBorders>
              <w:top w:val="nil"/>
              <w:left w:val="nil"/>
              <w:bottom w:val="nil"/>
              <w:right w:val="nil"/>
            </w:tcBorders>
            <w:shd w:val="clear" w:color="auto" w:fill="auto"/>
            <w:vAlign w:val="center"/>
            <w:hideMark/>
          </w:tcPr>
          <w:p w14:paraId="2F4764A2"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64</w:t>
            </w:r>
          </w:p>
        </w:tc>
        <w:tc>
          <w:tcPr>
            <w:tcW w:w="1133" w:type="pct"/>
            <w:tcBorders>
              <w:top w:val="nil"/>
              <w:left w:val="nil"/>
              <w:bottom w:val="nil"/>
              <w:right w:val="nil"/>
            </w:tcBorders>
            <w:shd w:val="clear" w:color="auto" w:fill="auto"/>
            <w:vAlign w:val="center"/>
            <w:hideMark/>
          </w:tcPr>
          <w:p w14:paraId="60EC6C72"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imovine</w:t>
            </w:r>
          </w:p>
        </w:tc>
        <w:tc>
          <w:tcPr>
            <w:tcW w:w="827" w:type="pct"/>
            <w:tcBorders>
              <w:top w:val="nil"/>
              <w:left w:val="nil"/>
              <w:bottom w:val="nil"/>
              <w:right w:val="nil"/>
            </w:tcBorders>
            <w:shd w:val="clear" w:color="auto" w:fill="auto"/>
            <w:noWrap/>
            <w:vAlign w:val="center"/>
            <w:hideMark/>
          </w:tcPr>
          <w:p w14:paraId="69094A3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1.696.988,36</w:t>
            </w:r>
          </w:p>
        </w:tc>
        <w:tc>
          <w:tcPr>
            <w:tcW w:w="445" w:type="pct"/>
            <w:tcBorders>
              <w:top w:val="nil"/>
              <w:left w:val="nil"/>
              <w:bottom w:val="nil"/>
              <w:right w:val="nil"/>
            </w:tcBorders>
            <w:shd w:val="clear" w:color="auto" w:fill="auto"/>
            <w:noWrap/>
            <w:vAlign w:val="center"/>
            <w:hideMark/>
          </w:tcPr>
          <w:p w14:paraId="247058E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2.503.097</w:t>
            </w:r>
          </w:p>
        </w:tc>
        <w:tc>
          <w:tcPr>
            <w:tcW w:w="425" w:type="pct"/>
            <w:tcBorders>
              <w:top w:val="nil"/>
              <w:left w:val="nil"/>
              <w:bottom w:val="nil"/>
              <w:right w:val="nil"/>
            </w:tcBorders>
            <w:shd w:val="clear" w:color="auto" w:fill="auto"/>
            <w:noWrap/>
            <w:vAlign w:val="center"/>
            <w:hideMark/>
          </w:tcPr>
          <w:p w14:paraId="050E54C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2.503.097</w:t>
            </w:r>
          </w:p>
        </w:tc>
        <w:tc>
          <w:tcPr>
            <w:tcW w:w="827" w:type="pct"/>
            <w:tcBorders>
              <w:top w:val="nil"/>
              <w:left w:val="nil"/>
              <w:bottom w:val="nil"/>
              <w:right w:val="nil"/>
            </w:tcBorders>
            <w:shd w:val="clear" w:color="auto" w:fill="auto"/>
            <w:noWrap/>
            <w:vAlign w:val="center"/>
            <w:hideMark/>
          </w:tcPr>
          <w:p w14:paraId="11D63F9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2.465.975,93</w:t>
            </w:r>
          </w:p>
        </w:tc>
        <w:tc>
          <w:tcPr>
            <w:tcW w:w="375" w:type="pct"/>
            <w:tcBorders>
              <w:top w:val="nil"/>
              <w:left w:val="nil"/>
              <w:bottom w:val="nil"/>
              <w:right w:val="nil"/>
            </w:tcBorders>
            <w:shd w:val="clear" w:color="auto" w:fill="auto"/>
            <w:noWrap/>
            <w:vAlign w:val="center"/>
            <w:hideMark/>
          </w:tcPr>
          <w:p w14:paraId="6353392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145,31</w:t>
            </w:r>
          </w:p>
        </w:tc>
        <w:tc>
          <w:tcPr>
            <w:tcW w:w="304" w:type="pct"/>
            <w:tcBorders>
              <w:top w:val="nil"/>
              <w:left w:val="nil"/>
              <w:bottom w:val="nil"/>
              <w:right w:val="nil"/>
            </w:tcBorders>
            <w:shd w:val="clear" w:color="auto" w:fill="auto"/>
            <w:noWrap/>
            <w:vAlign w:val="center"/>
            <w:hideMark/>
          </w:tcPr>
          <w:p w14:paraId="0AC4AC8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98,52</w:t>
            </w:r>
          </w:p>
        </w:tc>
      </w:tr>
      <w:tr w:rsidR="004326B6" w:rsidRPr="004326B6" w14:paraId="2EB15944" w14:textId="77777777" w:rsidTr="004326B6">
        <w:trPr>
          <w:trHeight w:val="255"/>
        </w:trPr>
        <w:tc>
          <w:tcPr>
            <w:tcW w:w="666" w:type="pct"/>
            <w:tcBorders>
              <w:top w:val="nil"/>
              <w:left w:val="nil"/>
              <w:bottom w:val="nil"/>
              <w:right w:val="nil"/>
            </w:tcBorders>
            <w:shd w:val="clear" w:color="auto" w:fill="auto"/>
            <w:vAlign w:val="center"/>
            <w:hideMark/>
          </w:tcPr>
          <w:p w14:paraId="6DD3C1FA" w14:textId="77777777" w:rsidR="004326B6" w:rsidRPr="004326B6" w:rsidRDefault="004326B6" w:rsidP="004326B6">
            <w:pPr>
              <w:spacing w:line="240" w:lineRule="auto"/>
              <w:ind w:firstLineChars="500" w:firstLine="10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641</w:t>
            </w:r>
          </w:p>
        </w:tc>
        <w:tc>
          <w:tcPr>
            <w:tcW w:w="1133" w:type="pct"/>
            <w:tcBorders>
              <w:top w:val="nil"/>
              <w:left w:val="nil"/>
              <w:bottom w:val="nil"/>
              <w:right w:val="nil"/>
            </w:tcBorders>
            <w:shd w:val="clear" w:color="auto" w:fill="auto"/>
            <w:vAlign w:val="center"/>
            <w:hideMark/>
          </w:tcPr>
          <w:p w14:paraId="6FC58ACE"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financijske imovine</w:t>
            </w:r>
          </w:p>
        </w:tc>
        <w:tc>
          <w:tcPr>
            <w:tcW w:w="827" w:type="pct"/>
            <w:tcBorders>
              <w:top w:val="nil"/>
              <w:left w:val="nil"/>
              <w:bottom w:val="nil"/>
              <w:right w:val="nil"/>
            </w:tcBorders>
            <w:shd w:val="clear" w:color="auto" w:fill="auto"/>
            <w:noWrap/>
            <w:vAlign w:val="center"/>
            <w:hideMark/>
          </w:tcPr>
          <w:p w14:paraId="086AEBC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1.620,82</w:t>
            </w:r>
          </w:p>
        </w:tc>
        <w:tc>
          <w:tcPr>
            <w:tcW w:w="445" w:type="pct"/>
            <w:tcBorders>
              <w:top w:val="nil"/>
              <w:left w:val="nil"/>
              <w:bottom w:val="nil"/>
              <w:right w:val="nil"/>
            </w:tcBorders>
            <w:shd w:val="clear" w:color="auto" w:fill="auto"/>
            <w:noWrap/>
            <w:vAlign w:val="center"/>
            <w:hideMark/>
          </w:tcPr>
          <w:p w14:paraId="08E3531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13F826A7"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31EF811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803.209,56</w:t>
            </w:r>
          </w:p>
        </w:tc>
        <w:tc>
          <w:tcPr>
            <w:tcW w:w="375" w:type="pct"/>
            <w:tcBorders>
              <w:top w:val="nil"/>
              <w:left w:val="nil"/>
              <w:bottom w:val="nil"/>
              <w:right w:val="nil"/>
            </w:tcBorders>
            <w:shd w:val="clear" w:color="auto" w:fill="auto"/>
            <w:noWrap/>
            <w:vAlign w:val="center"/>
            <w:hideMark/>
          </w:tcPr>
          <w:p w14:paraId="4C38914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49.555,75</w:t>
            </w:r>
          </w:p>
        </w:tc>
        <w:tc>
          <w:tcPr>
            <w:tcW w:w="304" w:type="pct"/>
            <w:tcBorders>
              <w:top w:val="nil"/>
              <w:left w:val="nil"/>
              <w:bottom w:val="nil"/>
              <w:right w:val="nil"/>
            </w:tcBorders>
            <w:shd w:val="clear" w:color="auto" w:fill="auto"/>
            <w:noWrap/>
            <w:vAlign w:val="center"/>
            <w:hideMark/>
          </w:tcPr>
          <w:p w14:paraId="3129E13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B05D344" w14:textId="77777777" w:rsidTr="004326B6">
        <w:trPr>
          <w:trHeight w:val="255"/>
        </w:trPr>
        <w:tc>
          <w:tcPr>
            <w:tcW w:w="666" w:type="pct"/>
            <w:tcBorders>
              <w:top w:val="nil"/>
              <w:left w:val="nil"/>
              <w:bottom w:val="nil"/>
              <w:right w:val="nil"/>
            </w:tcBorders>
            <w:shd w:val="clear" w:color="auto" w:fill="auto"/>
            <w:vAlign w:val="center"/>
            <w:hideMark/>
          </w:tcPr>
          <w:p w14:paraId="64BA4338"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6413</w:t>
            </w:r>
          </w:p>
        </w:tc>
        <w:tc>
          <w:tcPr>
            <w:tcW w:w="1133" w:type="pct"/>
            <w:tcBorders>
              <w:top w:val="nil"/>
              <w:left w:val="nil"/>
              <w:bottom w:val="nil"/>
              <w:right w:val="nil"/>
            </w:tcBorders>
            <w:shd w:val="clear" w:color="auto" w:fill="auto"/>
            <w:vAlign w:val="center"/>
            <w:hideMark/>
          </w:tcPr>
          <w:p w14:paraId="58B19A0D"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Kamate na oročena sredstva i depozite po viđenju</w:t>
            </w:r>
          </w:p>
        </w:tc>
        <w:tc>
          <w:tcPr>
            <w:tcW w:w="827" w:type="pct"/>
            <w:tcBorders>
              <w:top w:val="nil"/>
              <w:left w:val="nil"/>
              <w:bottom w:val="nil"/>
              <w:right w:val="nil"/>
            </w:tcBorders>
            <w:shd w:val="clear" w:color="auto" w:fill="auto"/>
            <w:noWrap/>
            <w:vAlign w:val="center"/>
            <w:hideMark/>
          </w:tcPr>
          <w:p w14:paraId="306FD557"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4D5844AB"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4E4F3AB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508BB20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1.056,74</w:t>
            </w:r>
          </w:p>
        </w:tc>
        <w:tc>
          <w:tcPr>
            <w:tcW w:w="375" w:type="pct"/>
            <w:tcBorders>
              <w:top w:val="nil"/>
              <w:left w:val="nil"/>
              <w:bottom w:val="nil"/>
              <w:right w:val="nil"/>
            </w:tcBorders>
            <w:shd w:val="clear" w:color="auto" w:fill="auto"/>
            <w:noWrap/>
            <w:vAlign w:val="center"/>
            <w:hideMark/>
          </w:tcPr>
          <w:p w14:paraId="1A3A927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541093E0"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339C61A7" w14:textId="77777777" w:rsidTr="004326B6">
        <w:trPr>
          <w:trHeight w:val="255"/>
        </w:trPr>
        <w:tc>
          <w:tcPr>
            <w:tcW w:w="666" w:type="pct"/>
            <w:tcBorders>
              <w:top w:val="nil"/>
              <w:left w:val="nil"/>
              <w:bottom w:val="nil"/>
              <w:right w:val="nil"/>
            </w:tcBorders>
            <w:shd w:val="clear" w:color="auto" w:fill="auto"/>
            <w:vAlign w:val="center"/>
            <w:hideMark/>
          </w:tcPr>
          <w:p w14:paraId="498697D7"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6414</w:t>
            </w:r>
          </w:p>
        </w:tc>
        <w:tc>
          <w:tcPr>
            <w:tcW w:w="1133" w:type="pct"/>
            <w:tcBorders>
              <w:top w:val="nil"/>
              <w:left w:val="nil"/>
              <w:bottom w:val="nil"/>
              <w:right w:val="nil"/>
            </w:tcBorders>
            <w:shd w:val="clear" w:color="auto" w:fill="auto"/>
            <w:vAlign w:val="center"/>
            <w:hideMark/>
          </w:tcPr>
          <w:p w14:paraId="4B7BFF87"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zateznih kamata</w:t>
            </w:r>
          </w:p>
        </w:tc>
        <w:tc>
          <w:tcPr>
            <w:tcW w:w="827" w:type="pct"/>
            <w:tcBorders>
              <w:top w:val="nil"/>
              <w:left w:val="nil"/>
              <w:bottom w:val="nil"/>
              <w:right w:val="nil"/>
            </w:tcBorders>
            <w:shd w:val="clear" w:color="auto" w:fill="auto"/>
            <w:noWrap/>
            <w:vAlign w:val="center"/>
            <w:hideMark/>
          </w:tcPr>
          <w:p w14:paraId="6F06B18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1.529,21</w:t>
            </w:r>
          </w:p>
        </w:tc>
        <w:tc>
          <w:tcPr>
            <w:tcW w:w="445" w:type="pct"/>
            <w:tcBorders>
              <w:top w:val="nil"/>
              <w:left w:val="nil"/>
              <w:bottom w:val="nil"/>
              <w:right w:val="nil"/>
            </w:tcBorders>
            <w:shd w:val="clear" w:color="auto" w:fill="auto"/>
            <w:noWrap/>
            <w:vAlign w:val="center"/>
            <w:hideMark/>
          </w:tcPr>
          <w:p w14:paraId="6ED4D5C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76199EAF"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FE9A1B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802.114,40</w:t>
            </w:r>
          </w:p>
        </w:tc>
        <w:tc>
          <w:tcPr>
            <w:tcW w:w="375" w:type="pct"/>
            <w:tcBorders>
              <w:top w:val="nil"/>
              <w:left w:val="nil"/>
              <w:bottom w:val="nil"/>
              <w:right w:val="nil"/>
            </w:tcBorders>
            <w:shd w:val="clear" w:color="auto" w:fill="auto"/>
            <w:noWrap/>
            <w:vAlign w:val="center"/>
            <w:hideMark/>
          </w:tcPr>
          <w:p w14:paraId="50EE23A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52.452,86</w:t>
            </w:r>
          </w:p>
        </w:tc>
        <w:tc>
          <w:tcPr>
            <w:tcW w:w="304" w:type="pct"/>
            <w:tcBorders>
              <w:top w:val="nil"/>
              <w:left w:val="nil"/>
              <w:bottom w:val="nil"/>
              <w:right w:val="nil"/>
            </w:tcBorders>
            <w:shd w:val="clear" w:color="auto" w:fill="auto"/>
            <w:noWrap/>
            <w:vAlign w:val="center"/>
            <w:hideMark/>
          </w:tcPr>
          <w:p w14:paraId="5ADB8C2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772E0235" w14:textId="77777777" w:rsidTr="004326B6">
        <w:trPr>
          <w:trHeight w:val="255"/>
        </w:trPr>
        <w:tc>
          <w:tcPr>
            <w:tcW w:w="666" w:type="pct"/>
            <w:tcBorders>
              <w:top w:val="nil"/>
              <w:left w:val="nil"/>
              <w:bottom w:val="nil"/>
              <w:right w:val="nil"/>
            </w:tcBorders>
            <w:shd w:val="clear" w:color="auto" w:fill="auto"/>
            <w:vAlign w:val="center"/>
            <w:hideMark/>
          </w:tcPr>
          <w:p w14:paraId="115B00F6"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6419</w:t>
            </w:r>
          </w:p>
        </w:tc>
        <w:tc>
          <w:tcPr>
            <w:tcW w:w="1133" w:type="pct"/>
            <w:tcBorders>
              <w:top w:val="nil"/>
              <w:left w:val="nil"/>
              <w:bottom w:val="nil"/>
              <w:right w:val="nil"/>
            </w:tcBorders>
            <w:shd w:val="clear" w:color="auto" w:fill="auto"/>
            <w:vAlign w:val="center"/>
            <w:hideMark/>
          </w:tcPr>
          <w:p w14:paraId="6B40A72B"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Ostali prihodi od financijske imovine</w:t>
            </w:r>
          </w:p>
        </w:tc>
        <w:tc>
          <w:tcPr>
            <w:tcW w:w="827" w:type="pct"/>
            <w:tcBorders>
              <w:top w:val="nil"/>
              <w:left w:val="nil"/>
              <w:bottom w:val="nil"/>
              <w:right w:val="nil"/>
            </w:tcBorders>
            <w:shd w:val="clear" w:color="auto" w:fill="auto"/>
            <w:noWrap/>
            <w:vAlign w:val="center"/>
            <w:hideMark/>
          </w:tcPr>
          <w:p w14:paraId="2A5A199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91,61</w:t>
            </w:r>
          </w:p>
        </w:tc>
        <w:tc>
          <w:tcPr>
            <w:tcW w:w="445" w:type="pct"/>
            <w:tcBorders>
              <w:top w:val="nil"/>
              <w:left w:val="nil"/>
              <w:bottom w:val="nil"/>
              <w:right w:val="nil"/>
            </w:tcBorders>
            <w:shd w:val="clear" w:color="auto" w:fill="auto"/>
            <w:noWrap/>
            <w:vAlign w:val="center"/>
            <w:hideMark/>
          </w:tcPr>
          <w:p w14:paraId="5D9501E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38762C3E"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288C2B0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38,42</w:t>
            </w:r>
          </w:p>
        </w:tc>
        <w:tc>
          <w:tcPr>
            <w:tcW w:w="375" w:type="pct"/>
            <w:tcBorders>
              <w:top w:val="nil"/>
              <w:left w:val="nil"/>
              <w:bottom w:val="nil"/>
              <w:right w:val="nil"/>
            </w:tcBorders>
            <w:shd w:val="clear" w:color="auto" w:fill="auto"/>
            <w:noWrap/>
            <w:vAlign w:val="center"/>
            <w:hideMark/>
          </w:tcPr>
          <w:p w14:paraId="245A8F1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41,94</w:t>
            </w:r>
          </w:p>
        </w:tc>
        <w:tc>
          <w:tcPr>
            <w:tcW w:w="304" w:type="pct"/>
            <w:tcBorders>
              <w:top w:val="nil"/>
              <w:left w:val="nil"/>
              <w:bottom w:val="nil"/>
              <w:right w:val="nil"/>
            </w:tcBorders>
            <w:shd w:val="clear" w:color="auto" w:fill="auto"/>
            <w:noWrap/>
            <w:vAlign w:val="center"/>
            <w:hideMark/>
          </w:tcPr>
          <w:p w14:paraId="41305B5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7941395" w14:textId="77777777" w:rsidTr="004326B6">
        <w:trPr>
          <w:trHeight w:val="255"/>
        </w:trPr>
        <w:tc>
          <w:tcPr>
            <w:tcW w:w="666" w:type="pct"/>
            <w:tcBorders>
              <w:top w:val="nil"/>
              <w:left w:val="nil"/>
              <w:bottom w:val="nil"/>
              <w:right w:val="nil"/>
            </w:tcBorders>
            <w:shd w:val="clear" w:color="auto" w:fill="auto"/>
            <w:vAlign w:val="center"/>
            <w:hideMark/>
          </w:tcPr>
          <w:p w14:paraId="3B179C06" w14:textId="77777777" w:rsidR="004326B6" w:rsidRPr="004326B6" w:rsidRDefault="004326B6" w:rsidP="004326B6">
            <w:pPr>
              <w:spacing w:line="240" w:lineRule="auto"/>
              <w:ind w:firstLineChars="500" w:firstLine="10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642</w:t>
            </w:r>
          </w:p>
        </w:tc>
        <w:tc>
          <w:tcPr>
            <w:tcW w:w="1133" w:type="pct"/>
            <w:tcBorders>
              <w:top w:val="nil"/>
              <w:left w:val="nil"/>
              <w:bottom w:val="nil"/>
              <w:right w:val="nil"/>
            </w:tcBorders>
            <w:shd w:val="clear" w:color="auto" w:fill="auto"/>
            <w:vAlign w:val="center"/>
            <w:hideMark/>
          </w:tcPr>
          <w:p w14:paraId="13C953E5"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nefinancijske imovine</w:t>
            </w:r>
          </w:p>
        </w:tc>
        <w:tc>
          <w:tcPr>
            <w:tcW w:w="827" w:type="pct"/>
            <w:tcBorders>
              <w:top w:val="nil"/>
              <w:left w:val="nil"/>
              <w:bottom w:val="nil"/>
              <w:right w:val="nil"/>
            </w:tcBorders>
            <w:shd w:val="clear" w:color="auto" w:fill="auto"/>
            <w:noWrap/>
            <w:vAlign w:val="center"/>
            <w:hideMark/>
          </w:tcPr>
          <w:p w14:paraId="2DA4372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1.695.367,54</w:t>
            </w:r>
          </w:p>
        </w:tc>
        <w:tc>
          <w:tcPr>
            <w:tcW w:w="445" w:type="pct"/>
            <w:tcBorders>
              <w:top w:val="nil"/>
              <w:left w:val="nil"/>
              <w:bottom w:val="nil"/>
              <w:right w:val="nil"/>
            </w:tcBorders>
            <w:shd w:val="clear" w:color="auto" w:fill="auto"/>
            <w:noWrap/>
            <w:vAlign w:val="center"/>
            <w:hideMark/>
          </w:tcPr>
          <w:p w14:paraId="0FE3DD0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33A25E68"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770C9CF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1.662.766,37</w:t>
            </w:r>
          </w:p>
        </w:tc>
        <w:tc>
          <w:tcPr>
            <w:tcW w:w="375" w:type="pct"/>
            <w:tcBorders>
              <w:top w:val="nil"/>
              <w:left w:val="nil"/>
              <w:bottom w:val="nil"/>
              <w:right w:val="nil"/>
            </w:tcBorders>
            <w:shd w:val="clear" w:color="auto" w:fill="auto"/>
            <w:noWrap/>
            <w:vAlign w:val="center"/>
            <w:hideMark/>
          </w:tcPr>
          <w:p w14:paraId="39EE79C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98,08</w:t>
            </w:r>
          </w:p>
        </w:tc>
        <w:tc>
          <w:tcPr>
            <w:tcW w:w="304" w:type="pct"/>
            <w:tcBorders>
              <w:top w:val="nil"/>
              <w:left w:val="nil"/>
              <w:bottom w:val="nil"/>
              <w:right w:val="nil"/>
            </w:tcBorders>
            <w:shd w:val="clear" w:color="auto" w:fill="auto"/>
            <w:noWrap/>
            <w:vAlign w:val="center"/>
            <w:hideMark/>
          </w:tcPr>
          <w:p w14:paraId="0CC1F30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241F30B1" w14:textId="77777777" w:rsidTr="004326B6">
        <w:trPr>
          <w:trHeight w:val="255"/>
        </w:trPr>
        <w:tc>
          <w:tcPr>
            <w:tcW w:w="666" w:type="pct"/>
            <w:tcBorders>
              <w:top w:val="nil"/>
              <w:left w:val="nil"/>
              <w:bottom w:val="nil"/>
              <w:right w:val="nil"/>
            </w:tcBorders>
            <w:shd w:val="clear" w:color="auto" w:fill="auto"/>
            <w:vAlign w:val="center"/>
            <w:hideMark/>
          </w:tcPr>
          <w:p w14:paraId="56BFE0AB"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6421</w:t>
            </w:r>
          </w:p>
        </w:tc>
        <w:tc>
          <w:tcPr>
            <w:tcW w:w="1133" w:type="pct"/>
            <w:tcBorders>
              <w:top w:val="nil"/>
              <w:left w:val="nil"/>
              <w:bottom w:val="nil"/>
              <w:right w:val="nil"/>
            </w:tcBorders>
            <w:shd w:val="clear" w:color="auto" w:fill="auto"/>
            <w:vAlign w:val="center"/>
            <w:hideMark/>
          </w:tcPr>
          <w:p w14:paraId="1A1ADA0A"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Naknade za koncesije</w:t>
            </w:r>
          </w:p>
        </w:tc>
        <w:tc>
          <w:tcPr>
            <w:tcW w:w="827" w:type="pct"/>
            <w:tcBorders>
              <w:top w:val="nil"/>
              <w:left w:val="nil"/>
              <w:bottom w:val="nil"/>
              <w:right w:val="nil"/>
            </w:tcBorders>
            <w:shd w:val="clear" w:color="auto" w:fill="auto"/>
            <w:noWrap/>
            <w:vAlign w:val="center"/>
            <w:hideMark/>
          </w:tcPr>
          <w:p w14:paraId="132B63E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1.695.367,54</w:t>
            </w:r>
          </w:p>
        </w:tc>
        <w:tc>
          <w:tcPr>
            <w:tcW w:w="445" w:type="pct"/>
            <w:tcBorders>
              <w:top w:val="nil"/>
              <w:left w:val="nil"/>
              <w:bottom w:val="nil"/>
              <w:right w:val="nil"/>
            </w:tcBorders>
            <w:shd w:val="clear" w:color="auto" w:fill="auto"/>
            <w:noWrap/>
            <w:vAlign w:val="center"/>
            <w:hideMark/>
          </w:tcPr>
          <w:p w14:paraId="02A4B6E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0409FD9D"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E5311E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1.662.766,37</w:t>
            </w:r>
          </w:p>
        </w:tc>
        <w:tc>
          <w:tcPr>
            <w:tcW w:w="375" w:type="pct"/>
            <w:tcBorders>
              <w:top w:val="nil"/>
              <w:left w:val="nil"/>
              <w:bottom w:val="nil"/>
              <w:right w:val="nil"/>
            </w:tcBorders>
            <w:shd w:val="clear" w:color="auto" w:fill="auto"/>
            <w:noWrap/>
            <w:vAlign w:val="center"/>
            <w:hideMark/>
          </w:tcPr>
          <w:p w14:paraId="23E2BFA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98,08</w:t>
            </w:r>
          </w:p>
        </w:tc>
        <w:tc>
          <w:tcPr>
            <w:tcW w:w="304" w:type="pct"/>
            <w:tcBorders>
              <w:top w:val="nil"/>
              <w:left w:val="nil"/>
              <w:bottom w:val="nil"/>
              <w:right w:val="nil"/>
            </w:tcBorders>
            <w:shd w:val="clear" w:color="auto" w:fill="auto"/>
            <w:noWrap/>
            <w:vAlign w:val="center"/>
            <w:hideMark/>
          </w:tcPr>
          <w:p w14:paraId="4CDF0DB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785F959A" w14:textId="77777777" w:rsidTr="004326B6">
        <w:trPr>
          <w:trHeight w:val="510"/>
        </w:trPr>
        <w:tc>
          <w:tcPr>
            <w:tcW w:w="666" w:type="pct"/>
            <w:tcBorders>
              <w:top w:val="nil"/>
              <w:left w:val="nil"/>
              <w:bottom w:val="nil"/>
              <w:right w:val="nil"/>
            </w:tcBorders>
            <w:shd w:val="clear" w:color="auto" w:fill="auto"/>
            <w:vAlign w:val="center"/>
            <w:hideMark/>
          </w:tcPr>
          <w:p w14:paraId="5B9BBF6E"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65</w:t>
            </w:r>
          </w:p>
        </w:tc>
        <w:tc>
          <w:tcPr>
            <w:tcW w:w="1133" w:type="pct"/>
            <w:tcBorders>
              <w:top w:val="nil"/>
              <w:left w:val="nil"/>
              <w:bottom w:val="nil"/>
              <w:right w:val="nil"/>
            </w:tcBorders>
            <w:shd w:val="clear" w:color="auto" w:fill="auto"/>
            <w:vAlign w:val="center"/>
            <w:hideMark/>
          </w:tcPr>
          <w:p w14:paraId="010BC398"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upravnih i administrativnih pristojbi, pristojbi po posebnim propisima i naknada</w:t>
            </w:r>
          </w:p>
        </w:tc>
        <w:tc>
          <w:tcPr>
            <w:tcW w:w="827" w:type="pct"/>
            <w:tcBorders>
              <w:top w:val="nil"/>
              <w:left w:val="nil"/>
              <w:bottom w:val="nil"/>
              <w:right w:val="nil"/>
            </w:tcBorders>
            <w:shd w:val="clear" w:color="auto" w:fill="auto"/>
            <w:noWrap/>
            <w:vAlign w:val="center"/>
            <w:hideMark/>
          </w:tcPr>
          <w:p w14:paraId="3B5B4F8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4.009.099,28</w:t>
            </w:r>
          </w:p>
        </w:tc>
        <w:tc>
          <w:tcPr>
            <w:tcW w:w="445" w:type="pct"/>
            <w:tcBorders>
              <w:top w:val="nil"/>
              <w:left w:val="nil"/>
              <w:bottom w:val="nil"/>
              <w:right w:val="nil"/>
            </w:tcBorders>
            <w:shd w:val="clear" w:color="auto" w:fill="auto"/>
            <w:noWrap/>
            <w:vAlign w:val="center"/>
            <w:hideMark/>
          </w:tcPr>
          <w:p w14:paraId="39068F1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3.700.000</w:t>
            </w:r>
          </w:p>
        </w:tc>
        <w:tc>
          <w:tcPr>
            <w:tcW w:w="425" w:type="pct"/>
            <w:tcBorders>
              <w:top w:val="nil"/>
              <w:left w:val="nil"/>
              <w:bottom w:val="nil"/>
              <w:right w:val="nil"/>
            </w:tcBorders>
            <w:shd w:val="clear" w:color="auto" w:fill="auto"/>
            <w:noWrap/>
            <w:vAlign w:val="center"/>
            <w:hideMark/>
          </w:tcPr>
          <w:p w14:paraId="4BAC284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3.700.000</w:t>
            </w:r>
          </w:p>
        </w:tc>
        <w:tc>
          <w:tcPr>
            <w:tcW w:w="827" w:type="pct"/>
            <w:tcBorders>
              <w:top w:val="nil"/>
              <w:left w:val="nil"/>
              <w:bottom w:val="nil"/>
              <w:right w:val="nil"/>
            </w:tcBorders>
            <w:shd w:val="clear" w:color="auto" w:fill="auto"/>
            <w:noWrap/>
            <w:vAlign w:val="center"/>
            <w:hideMark/>
          </w:tcPr>
          <w:p w14:paraId="26919A6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3.917.470,82</w:t>
            </w:r>
          </w:p>
        </w:tc>
        <w:tc>
          <w:tcPr>
            <w:tcW w:w="375" w:type="pct"/>
            <w:tcBorders>
              <w:top w:val="nil"/>
              <w:left w:val="nil"/>
              <w:bottom w:val="nil"/>
              <w:right w:val="nil"/>
            </w:tcBorders>
            <w:shd w:val="clear" w:color="auto" w:fill="auto"/>
            <w:noWrap/>
            <w:vAlign w:val="center"/>
            <w:hideMark/>
          </w:tcPr>
          <w:p w14:paraId="3ADD829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97,71</w:t>
            </w:r>
          </w:p>
        </w:tc>
        <w:tc>
          <w:tcPr>
            <w:tcW w:w="304" w:type="pct"/>
            <w:tcBorders>
              <w:top w:val="nil"/>
              <w:left w:val="nil"/>
              <w:bottom w:val="nil"/>
              <w:right w:val="nil"/>
            </w:tcBorders>
            <w:shd w:val="clear" w:color="auto" w:fill="auto"/>
            <w:noWrap/>
            <w:vAlign w:val="center"/>
            <w:hideMark/>
          </w:tcPr>
          <w:p w14:paraId="5EE7A98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105,88</w:t>
            </w:r>
          </w:p>
        </w:tc>
      </w:tr>
      <w:tr w:rsidR="004326B6" w:rsidRPr="004326B6" w14:paraId="70FE8FED" w14:textId="77777777" w:rsidTr="004326B6">
        <w:trPr>
          <w:trHeight w:val="255"/>
        </w:trPr>
        <w:tc>
          <w:tcPr>
            <w:tcW w:w="666" w:type="pct"/>
            <w:tcBorders>
              <w:top w:val="nil"/>
              <w:left w:val="nil"/>
              <w:bottom w:val="nil"/>
              <w:right w:val="nil"/>
            </w:tcBorders>
            <w:shd w:val="clear" w:color="auto" w:fill="auto"/>
            <w:vAlign w:val="center"/>
            <w:hideMark/>
          </w:tcPr>
          <w:p w14:paraId="05FB34ED" w14:textId="77777777" w:rsidR="004326B6" w:rsidRPr="004326B6" w:rsidRDefault="004326B6" w:rsidP="004326B6">
            <w:pPr>
              <w:spacing w:line="240" w:lineRule="auto"/>
              <w:ind w:firstLineChars="500" w:firstLine="10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651</w:t>
            </w:r>
          </w:p>
        </w:tc>
        <w:tc>
          <w:tcPr>
            <w:tcW w:w="1133" w:type="pct"/>
            <w:tcBorders>
              <w:top w:val="nil"/>
              <w:left w:val="nil"/>
              <w:bottom w:val="nil"/>
              <w:right w:val="nil"/>
            </w:tcBorders>
            <w:shd w:val="clear" w:color="auto" w:fill="auto"/>
            <w:vAlign w:val="center"/>
            <w:hideMark/>
          </w:tcPr>
          <w:p w14:paraId="112A24DE"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Upravne i administrativne pristojbe</w:t>
            </w:r>
          </w:p>
        </w:tc>
        <w:tc>
          <w:tcPr>
            <w:tcW w:w="827" w:type="pct"/>
            <w:tcBorders>
              <w:top w:val="nil"/>
              <w:left w:val="nil"/>
              <w:bottom w:val="nil"/>
              <w:right w:val="nil"/>
            </w:tcBorders>
            <w:shd w:val="clear" w:color="auto" w:fill="auto"/>
            <w:noWrap/>
            <w:vAlign w:val="center"/>
            <w:hideMark/>
          </w:tcPr>
          <w:p w14:paraId="18D5180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4.009.099,28</w:t>
            </w:r>
          </w:p>
        </w:tc>
        <w:tc>
          <w:tcPr>
            <w:tcW w:w="445" w:type="pct"/>
            <w:tcBorders>
              <w:top w:val="nil"/>
              <w:left w:val="nil"/>
              <w:bottom w:val="nil"/>
              <w:right w:val="nil"/>
            </w:tcBorders>
            <w:shd w:val="clear" w:color="auto" w:fill="auto"/>
            <w:noWrap/>
            <w:vAlign w:val="center"/>
            <w:hideMark/>
          </w:tcPr>
          <w:p w14:paraId="420804B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48AA769D"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E95487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3.917.470,82</w:t>
            </w:r>
          </w:p>
        </w:tc>
        <w:tc>
          <w:tcPr>
            <w:tcW w:w="375" w:type="pct"/>
            <w:tcBorders>
              <w:top w:val="nil"/>
              <w:left w:val="nil"/>
              <w:bottom w:val="nil"/>
              <w:right w:val="nil"/>
            </w:tcBorders>
            <w:shd w:val="clear" w:color="auto" w:fill="auto"/>
            <w:noWrap/>
            <w:vAlign w:val="center"/>
            <w:hideMark/>
          </w:tcPr>
          <w:p w14:paraId="5009D87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97,71</w:t>
            </w:r>
          </w:p>
        </w:tc>
        <w:tc>
          <w:tcPr>
            <w:tcW w:w="304" w:type="pct"/>
            <w:tcBorders>
              <w:top w:val="nil"/>
              <w:left w:val="nil"/>
              <w:bottom w:val="nil"/>
              <w:right w:val="nil"/>
            </w:tcBorders>
            <w:shd w:val="clear" w:color="auto" w:fill="auto"/>
            <w:noWrap/>
            <w:vAlign w:val="center"/>
            <w:hideMark/>
          </w:tcPr>
          <w:p w14:paraId="24C33CC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F865510" w14:textId="77777777" w:rsidTr="004326B6">
        <w:trPr>
          <w:trHeight w:val="255"/>
        </w:trPr>
        <w:tc>
          <w:tcPr>
            <w:tcW w:w="666" w:type="pct"/>
            <w:tcBorders>
              <w:top w:val="nil"/>
              <w:left w:val="nil"/>
              <w:bottom w:val="nil"/>
              <w:right w:val="nil"/>
            </w:tcBorders>
            <w:shd w:val="clear" w:color="auto" w:fill="auto"/>
            <w:vAlign w:val="center"/>
            <w:hideMark/>
          </w:tcPr>
          <w:p w14:paraId="70E472CD"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6514</w:t>
            </w:r>
          </w:p>
        </w:tc>
        <w:tc>
          <w:tcPr>
            <w:tcW w:w="1133" w:type="pct"/>
            <w:tcBorders>
              <w:top w:val="nil"/>
              <w:left w:val="nil"/>
              <w:bottom w:val="nil"/>
              <w:right w:val="nil"/>
            </w:tcBorders>
            <w:shd w:val="clear" w:color="auto" w:fill="auto"/>
            <w:vAlign w:val="center"/>
            <w:hideMark/>
          </w:tcPr>
          <w:p w14:paraId="07151E7C"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Ostale pristojbe i naknade</w:t>
            </w:r>
          </w:p>
        </w:tc>
        <w:tc>
          <w:tcPr>
            <w:tcW w:w="827" w:type="pct"/>
            <w:tcBorders>
              <w:top w:val="nil"/>
              <w:left w:val="nil"/>
              <w:bottom w:val="nil"/>
              <w:right w:val="nil"/>
            </w:tcBorders>
            <w:shd w:val="clear" w:color="auto" w:fill="auto"/>
            <w:noWrap/>
            <w:vAlign w:val="center"/>
            <w:hideMark/>
          </w:tcPr>
          <w:p w14:paraId="503F1FD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4.009.099,28</w:t>
            </w:r>
          </w:p>
        </w:tc>
        <w:tc>
          <w:tcPr>
            <w:tcW w:w="445" w:type="pct"/>
            <w:tcBorders>
              <w:top w:val="nil"/>
              <w:left w:val="nil"/>
              <w:bottom w:val="nil"/>
              <w:right w:val="nil"/>
            </w:tcBorders>
            <w:shd w:val="clear" w:color="auto" w:fill="auto"/>
            <w:noWrap/>
            <w:vAlign w:val="center"/>
            <w:hideMark/>
          </w:tcPr>
          <w:p w14:paraId="20B535B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62D9EF8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5DC66C7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3.917.470,82</w:t>
            </w:r>
          </w:p>
        </w:tc>
        <w:tc>
          <w:tcPr>
            <w:tcW w:w="375" w:type="pct"/>
            <w:tcBorders>
              <w:top w:val="nil"/>
              <w:left w:val="nil"/>
              <w:bottom w:val="nil"/>
              <w:right w:val="nil"/>
            </w:tcBorders>
            <w:shd w:val="clear" w:color="auto" w:fill="auto"/>
            <w:noWrap/>
            <w:vAlign w:val="center"/>
            <w:hideMark/>
          </w:tcPr>
          <w:p w14:paraId="203C4FC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97,71</w:t>
            </w:r>
          </w:p>
        </w:tc>
        <w:tc>
          <w:tcPr>
            <w:tcW w:w="304" w:type="pct"/>
            <w:tcBorders>
              <w:top w:val="nil"/>
              <w:left w:val="nil"/>
              <w:bottom w:val="nil"/>
              <w:right w:val="nil"/>
            </w:tcBorders>
            <w:shd w:val="clear" w:color="auto" w:fill="auto"/>
            <w:noWrap/>
            <w:vAlign w:val="center"/>
            <w:hideMark/>
          </w:tcPr>
          <w:p w14:paraId="44CD356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4B9BCF0" w14:textId="77777777" w:rsidTr="004326B6">
        <w:trPr>
          <w:trHeight w:val="510"/>
        </w:trPr>
        <w:tc>
          <w:tcPr>
            <w:tcW w:w="666" w:type="pct"/>
            <w:tcBorders>
              <w:top w:val="nil"/>
              <w:left w:val="nil"/>
              <w:bottom w:val="nil"/>
              <w:right w:val="nil"/>
            </w:tcBorders>
            <w:shd w:val="clear" w:color="auto" w:fill="auto"/>
            <w:vAlign w:val="center"/>
            <w:hideMark/>
          </w:tcPr>
          <w:p w14:paraId="2F79F379"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66</w:t>
            </w:r>
          </w:p>
        </w:tc>
        <w:tc>
          <w:tcPr>
            <w:tcW w:w="1133" w:type="pct"/>
            <w:tcBorders>
              <w:top w:val="nil"/>
              <w:left w:val="nil"/>
              <w:bottom w:val="nil"/>
              <w:right w:val="nil"/>
            </w:tcBorders>
            <w:shd w:val="clear" w:color="auto" w:fill="auto"/>
            <w:vAlign w:val="center"/>
            <w:hideMark/>
          </w:tcPr>
          <w:p w14:paraId="747E2652"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prodaje proizvoda i robe te pruženih usluga, prihodi od donacija te povrati po protestiranim jamstvima</w:t>
            </w:r>
          </w:p>
        </w:tc>
        <w:tc>
          <w:tcPr>
            <w:tcW w:w="827" w:type="pct"/>
            <w:tcBorders>
              <w:top w:val="nil"/>
              <w:left w:val="nil"/>
              <w:bottom w:val="nil"/>
              <w:right w:val="nil"/>
            </w:tcBorders>
            <w:shd w:val="clear" w:color="auto" w:fill="auto"/>
            <w:noWrap/>
            <w:vAlign w:val="center"/>
            <w:hideMark/>
          </w:tcPr>
          <w:p w14:paraId="26910EE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275.494,89</w:t>
            </w:r>
          </w:p>
        </w:tc>
        <w:tc>
          <w:tcPr>
            <w:tcW w:w="445" w:type="pct"/>
            <w:tcBorders>
              <w:top w:val="nil"/>
              <w:left w:val="nil"/>
              <w:bottom w:val="nil"/>
              <w:right w:val="nil"/>
            </w:tcBorders>
            <w:shd w:val="clear" w:color="auto" w:fill="auto"/>
            <w:noWrap/>
            <w:vAlign w:val="center"/>
            <w:hideMark/>
          </w:tcPr>
          <w:p w14:paraId="25F66CB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365.000</w:t>
            </w:r>
          </w:p>
        </w:tc>
        <w:tc>
          <w:tcPr>
            <w:tcW w:w="425" w:type="pct"/>
            <w:tcBorders>
              <w:top w:val="nil"/>
              <w:left w:val="nil"/>
              <w:bottom w:val="nil"/>
              <w:right w:val="nil"/>
            </w:tcBorders>
            <w:shd w:val="clear" w:color="auto" w:fill="auto"/>
            <w:noWrap/>
            <w:vAlign w:val="center"/>
            <w:hideMark/>
          </w:tcPr>
          <w:p w14:paraId="79B69C4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365.000</w:t>
            </w:r>
          </w:p>
        </w:tc>
        <w:tc>
          <w:tcPr>
            <w:tcW w:w="827" w:type="pct"/>
            <w:tcBorders>
              <w:top w:val="nil"/>
              <w:left w:val="nil"/>
              <w:bottom w:val="nil"/>
              <w:right w:val="nil"/>
            </w:tcBorders>
            <w:shd w:val="clear" w:color="auto" w:fill="auto"/>
            <w:noWrap/>
            <w:vAlign w:val="center"/>
            <w:hideMark/>
          </w:tcPr>
          <w:p w14:paraId="6D960EC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312.888,01</w:t>
            </w:r>
          </w:p>
        </w:tc>
        <w:tc>
          <w:tcPr>
            <w:tcW w:w="375" w:type="pct"/>
            <w:tcBorders>
              <w:top w:val="nil"/>
              <w:left w:val="nil"/>
              <w:bottom w:val="nil"/>
              <w:right w:val="nil"/>
            </w:tcBorders>
            <w:shd w:val="clear" w:color="auto" w:fill="auto"/>
            <w:noWrap/>
            <w:vAlign w:val="center"/>
            <w:hideMark/>
          </w:tcPr>
          <w:p w14:paraId="30C2EBE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113,57</w:t>
            </w:r>
          </w:p>
        </w:tc>
        <w:tc>
          <w:tcPr>
            <w:tcW w:w="304" w:type="pct"/>
            <w:tcBorders>
              <w:top w:val="nil"/>
              <w:left w:val="nil"/>
              <w:bottom w:val="nil"/>
              <w:right w:val="nil"/>
            </w:tcBorders>
            <w:shd w:val="clear" w:color="auto" w:fill="auto"/>
            <w:noWrap/>
            <w:vAlign w:val="center"/>
            <w:hideMark/>
          </w:tcPr>
          <w:p w14:paraId="40E0A22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85,72</w:t>
            </w:r>
          </w:p>
        </w:tc>
      </w:tr>
      <w:tr w:rsidR="004326B6" w:rsidRPr="004326B6" w14:paraId="17177419" w14:textId="77777777" w:rsidTr="004326B6">
        <w:trPr>
          <w:trHeight w:val="255"/>
        </w:trPr>
        <w:tc>
          <w:tcPr>
            <w:tcW w:w="666" w:type="pct"/>
            <w:tcBorders>
              <w:top w:val="nil"/>
              <w:left w:val="nil"/>
              <w:bottom w:val="nil"/>
              <w:right w:val="nil"/>
            </w:tcBorders>
            <w:shd w:val="clear" w:color="auto" w:fill="auto"/>
            <w:vAlign w:val="center"/>
            <w:hideMark/>
          </w:tcPr>
          <w:p w14:paraId="649205F2" w14:textId="77777777" w:rsidR="004326B6" w:rsidRPr="004326B6" w:rsidRDefault="004326B6" w:rsidP="004326B6">
            <w:pPr>
              <w:spacing w:line="240" w:lineRule="auto"/>
              <w:ind w:firstLineChars="500" w:firstLine="10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661</w:t>
            </w:r>
          </w:p>
        </w:tc>
        <w:tc>
          <w:tcPr>
            <w:tcW w:w="1133" w:type="pct"/>
            <w:tcBorders>
              <w:top w:val="nil"/>
              <w:left w:val="nil"/>
              <w:bottom w:val="nil"/>
              <w:right w:val="nil"/>
            </w:tcBorders>
            <w:shd w:val="clear" w:color="auto" w:fill="auto"/>
            <w:vAlign w:val="center"/>
            <w:hideMark/>
          </w:tcPr>
          <w:p w14:paraId="50FB0F0C"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prodaje proizvoda i robe te pruženih usluga</w:t>
            </w:r>
          </w:p>
        </w:tc>
        <w:tc>
          <w:tcPr>
            <w:tcW w:w="827" w:type="pct"/>
            <w:tcBorders>
              <w:top w:val="nil"/>
              <w:left w:val="nil"/>
              <w:bottom w:val="nil"/>
              <w:right w:val="nil"/>
            </w:tcBorders>
            <w:shd w:val="clear" w:color="auto" w:fill="auto"/>
            <w:noWrap/>
            <w:vAlign w:val="center"/>
            <w:hideMark/>
          </w:tcPr>
          <w:p w14:paraId="4A7D1C0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275.494,89</w:t>
            </w:r>
          </w:p>
        </w:tc>
        <w:tc>
          <w:tcPr>
            <w:tcW w:w="445" w:type="pct"/>
            <w:tcBorders>
              <w:top w:val="nil"/>
              <w:left w:val="nil"/>
              <w:bottom w:val="nil"/>
              <w:right w:val="nil"/>
            </w:tcBorders>
            <w:shd w:val="clear" w:color="auto" w:fill="auto"/>
            <w:noWrap/>
            <w:vAlign w:val="center"/>
            <w:hideMark/>
          </w:tcPr>
          <w:p w14:paraId="3CA9C64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5828B4C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2CAB794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312.888,01</w:t>
            </w:r>
          </w:p>
        </w:tc>
        <w:tc>
          <w:tcPr>
            <w:tcW w:w="375" w:type="pct"/>
            <w:tcBorders>
              <w:top w:val="nil"/>
              <w:left w:val="nil"/>
              <w:bottom w:val="nil"/>
              <w:right w:val="nil"/>
            </w:tcBorders>
            <w:shd w:val="clear" w:color="auto" w:fill="auto"/>
            <w:noWrap/>
            <w:vAlign w:val="center"/>
            <w:hideMark/>
          </w:tcPr>
          <w:p w14:paraId="49595E5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113,57</w:t>
            </w:r>
          </w:p>
        </w:tc>
        <w:tc>
          <w:tcPr>
            <w:tcW w:w="304" w:type="pct"/>
            <w:tcBorders>
              <w:top w:val="nil"/>
              <w:left w:val="nil"/>
              <w:bottom w:val="nil"/>
              <w:right w:val="nil"/>
            </w:tcBorders>
            <w:shd w:val="clear" w:color="auto" w:fill="auto"/>
            <w:noWrap/>
            <w:vAlign w:val="center"/>
            <w:hideMark/>
          </w:tcPr>
          <w:p w14:paraId="0485ABA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92FDB0C" w14:textId="77777777" w:rsidTr="004326B6">
        <w:trPr>
          <w:trHeight w:val="255"/>
        </w:trPr>
        <w:tc>
          <w:tcPr>
            <w:tcW w:w="666" w:type="pct"/>
            <w:tcBorders>
              <w:top w:val="nil"/>
              <w:left w:val="nil"/>
              <w:bottom w:val="nil"/>
              <w:right w:val="nil"/>
            </w:tcBorders>
            <w:shd w:val="clear" w:color="auto" w:fill="auto"/>
            <w:vAlign w:val="center"/>
            <w:hideMark/>
          </w:tcPr>
          <w:p w14:paraId="79CDA6AA"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6614</w:t>
            </w:r>
          </w:p>
        </w:tc>
        <w:tc>
          <w:tcPr>
            <w:tcW w:w="1133" w:type="pct"/>
            <w:tcBorders>
              <w:top w:val="nil"/>
              <w:left w:val="nil"/>
              <w:bottom w:val="nil"/>
              <w:right w:val="nil"/>
            </w:tcBorders>
            <w:shd w:val="clear" w:color="auto" w:fill="auto"/>
            <w:vAlign w:val="center"/>
            <w:hideMark/>
          </w:tcPr>
          <w:p w14:paraId="617FC1D0"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prodaje proizvoda i robe</w:t>
            </w:r>
          </w:p>
        </w:tc>
        <w:tc>
          <w:tcPr>
            <w:tcW w:w="827" w:type="pct"/>
            <w:tcBorders>
              <w:top w:val="nil"/>
              <w:left w:val="nil"/>
              <w:bottom w:val="nil"/>
              <w:right w:val="nil"/>
            </w:tcBorders>
            <w:shd w:val="clear" w:color="auto" w:fill="auto"/>
            <w:noWrap/>
            <w:vAlign w:val="center"/>
            <w:hideMark/>
          </w:tcPr>
          <w:p w14:paraId="7D3B44B7"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65C81FDB"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497B0CAB"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10A1DC7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6.506,47</w:t>
            </w:r>
          </w:p>
        </w:tc>
        <w:tc>
          <w:tcPr>
            <w:tcW w:w="375" w:type="pct"/>
            <w:tcBorders>
              <w:top w:val="nil"/>
              <w:left w:val="nil"/>
              <w:bottom w:val="nil"/>
              <w:right w:val="nil"/>
            </w:tcBorders>
            <w:shd w:val="clear" w:color="auto" w:fill="auto"/>
            <w:noWrap/>
            <w:vAlign w:val="center"/>
            <w:hideMark/>
          </w:tcPr>
          <w:p w14:paraId="2C9424C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4A54258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68EEC817" w14:textId="77777777" w:rsidTr="004326B6">
        <w:trPr>
          <w:trHeight w:val="255"/>
        </w:trPr>
        <w:tc>
          <w:tcPr>
            <w:tcW w:w="666" w:type="pct"/>
            <w:tcBorders>
              <w:top w:val="nil"/>
              <w:left w:val="nil"/>
              <w:bottom w:val="nil"/>
              <w:right w:val="nil"/>
            </w:tcBorders>
            <w:shd w:val="clear" w:color="auto" w:fill="auto"/>
            <w:vAlign w:val="center"/>
            <w:hideMark/>
          </w:tcPr>
          <w:p w14:paraId="5BF327A3"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6615</w:t>
            </w:r>
          </w:p>
        </w:tc>
        <w:tc>
          <w:tcPr>
            <w:tcW w:w="1133" w:type="pct"/>
            <w:tcBorders>
              <w:top w:val="nil"/>
              <w:left w:val="nil"/>
              <w:bottom w:val="nil"/>
              <w:right w:val="nil"/>
            </w:tcBorders>
            <w:shd w:val="clear" w:color="auto" w:fill="auto"/>
            <w:vAlign w:val="center"/>
            <w:hideMark/>
          </w:tcPr>
          <w:p w14:paraId="1A446E9C"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pruženih usluga</w:t>
            </w:r>
          </w:p>
        </w:tc>
        <w:tc>
          <w:tcPr>
            <w:tcW w:w="827" w:type="pct"/>
            <w:tcBorders>
              <w:top w:val="nil"/>
              <w:left w:val="nil"/>
              <w:bottom w:val="nil"/>
              <w:right w:val="nil"/>
            </w:tcBorders>
            <w:shd w:val="clear" w:color="auto" w:fill="auto"/>
            <w:noWrap/>
            <w:vAlign w:val="center"/>
            <w:hideMark/>
          </w:tcPr>
          <w:p w14:paraId="4E541AB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275.494,89</w:t>
            </w:r>
          </w:p>
        </w:tc>
        <w:tc>
          <w:tcPr>
            <w:tcW w:w="445" w:type="pct"/>
            <w:tcBorders>
              <w:top w:val="nil"/>
              <w:left w:val="nil"/>
              <w:bottom w:val="nil"/>
              <w:right w:val="nil"/>
            </w:tcBorders>
            <w:shd w:val="clear" w:color="auto" w:fill="auto"/>
            <w:noWrap/>
            <w:vAlign w:val="center"/>
            <w:hideMark/>
          </w:tcPr>
          <w:p w14:paraId="0B9168E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6471FC8B"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3F25B2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306.381,54</w:t>
            </w:r>
          </w:p>
        </w:tc>
        <w:tc>
          <w:tcPr>
            <w:tcW w:w="375" w:type="pct"/>
            <w:tcBorders>
              <w:top w:val="nil"/>
              <w:left w:val="nil"/>
              <w:bottom w:val="nil"/>
              <w:right w:val="nil"/>
            </w:tcBorders>
            <w:shd w:val="clear" w:color="auto" w:fill="auto"/>
            <w:noWrap/>
            <w:vAlign w:val="center"/>
            <w:hideMark/>
          </w:tcPr>
          <w:p w14:paraId="039FCE4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111,21</w:t>
            </w:r>
          </w:p>
        </w:tc>
        <w:tc>
          <w:tcPr>
            <w:tcW w:w="304" w:type="pct"/>
            <w:tcBorders>
              <w:top w:val="nil"/>
              <w:left w:val="nil"/>
              <w:bottom w:val="nil"/>
              <w:right w:val="nil"/>
            </w:tcBorders>
            <w:shd w:val="clear" w:color="auto" w:fill="auto"/>
            <w:noWrap/>
            <w:vAlign w:val="center"/>
            <w:hideMark/>
          </w:tcPr>
          <w:p w14:paraId="24B9048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96A37CD" w14:textId="77777777" w:rsidTr="004326B6">
        <w:trPr>
          <w:trHeight w:val="255"/>
        </w:trPr>
        <w:tc>
          <w:tcPr>
            <w:tcW w:w="666" w:type="pct"/>
            <w:tcBorders>
              <w:top w:val="nil"/>
              <w:left w:val="nil"/>
              <w:bottom w:val="nil"/>
              <w:right w:val="nil"/>
            </w:tcBorders>
            <w:shd w:val="clear" w:color="auto" w:fill="auto"/>
            <w:vAlign w:val="center"/>
            <w:hideMark/>
          </w:tcPr>
          <w:p w14:paraId="2B7F0488"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67</w:t>
            </w:r>
          </w:p>
        </w:tc>
        <w:tc>
          <w:tcPr>
            <w:tcW w:w="1133" w:type="pct"/>
            <w:tcBorders>
              <w:top w:val="nil"/>
              <w:left w:val="nil"/>
              <w:bottom w:val="nil"/>
              <w:right w:val="nil"/>
            </w:tcBorders>
            <w:shd w:val="clear" w:color="auto" w:fill="auto"/>
            <w:vAlign w:val="center"/>
            <w:hideMark/>
          </w:tcPr>
          <w:p w14:paraId="42DD97A5"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iz proračuna</w:t>
            </w:r>
          </w:p>
        </w:tc>
        <w:tc>
          <w:tcPr>
            <w:tcW w:w="827" w:type="pct"/>
            <w:tcBorders>
              <w:top w:val="nil"/>
              <w:left w:val="nil"/>
              <w:bottom w:val="nil"/>
              <w:right w:val="nil"/>
            </w:tcBorders>
            <w:shd w:val="clear" w:color="auto" w:fill="auto"/>
            <w:noWrap/>
            <w:vAlign w:val="center"/>
            <w:hideMark/>
          </w:tcPr>
          <w:p w14:paraId="4A0F5E4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2.716.814,46</w:t>
            </w:r>
          </w:p>
        </w:tc>
        <w:tc>
          <w:tcPr>
            <w:tcW w:w="445" w:type="pct"/>
            <w:tcBorders>
              <w:top w:val="nil"/>
              <w:left w:val="nil"/>
              <w:bottom w:val="nil"/>
              <w:right w:val="nil"/>
            </w:tcBorders>
            <w:shd w:val="clear" w:color="auto" w:fill="auto"/>
            <w:noWrap/>
            <w:vAlign w:val="center"/>
            <w:hideMark/>
          </w:tcPr>
          <w:p w14:paraId="4AA15CC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5.891.949</w:t>
            </w:r>
          </w:p>
        </w:tc>
        <w:tc>
          <w:tcPr>
            <w:tcW w:w="425" w:type="pct"/>
            <w:tcBorders>
              <w:top w:val="nil"/>
              <w:left w:val="nil"/>
              <w:bottom w:val="nil"/>
              <w:right w:val="nil"/>
            </w:tcBorders>
            <w:shd w:val="clear" w:color="auto" w:fill="auto"/>
            <w:noWrap/>
            <w:vAlign w:val="center"/>
            <w:hideMark/>
          </w:tcPr>
          <w:p w14:paraId="2B712FF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5.891.949</w:t>
            </w:r>
          </w:p>
        </w:tc>
        <w:tc>
          <w:tcPr>
            <w:tcW w:w="827" w:type="pct"/>
            <w:tcBorders>
              <w:top w:val="nil"/>
              <w:left w:val="nil"/>
              <w:bottom w:val="nil"/>
              <w:right w:val="nil"/>
            </w:tcBorders>
            <w:shd w:val="clear" w:color="auto" w:fill="auto"/>
            <w:noWrap/>
            <w:vAlign w:val="center"/>
            <w:hideMark/>
          </w:tcPr>
          <w:p w14:paraId="3049B8E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5.804.687,32</w:t>
            </w:r>
          </w:p>
        </w:tc>
        <w:tc>
          <w:tcPr>
            <w:tcW w:w="375" w:type="pct"/>
            <w:tcBorders>
              <w:top w:val="nil"/>
              <w:left w:val="nil"/>
              <w:bottom w:val="nil"/>
              <w:right w:val="nil"/>
            </w:tcBorders>
            <w:shd w:val="clear" w:color="auto" w:fill="auto"/>
            <w:noWrap/>
            <w:vAlign w:val="center"/>
            <w:hideMark/>
          </w:tcPr>
          <w:p w14:paraId="174722C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213,66</w:t>
            </w:r>
          </w:p>
        </w:tc>
        <w:tc>
          <w:tcPr>
            <w:tcW w:w="304" w:type="pct"/>
            <w:tcBorders>
              <w:top w:val="nil"/>
              <w:left w:val="nil"/>
              <w:bottom w:val="nil"/>
              <w:right w:val="nil"/>
            </w:tcBorders>
            <w:shd w:val="clear" w:color="auto" w:fill="auto"/>
            <w:noWrap/>
            <w:vAlign w:val="center"/>
            <w:hideMark/>
          </w:tcPr>
          <w:p w14:paraId="1F0EE4B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98,52</w:t>
            </w:r>
          </w:p>
        </w:tc>
      </w:tr>
      <w:tr w:rsidR="004326B6" w:rsidRPr="004326B6" w14:paraId="4C500A07" w14:textId="77777777" w:rsidTr="004326B6">
        <w:trPr>
          <w:trHeight w:val="255"/>
        </w:trPr>
        <w:tc>
          <w:tcPr>
            <w:tcW w:w="666" w:type="pct"/>
            <w:tcBorders>
              <w:top w:val="nil"/>
              <w:left w:val="nil"/>
              <w:bottom w:val="nil"/>
              <w:right w:val="nil"/>
            </w:tcBorders>
            <w:shd w:val="clear" w:color="auto" w:fill="auto"/>
            <w:vAlign w:val="center"/>
            <w:hideMark/>
          </w:tcPr>
          <w:p w14:paraId="1AEB60BB" w14:textId="77777777" w:rsidR="004326B6" w:rsidRPr="004326B6" w:rsidRDefault="004326B6" w:rsidP="004326B6">
            <w:pPr>
              <w:spacing w:line="240" w:lineRule="auto"/>
              <w:ind w:firstLineChars="500" w:firstLine="10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lastRenderedPageBreak/>
              <w:t>671</w:t>
            </w:r>
          </w:p>
        </w:tc>
        <w:tc>
          <w:tcPr>
            <w:tcW w:w="1133" w:type="pct"/>
            <w:tcBorders>
              <w:top w:val="nil"/>
              <w:left w:val="nil"/>
              <w:bottom w:val="nil"/>
              <w:right w:val="nil"/>
            </w:tcBorders>
            <w:shd w:val="clear" w:color="auto" w:fill="auto"/>
            <w:vAlign w:val="center"/>
            <w:hideMark/>
          </w:tcPr>
          <w:p w14:paraId="52EAB4AF"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iz proračuna</w:t>
            </w:r>
          </w:p>
        </w:tc>
        <w:tc>
          <w:tcPr>
            <w:tcW w:w="827" w:type="pct"/>
            <w:tcBorders>
              <w:top w:val="nil"/>
              <w:left w:val="nil"/>
              <w:bottom w:val="nil"/>
              <w:right w:val="nil"/>
            </w:tcBorders>
            <w:shd w:val="clear" w:color="auto" w:fill="auto"/>
            <w:noWrap/>
            <w:vAlign w:val="center"/>
            <w:hideMark/>
          </w:tcPr>
          <w:p w14:paraId="112273B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2.716.814,46</w:t>
            </w:r>
          </w:p>
        </w:tc>
        <w:tc>
          <w:tcPr>
            <w:tcW w:w="445" w:type="pct"/>
            <w:tcBorders>
              <w:top w:val="nil"/>
              <w:left w:val="nil"/>
              <w:bottom w:val="nil"/>
              <w:right w:val="nil"/>
            </w:tcBorders>
            <w:shd w:val="clear" w:color="auto" w:fill="auto"/>
            <w:noWrap/>
            <w:vAlign w:val="center"/>
            <w:hideMark/>
          </w:tcPr>
          <w:p w14:paraId="71BF158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4AA94C75"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5BE706B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5.804.687,32</w:t>
            </w:r>
          </w:p>
        </w:tc>
        <w:tc>
          <w:tcPr>
            <w:tcW w:w="375" w:type="pct"/>
            <w:tcBorders>
              <w:top w:val="nil"/>
              <w:left w:val="nil"/>
              <w:bottom w:val="nil"/>
              <w:right w:val="nil"/>
            </w:tcBorders>
            <w:shd w:val="clear" w:color="auto" w:fill="auto"/>
            <w:noWrap/>
            <w:vAlign w:val="center"/>
            <w:hideMark/>
          </w:tcPr>
          <w:p w14:paraId="48FA392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213,66</w:t>
            </w:r>
          </w:p>
        </w:tc>
        <w:tc>
          <w:tcPr>
            <w:tcW w:w="304" w:type="pct"/>
            <w:tcBorders>
              <w:top w:val="nil"/>
              <w:left w:val="nil"/>
              <w:bottom w:val="nil"/>
              <w:right w:val="nil"/>
            </w:tcBorders>
            <w:shd w:val="clear" w:color="auto" w:fill="auto"/>
            <w:noWrap/>
            <w:vAlign w:val="center"/>
            <w:hideMark/>
          </w:tcPr>
          <w:p w14:paraId="426F8BB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499AE7F1" w14:textId="77777777" w:rsidTr="004326B6">
        <w:trPr>
          <w:trHeight w:val="255"/>
        </w:trPr>
        <w:tc>
          <w:tcPr>
            <w:tcW w:w="666" w:type="pct"/>
            <w:tcBorders>
              <w:top w:val="nil"/>
              <w:left w:val="nil"/>
              <w:bottom w:val="nil"/>
              <w:right w:val="nil"/>
            </w:tcBorders>
            <w:shd w:val="clear" w:color="auto" w:fill="auto"/>
            <w:vAlign w:val="center"/>
            <w:hideMark/>
          </w:tcPr>
          <w:p w14:paraId="359D95DF"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6711</w:t>
            </w:r>
          </w:p>
        </w:tc>
        <w:tc>
          <w:tcPr>
            <w:tcW w:w="1133" w:type="pct"/>
            <w:tcBorders>
              <w:top w:val="nil"/>
              <w:left w:val="nil"/>
              <w:bottom w:val="nil"/>
              <w:right w:val="nil"/>
            </w:tcBorders>
            <w:shd w:val="clear" w:color="auto" w:fill="auto"/>
            <w:vAlign w:val="center"/>
            <w:hideMark/>
          </w:tcPr>
          <w:p w14:paraId="798B51FE"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iz nadležnog proračuna za financiranje rashoda poslovanja</w:t>
            </w:r>
          </w:p>
        </w:tc>
        <w:tc>
          <w:tcPr>
            <w:tcW w:w="827" w:type="pct"/>
            <w:tcBorders>
              <w:top w:val="nil"/>
              <w:left w:val="nil"/>
              <w:bottom w:val="nil"/>
              <w:right w:val="nil"/>
            </w:tcBorders>
            <w:shd w:val="clear" w:color="auto" w:fill="auto"/>
            <w:noWrap/>
            <w:vAlign w:val="center"/>
            <w:hideMark/>
          </w:tcPr>
          <w:p w14:paraId="70D5702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550.155,90</w:t>
            </w:r>
          </w:p>
        </w:tc>
        <w:tc>
          <w:tcPr>
            <w:tcW w:w="445" w:type="pct"/>
            <w:tcBorders>
              <w:top w:val="nil"/>
              <w:left w:val="nil"/>
              <w:bottom w:val="nil"/>
              <w:right w:val="nil"/>
            </w:tcBorders>
            <w:shd w:val="clear" w:color="auto" w:fill="auto"/>
            <w:noWrap/>
            <w:vAlign w:val="center"/>
            <w:hideMark/>
          </w:tcPr>
          <w:p w14:paraId="473BDA1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5E2A631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1B2784A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1.528.819,26</w:t>
            </w:r>
          </w:p>
        </w:tc>
        <w:tc>
          <w:tcPr>
            <w:tcW w:w="375" w:type="pct"/>
            <w:tcBorders>
              <w:top w:val="nil"/>
              <w:left w:val="nil"/>
              <w:bottom w:val="nil"/>
              <w:right w:val="nil"/>
            </w:tcBorders>
            <w:shd w:val="clear" w:color="auto" w:fill="auto"/>
            <w:noWrap/>
            <w:vAlign w:val="center"/>
            <w:hideMark/>
          </w:tcPr>
          <w:p w14:paraId="5618CFB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277,89</w:t>
            </w:r>
          </w:p>
        </w:tc>
        <w:tc>
          <w:tcPr>
            <w:tcW w:w="304" w:type="pct"/>
            <w:tcBorders>
              <w:top w:val="nil"/>
              <w:left w:val="nil"/>
              <w:bottom w:val="nil"/>
              <w:right w:val="nil"/>
            </w:tcBorders>
            <w:shd w:val="clear" w:color="auto" w:fill="auto"/>
            <w:noWrap/>
            <w:vAlign w:val="center"/>
            <w:hideMark/>
          </w:tcPr>
          <w:p w14:paraId="10E5592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28EBBEA" w14:textId="77777777" w:rsidTr="004326B6">
        <w:trPr>
          <w:trHeight w:val="510"/>
        </w:trPr>
        <w:tc>
          <w:tcPr>
            <w:tcW w:w="666" w:type="pct"/>
            <w:tcBorders>
              <w:top w:val="nil"/>
              <w:left w:val="nil"/>
              <w:bottom w:val="nil"/>
              <w:right w:val="nil"/>
            </w:tcBorders>
            <w:shd w:val="clear" w:color="auto" w:fill="auto"/>
            <w:vAlign w:val="center"/>
            <w:hideMark/>
          </w:tcPr>
          <w:p w14:paraId="56C0E529"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6712</w:t>
            </w:r>
          </w:p>
        </w:tc>
        <w:tc>
          <w:tcPr>
            <w:tcW w:w="1133" w:type="pct"/>
            <w:tcBorders>
              <w:top w:val="nil"/>
              <w:left w:val="nil"/>
              <w:bottom w:val="nil"/>
              <w:right w:val="nil"/>
            </w:tcBorders>
            <w:shd w:val="clear" w:color="auto" w:fill="auto"/>
            <w:vAlign w:val="center"/>
            <w:hideMark/>
          </w:tcPr>
          <w:p w14:paraId="41244337"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iz nadležnog proračuna za financiranje rashoda za nabavu nefinancijske imovine</w:t>
            </w:r>
          </w:p>
        </w:tc>
        <w:tc>
          <w:tcPr>
            <w:tcW w:w="827" w:type="pct"/>
            <w:tcBorders>
              <w:top w:val="nil"/>
              <w:left w:val="nil"/>
              <w:bottom w:val="nil"/>
              <w:right w:val="nil"/>
            </w:tcBorders>
            <w:shd w:val="clear" w:color="auto" w:fill="auto"/>
            <w:noWrap/>
            <w:vAlign w:val="center"/>
            <w:hideMark/>
          </w:tcPr>
          <w:p w14:paraId="27336F5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28.724,53</w:t>
            </w:r>
          </w:p>
        </w:tc>
        <w:tc>
          <w:tcPr>
            <w:tcW w:w="445" w:type="pct"/>
            <w:tcBorders>
              <w:top w:val="nil"/>
              <w:left w:val="nil"/>
              <w:bottom w:val="nil"/>
              <w:right w:val="nil"/>
            </w:tcBorders>
            <w:shd w:val="clear" w:color="auto" w:fill="auto"/>
            <w:noWrap/>
            <w:vAlign w:val="center"/>
            <w:hideMark/>
          </w:tcPr>
          <w:p w14:paraId="7B435F0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62A27EFD"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EEEA720"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375" w:type="pct"/>
            <w:tcBorders>
              <w:top w:val="nil"/>
              <w:left w:val="nil"/>
              <w:bottom w:val="nil"/>
              <w:right w:val="nil"/>
            </w:tcBorders>
            <w:shd w:val="clear" w:color="auto" w:fill="auto"/>
            <w:noWrap/>
            <w:vAlign w:val="center"/>
            <w:hideMark/>
          </w:tcPr>
          <w:p w14:paraId="748E29B9"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304" w:type="pct"/>
            <w:tcBorders>
              <w:top w:val="nil"/>
              <w:left w:val="nil"/>
              <w:bottom w:val="nil"/>
              <w:right w:val="nil"/>
            </w:tcBorders>
            <w:shd w:val="clear" w:color="auto" w:fill="auto"/>
            <w:noWrap/>
            <w:vAlign w:val="center"/>
            <w:hideMark/>
          </w:tcPr>
          <w:p w14:paraId="0CE399C4"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7EC4E43C" w14:textId="77777777" w:rsidTr="004326B6">
        <w:trPr>
          <w:trHeight w:val="510"/>
        </w:trPr>
        <w:tc>
          <w:tcPr>
            <w:tcW w:w="666" w:type="pct"/>
            <w:tcBorders>
              <w:top w:val="nil"/>
              <w:left w:val="nil"/>
              <w:bottom w:val="nil"/>
              <w:right w:val="nil"/>
            </w:tcBorders>
            <w:shd w:val="clear" w:color="auto" w:fill="auto"/>
            <w:vAlign w:val="center"/>
            <w:hideMark/>
          </w:tcPr>
          <w:p w14:paraId="08CBACF8"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6714</w:t>
            </w:r>
          </w:p>
        </w:tc>
        <w:tc>
          <w:tcPr>
            <w:tcW w:w="1133" w:type="pct"/>
            <w:tcBorders>
              <w:top w:val="nil"/>
              <w:left w:val="nil"/>
              <w:bottom w:val="nil"/>
              <w:right w:val="nil"/>
            </w:tcBorders>
            <w:shd w:val="clear" w:color="auto" w:fill="auto"/>
            <w:vAlign w:val="center"/>
            <w:hideMark/>
          </w:tcPr>
          <w:p w14:paraId="08B758F9"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nadležnog proračuna za financiranje izdataka za financijsku imovinu i otplatu zajmova</w:t>
            </w:r>
          </w:p>
        </w:tc>
        <w:tc>
          <w:tcPr>
            <w:tcW w:w="827" w:type="pct"/>
            <w:tcBorders>
              <w:top w:val="nil"/>
              <w:left w:val="nil"/>
              <w:bottom w:val="nil"/>
              <w:right w:val="nil"/>
            </w:tcBorders>
            <w:shd w:val="clear" w:color="auto" w:fill="auto"/>
            <w:noWrap/>
            <w:vAlign w:val="center"/>
            <w:hideMark/>
          </w:tcPr>
          <w:p w14:paraId="7CDD08B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2.137.934,03</w:t>
            </w:r>
          </w:p>
        </w:tc>
        <w:tc>
          <w:tcPr>
            <w:tcW w:w="445" w:type="pct"/>
            <w:tcBorders>
              <w:top w:val="nil"/>
              <w:left w:val="nil"/>
              <w:bottom w:val="nil"/>
              <w:right w:val="nil"/>
            </w:tcBorders>
            <w:shd w:val="clear" w:color="auto" w:fill="auto"/>
            <w:noWrap/>
            <w:vAlign w:val="center"/>
            <w:hideMark/>
          </w:tcPr>
          <w:p w14:paraId="46A55B6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50AF89E7"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794A51C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4.275.868,06</w:t>
            </w:r>
          </w:p>
        </w:tc>
        <w:tc>
          <w:tcPr>
            <w:tcW w:w="375" w:type="pct"/>
            <w:tcBorders>
              <w:top w:val="nil"/>
              <w:left w:val="nil"/>
              <w:bottom w:val="nil"/>
              <w:right w:val="nil"/>
            </w:tcBorders>
            <w:shd w:val="clear" w:color="auto" w:fill="auto"/>
            <w:noWrap/>
            <w:vAlign w:val="center"/>
            <w:hideMark/>
          </w:tcPr>
          <w:p w14:paraId="33316BC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200,00</w:t>
            </w:r>
          </w:p>
        </w:tc>
        <w:tc>
          <w:tcPr>
            <w:tcW w:w="304" w:type="pct"/>
            <w:tcBorders>
              <w:top w:val="nil"/>
              <w:left w:val="nil"/>
              <w:bottom w:val="nil"/>
              <w:right w:val="nil"/>
            </w:tcBorders>
            <w:shd w:val="clear" w:color="auto" w:fill="auto"/>
            <w:noWrap/>
            <w:vAlign w:val="center"/>
            <w:hideMark/>
          </w:tcPr>
          <w:p w14:paraId="0A01B68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5AEA340" w14:textId="77777777" w:rsidTr="004326B6">
        <w:trPr>
          <w:trHeight w:val="255"/>
        </w:trPr>
        <w:tc>
          <w:tcPr>
            <w:tcW w:w="666" w:type="pct"/>
            <w:tcBorders>
              <w:top w:val="nil"/>
              <w:left w:val="nil"/>
              <w:bottom w:val="nil"/>
              <w:right w:val="nil"/>
            </w:tcBorders>
            <w:shd w:val="clear" w:color="auto" w:fill="auto"/>
            <w:vAlign w:val="center"/>
            <w:hideMark/>
          </w:tcPr>
          <w:p w14:paraId="6274C7A8"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68</w:t>
            </w:r>
          </w:p>
        </w:tc>
        <w:tc>
          <w:tcPr>
            <w:tcW w:w="1133" w:type="pct"/>
            <w:tcBorders>
              <w:top w:val="nil"/>
              <w:left w:val="nil"/>
              <w:bottom w:val="nil"/>
              <w:right w:val="nil"/>
            </w:tcBorders>
            <w:shd w:val="clear" w:color="auto" w:fill="auto"/>
            <w:vAlign w:val="center"/>
            <w:hideMark/>
          </w:tcPr>
          <w:p w14:paraId="351C6D98"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Kazne, upravne mjere i ostali prihodi</w:t>
            </w:r>
          </w:p>
        </w:tc>
        <w:tc>
          <w:tcPr>
            <w:tcW w:w="827" w:type="pct"/>
            <w:tcBorders>
              <w:top w:val="nil"/>
              <w:left w:val="nil"/>
              <w:bottom w:val="nil"/>
              <w:right w:val="nil"/>
            </w:tcBorders>
            <w:shd w:val="clear" w:color="auto" w:fill="auto"/>
            <w:noWrap/>
            <w:vAlign w:val="center"/>
            <w:hideMark/>
          </w:tcPr>
          <w:p w14:paraId="1EA539D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3.905.191,27</w:t>
            </w:r>
          </w:p>
        </w:tc>
        <w:tc>
          <w:tcPr>
            <w:tcW w:w="445" w:type="pct"/>
            <w:tcBorders>
              <w:top w:val="nil"/>
              <w:left w:val="nil"/>
              <w:bottom w:val="nil"/>
              <w:right w:val="nil"/>
            </w:tcBorders>
            <w:shd w:val="clear" w:color="auto" w:fill="auto"/>
            <w:noWrap/>
            <w:vAlign w:val="center"/>
            <w:hideMark/>
          </w:tcPr>
          <w:p w14:paraId="43A8838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948.953</w:t>
            </w:r>
          </w:p>
        </w:tc>
        <w:tc>
          <w:tcPr>
            <w:tcW w:w="425" w:type="pct"/>
            <w:tcBorders>
              <w:top w:val="nil"/>
              <w:left w:val="nil"/>
              <w:bottom w:val="nil"/>
              <w:right w:val="nil"/>
            </w:tcBorders>
            <w:shd w:val="clear" w:color="auto" w:fill="auto"/>
            <w:noWrap/>
            <w:vAlign w:val="center"/>
            <w:hideMark/>
          </w:tcPr>
          <w:p w14:paraId="32C9F7F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948.953</w:t>
            </w:r>
          </w:p>
        </w:tc>
        <w:tc>
          <w:tcPr>
            <w:tcW w:w="827" w:type="pct"/>
            <w:tcBorders>
              <w:top w:val="nil"/>
              <w:left w:val="nil"/>
              <w:bottom w:val="nil"/>
              <w:right w:val="nil"/>
            </w:tcBorders>
            <w:shd w:val="clear" w:color="auto" w:fill="auto"/>
            <w:noWrap/>
            <w:vAlign w:val="center"/>
            <w:hideMark/>
          </w:tcPr>
          <w:p w14:paraId="093B254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948.952,35</w:t>
            </w:r>
          </w:p>
        </w:tc>
        <w:tc>
          <w:tcPr>
            <w:tcW w:w="375" w:type="pct"/>
            <w:tcBorders>
              <w:top w:val="nil"/>
              <w:left w:val="nil"/>
              <w:bottom w:val="nil"/>
              <w:right w:val="nil"/>
            </w:tcBorders>
            <w:shd w:val="clear" w:color="auto" w:fill="auto"/>
            <w:noWrap/>
            <w:vAlign w:val="center"/>
            <w:hideMark/>
          </w:tcPr>
          <w:p w14:paraId="3D1237D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24,30</w:t>
            </w:r>
          </w:p>
        </w:tc>
        <w:tc>
          <w:tcPr>
            <w:tcW w:w="304" w:type="pct"/>
            <w:tcBorders>
              <w:top w:val="nil"/>
              <w:left w:val="nil"/>
              <w:bottom w:val="nil"/>
              <w:right w:val="nil"/>
            </w:tcBorders>
            <w:shd w:val="clear" w:color="auto" w:fill="auto"/>
            <w:noWrap/>
            <w:vAlign w:val="center"/>
            <w:hideMark/>
          </w:tcPr>
          <w:p w14:paraId="7EF4F02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100,00</w:t>
            </w:r>
          </w:p>
        </w:tc>
      </w:tr>
      <w:tr w:rsidR="004326B6" w:rsidRPr="004326B6" w14:paraId="1BD39956" w14:textId="77777777" w:rsidTr="004326B6">
        <w:trPr>
          <w:trHeight w:val="255"/>
        </w:trPr>
        <w:tc>
          <w:tcPr>
            <w:tcW w:w="666" w:type="pct"/>
            <w:tcBorders>
              <w:top w:val="nil"/>
              <w:left w:val="nil"/>
              <w:bottom w:val="nil"/>
              <w:right w:val="nil"/>
            </w:tcBorders>
            <w:shd w:val="clear" w:color="auto" w:fill="auto"/>
            <w:vAlign w:val="center"/>
            <w:hideMark/>
          </w:tcPr>
          <w:p w14:paraId="67B98B04" w14:textId="77777777" w:rsidR="004326B6" w:rsidRPr="004326B6" w:rsidRDefault="004326B6" w:rsidP="004326B6">
            <w:pPr>
              <w:spacing w:line="240" w:lineRule="auto"/>
              <w:ind w:firstLineChars="500" w:firstLine="10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683</w:t>
            </w:r>
          </w:p>
        </w:tc>
        <w:tc>
          <w:tcPr>
            <w:tcW w:w="1133" w:type="pct"/>
            <w:tcBorders>
              <w:top w:val="nil"/>
              <w:left w:val="nil"/>
              <w:bottom w:val="nil"/>
              <w:right w:val="nil"/>
            </w:tcBorders>
            <w:shd w:val="clear" w:color="auto" w:fill="auto"/>
            <w:vAlign w:val="center"/>
            <w:hideMark/>
          </w:tcPr>
          <w:p w14:paraId="5416FE34"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Ostali prihodi</w:t>
            </w:r>
          </w:p>
        </w:tc>
        <w:tc>
          <w:tcPr>
            <w:tcW w:w="827" w:type="pct"/>
            <w:tcBorders>
              <w:top w:val="nil"/>
              <w:left w:val="nil"/>
              <w:bottom w:val="nil"/>
              <w:right w:val="nil"/>
            </w:tcBorders>
            <w:shd w:val="clear" w:color="auto" w:fill="auto"/>
            <w:noWrap/>
            <w:vAlign w:val="center"/>
            <w:hideMark/>
          </w:tcPr>
          <w:p w14:paraId="1123045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3.905.191,27</w:t>
            </w:r>
          </w:p>
        </w:tc>
        <w:tc>
          <w:tcPr>
            <w:tcW w:w="445" w:type="pct"/>
            <w:tcBorders>
              <w:top w:val="nil"/>
              <w:left w:val="nil"/>
              <w:bottom w:val="nil"/>
              <w:right w:val="nil"/>
            </w:tcBorders>
            <w:shd w:val="clear" w:color="auto" w:fill="auto"/>
            <w:noWrap/>
            <w:vAlign w:val="center"/>
            <w:hideMark/>
          </w:tcPr>
          <w:p w14:paraId="076AED6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C215F4E"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17520E9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948.952,35</w:t>
            </w:r>
          </w:p>
        </w:tc>
        <w:tc>
          <w:tcPr>
            <w:tcW w:w="375" w:type="pct"/>
            <w:tcBorders>
              <w:top w:val="nil"/>
              <w:left w:val="nil"/>
              <w:bottom w:val="nil"/>
              <w:right w:val="nil"/>
            </w:tcBorders>
            <w:shd w:val="clear" w:color="auto" w:fill="auto"/>
            <w:noWrap/>
            <w:vAlign w:val="center"/>
            <w:hideMark/>
          </w:tcPr>
          <w:p w14:paraId="4206E69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24,30</w:t>
            </w:r>
          </w:p>
        </w:tc>
        <w:tc>
          <w:tcPr>
            <w:tcW w:w="304" w:type="pct"/>
            <w:tcBorders>
              <w:top w:val="nil"/>
              <w:left w:val="nil"/>
              <w:bottom w:val="nil"/>
              <w:right w:val="nil"/>
            </w:tcBorders>
            <w:shd w:val="clear" w:color="auto" w:fill="auto"/>
            <w:noWrap/>
            <w:vAlign w:val="center"/>
            <w:hideMark/>
          </w:tcPr>
          <w:p w14:paraId="1DC7FA2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67AD803D" w14:textId="77777777" w:rsidTr="004326B6">
        <w:trPr>
          <w:trHeight w:val="255"/>
        </w:trPr>
        <w:tc>
          <w:tcPr>
            <w:tcW w:w="666" w:type="pct"/>
            <w:tcBorders>
              <w:top w:val="nil"/>
              <w:left w:val="nil"/>
              <w:bottom w:val="nil"/>
              <w:right w:val="nil"/>
            </w:tcBorders>
            <w:shd w:val="clear" w:color="auto" w:fill="auto"/>
            <w:vAlign w:val="center"/>
            <w:hideMark/>
          </w:tcPr>
          <w:p w14:paraId="1FAE2773"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6831</w:t>
            </w:r>
          </w:p>
        </w:tc>
        <w:tc>
          <w:tcPr>
            <w:tcW w:w="1133" w:type="pct"/>
            <w:tcBorders>
              <w:top w:val="nil"/>
              <w:left w:val="nil"/>
              <w:bottom w:val="nil"/>
              <w:right w:val="nil"/>
            </w:tcBorders>
            <w:shd w:val="clear" w:color="auto" w:fill="auto"/>
            <w:vAlign w:val="center"/>
            <w:hideMark/>
          </w:tcPr>
          <w:p w14:paraId="772C2AE2"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Ostali prihodi</w:t>
            </w:r>
          </w:p>
        </w:tc>
        <w:tc>
          <w:tcPr>
            <w:tcW w:w="827" w:type="pct"/>
            <w:tcBorders>
              <w:top w:val="nil"/>
              <w:left w:val="nil"/>
              <w:bottom w:val="nil"/>
              <w:right w:val="nil"/>
            </w:tcBorders>
            <w:shd w:val="clear" w:color="auto" w:fill="auto"/>
            <w:noWrap/>
            <w:vAlign w:val="center"/>
            <w:hideMark/>
          </w:tcPr>
          <w:p w14:paraId="7476249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3.905.191,27</w:t>
            </w:r>
          </w:p>
        </w:tc>
        <w:tc>
          <w:tcPr>
            <w:tcW w:w="445" w:type="pct"/>
            <w:tcBorders>
              <w:top w:val="nil"/>
              <w:left w:val="nil"/>
              <w:bottom w:val="nil"/>
              <w:right w:val="nil"/>
            </w:tcBorders>
            <w:shd w:val="clear" w:color="auto" w:fill="auto"/>
            <w:noWrap/>
            <w:vAlign w:val="center"/>
            <w:hideMark/>
          </w:tcPr>
          <w:p w14:paraId="7365FAA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A4D13F6"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A0388A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948.952,35</w:t>
            </w:r>
          </w:p>
        </w:tc>
        <w:tc>
          <w:tcPr>
            <w:tcW w:w="375" w:type="pct"/>
            <w:tcBorders>
              <w:top w:val="nil"/>
              <w:left w:val="nil"/>
              <w:bottom w:val="nil"/>
              <w:right w:val="nil"/>
            </w:tcBorders>
            <w:shd w:val="clear" w:color="auto" w:fill="auto"/>
            <w:noWrap/>
            <w:vAlign w:val="center"/>
            <w:hideMark/>
          </w:tcPr>
          <w:p w14:paraId="249D4E2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24,30</w:t>
            </w:r>
          </w:p>
        </w:tc>
        <w:tc>
          <w:tcPr>
            <w:tcW w:w="304" w:type="pct"/>
            <w:tcBorders>
              <w:top w:val="nil"/>
              <w:left w:val="nil"/>
              <w:bottom w:val="nil"/>
              <w:right w:val="nil"/>
            </w:tcBorders>
            <w:shd w:val="clear" w:color="auto" w:fill="auto"/>
            <w:noWrap/>
            <w:vAlign w:val="center"/>
            <w:hideMark/>
          </w:tcPr>
          <w:p w14:paraId="41CCC4F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63F75EAF" w14:textId="77777777" w:rsidTr="004326B6">
        <w:trPr>
          <w:trHeight w:val="255"/>
        </w:trPr>
        <w:tc>
          <w:tcPr>
            <w:tcW w:w="666" w:type="pct"/>
            <w:tcBorders>
              <w:top w:val="nil"/>
              <w:left w:val="nil"/>
              <w:bottom w:val="nil"/>
              <w:right w:val="nil"/>
            </w:tcBorders>
            <w:shd w:val="clear" w:color="auto" w:fill="auto"/>
            <w:vAlign w:val="center"/>
            <w:hideMark/>
          </w:tcPr>
          <w:p w14:paraId="061D80B3"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w:t>
            </w:r>
          </w:p>
        </w:tc>
        <w:tc>
          <w:tcPr>
            <w:tcW w:w="1133" w:type="pct"/>
            <w:tcBorders>
              <w:top w:val="nil"/>
              <w:left w:val="nil"/>
              <w:bottom w:val="nil"/>
              <w:right w:val="nil"/>
            </w:tcBorders>
            <w:shd w:val="clear" w:color="auto" w:fill="auto"/>
            <w:vAlign w:val="center"/>
            <w:hideMark/>
          </w:tcPr>
          <w:p w14:paraId="34DF1304" w14:textId="77777777" w:rsidR="004326B6" w:rsidRPr="004326B6" w:rsidRDefault="004326B6" w:rsidP="004326B6">
            <w:pPr>
              <w:spacing w:line="240" w:lineRule="auto"/>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Prihodi od prodaje nefinancijske imovine</w:t>
            </w:r>
          </w:p>
        </w:tc>
        <w:tc>
          <w:tcPr>
            <w:tcW w:w="827" w:type="pct"/>
            <w:tcBorders>
              <w:top w:val="nil"/>
              <w:left w:val="nil"/>
              <w:bottom w:val="nil"/>
              <w:right w:val="nil"/>
            </w:tcBorders>
            <w:shd w:val="clear" w:color="auto" w:fill="auto"/>
            <w:noWrap/>
            <w:vAlign w:val="center"/>
            <w:hideMark/>
          </w:tcPr>
          <w:p w14:paraId="6CE95EEF" w14:textId="77777777" w:rsidR="004326B6" w:rsidRPr="004326B6" w:rsidRDefault="004326B6" w:rsidP="004326B6">
            <w:pPr>
              <w:spacing w:line="240" w:lineRule="auto"/>
              <w:rPr>
                <w:rFonts w:ascii="Times New Roman" w:eastAsia="Times New Roman" w:hAnsi="Times New Roman" w:cs="Times New Roman"/>
                <w:bCs/>
                <w:color w:val="000000"/>
                <w:sz w:val="20"/>
                <w:szCs w:val="20"/>
                <w:lang w:val="en-US"/>
              </w:rPr>
            </w:pPr>
          </w:p>
        </w:tc>
        <w:tc>
          <w:tcPr>
            <w:tcW w:w="445" w:type="pct"/>
            <w:tcBorders>
              <w:top w:val="nil"/>
              <w:left w:val="nil"/>
              <w:bottom w:val="nil"/>
              <w:right w:val="nil"/>
            </w:tcBorders>
            <w:shd w:val="clear" w:color="auto" w:fill="auto"/>
            <w:noWrap/>
            <w:vAlign w:val="center"/>
            <w:hideMark/>
          </w:tcPr>
          <w:p w14:paraId="4FEBF8E6"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1.200</w:t>
            </w:r>
          </w:p>
        </w:tc>
        <w:tc>
          <w:tcPr>
            <w:tcW w:w="425" w:type="pct"/>
            <w:tcBorders>
              <w:top w:val="nil"/>
              <w:left w:val="nil"/>
              <w:bottom w:val="nil"/>
              <w:right w:val="nil"/>
            </w:tcBorders>
            <w:shd w:val="clear" w:color="auto" w:fill="auto"/>
            <w:noWrap/>
            <w:vAlign w:val="center"/>
            <w:hideMark/>
          </w:tcPr>
          <w:p w14:paraId="2AB875FC"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1.200</w:t>
            </w:r>
          </w:p>
        </w:tc>
        <w:tc>
          <w:tcPr>
            <w:tcW w:w="827" w:type="pct"/>
            <w:tcBorders>
              <w:top w:val="nil"/>
              <w:left w:val="nil"/>
              <w:bottom w:val="nil"/>
              <w:right w:val="nil"/>
            </w:tcBorders>
            <w:shd w:val="clear" w:color="auto" w:fill="auto"/>
            <w:noWrap/>
            <w:vAlign w:val="center"/>
            <w:hideMark/>
          </w:tcPr>
          <w:p w14:paraId="019303A4"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1.200,00</w:t>
            </w:r>
          </w:p>
        </w:tc>
        <w:tc>
          <w:tcPr>
            <w:tcW w:w="375" w:type="pct"/>
            <w:tcBorders>
              <w:top w:val="nil"/>
              <w:left w:val="nil"/>
              <w:bottom w:val="nil"/>
              <w:right w:val="nil"/>
            </w:tcBorders>
            <w:shd w:val="clear" w:color="auto" w:fill="auto"/>
            <w:noWrap/>
            <w:vAlign w:val="center"/>
            <w:hideMark/>
          </w:tcPr>
          <w:p w14:paraId="7FFF5BCD"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p>
        </w:tc>
        <w:tc>
          <w:tcPr>
            <w:tcW w:w="304" w:type="pct"/>
            <w:tcBorders>
              <w:top w:val="nil"/>
              <w:left w:val="nil"/>
              <w:bottom w:val="nil"/>
              <w:right w:val="nil"/>
            </w:tcBorders>
            <w:shd w:val="clear" w:color="auto" w:fill="auto"/>
            <w:noWrap/>
            <w:vAlign w:val="center"/>
            <w:hideMark/>
          </w:tcPr>
          <w:p w14:paraId="0271D4A5"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100,00</w:t>
            </w:r>
          </w:p>
        </w:tc>
      </w:tr>
      <w:tr w:rsidR="004326B6" w:rsidRPr="004326B6" w14:paraId="2E99FE68" w14:textId="77777777" w:rsidTr="004326B6">
        <w:trPr>
          <w:trHeight w:val="255"/>
        </w:trPr>
        <w:tc>
          <w:tcPr>
            <w:tcW w:w="666" w:type="pct"/>
            <w:tcBorders>
              <w:top w:val="nil"/>
              <w:left w:val="nil"/>
              <w:bottom w:val="nil"/>
              <w:right w:val="nil"/>
            </w:tcBorders>
            <w:shd w:val="clear" w:color="auto" w:fill="auto"/>
            <w:vAlign w:val="center"/>
            <w:hideMark/>
          </w:tcPr>
          <w:p w14:paraId="23F847E1"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72</w:t>
            </w:r>
          </w:p>
        </w:tc>
        <w:tc>
          <w:tcPr>
            <w:tcW w:w="1133" w:type="pct"/>
            <w:tcBorders>
              <w:top w:val="nil"/>
              <w:left w:val="nil"/>
              <w:bottom w:val="nil"/>
              <w:right w:val="nil"/>
            </w:tcBorders>
            <w:shd w:val="clear" w:color="auto" w:fill="auto"/>
            <w:vAlign w:val="center"/>
            <w:hideMark/>
          </w:tcPr>
          <w:p w14:paraId="06EA473A"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prodaje proizvedene dugotrajne imovine</w:t>
            </w:r>
          </w:p>
        </w:tc>
        <w:tc>
          <w:tcPr>
            <w:tcW w:w="827" w:type="pct"/>
            <w:tcBorders>
              <w:top w:val="nil"/>
              <w:left w:val="nil"/>
              <w:bottom w:val="nil"/>
              <w:right w:val="nil"/>
            </w:tcBorders>
            <w:shd w:val="clear" w:color="auto" w:fill="auto"/>
            <w:noWrap/>
            <w:vAlign w:val="center"/>
            <w:hideMark/>
          </w:tcPr>
          <w:p w14:paraId="64BB304B"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7C389E3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w:t>
            </w:r>
          </w:p>
        </w:tc>
        <w:tc>
          <w:tcPr>
            <w:tcW w:w="425" w:type="pct"/>
            <w:tcBorders>
              <w:top w:val="nil"/>
              <w:left w:val="nil"/>
              <w:bottom w:val="nil"/>
              <w:right w:val="nil"/>
            </w:tcBorders>
            <w:shd w:val="clear" w:color="auto" w:fill="auto"/>
            <w:noWrap/>
            <w:vAlign w:val="center"/>
            <w:hideMark/>
          </w:tcPr>
          <w:p w14:paraId="231B60B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w:t>
            </w:r>
          </w:p>
        </w:tc>
        <w:tc>
          <w:tcPr>
            <w:tcW w:w="827" w:type="pct"/>
            <w:tcBorders>
              <w:top w:val="nil"/>
              <w:left w:val="nil"/>
              <w:bottom w:val="nil"/>
              <w:right w:val="nil"/>
            </w:tcBorders>
            <w:shd w:val="clear" w:color="auto" w:fill="auto"/>
            <w:noWrap/>
            <w:vAlign w:val="center"/>
            <w:hideMark/>
          </w:tcPr>
          <w:p w14:paraId="6C59AB6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1.200,00</w:t>
            </w:r>
          </w:p>
        </w:tc>
        <w:tc>
          <w:tcPr>
            <w:tcW w:w="375" w:type="pct"/>
            <w:tcBorders>
              <w:top w:val="nil"/>
              <w:left w:val="nil"/>
              <w:bottom w:val="nil"/>
              <w:right w:val="nil"/>
            </w:tcBorders>
            <w:shd w:val="clear" w:color="auto" w:fill="auto"/>
            <w:noWrap/>
            <w:vAlign w:val="center"/>
            <w:hideMark/>
          </w:tcPr>
          <w:p w14:paraId="4712BD8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34FED0B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100,00</w:t>
            </w:r>
          </w:p>
        </w:tc>
      </w:tr>
      <w:tr w:rsidR="004326B6" w:rsidRPr="004326B6" w14:paraId="34413FF8" w14:textId="77777777" w:rsidTr="004326B6">
        <w:trPr>
          <w:trHeight w:val="255"/>
        </w:trPr>
        <w:tc>
          <w:tcPr>
            <w:tcW w:w="666" w:type="pct"/>
            <w:tcBorders>
              <w:top w:val="nil"/>
              <w:left w:val="nil"/>
              <w:bottom w:val="nil"/>
              <w:right w:val="nil"/>
            </w:tcBorders>
            <w:shd w:val="clear" w:color="auto" w:fill="auto"/>
            <w:vAlign w:val="center"/>
            <w:hideMark/>
          </w:tcPr>
          <w:p w14:paraId="64C1B445" w14:textId="77777777" w:rsidR="004326B6" w:rsidRPr="004326B6" w:rsidRDefault="004326B6" w:rsidP="004326B6">
            <w:pPr>
              <w:spacing w:line="240" w:lineRule="auto"/>
              <w:ind w:firstLineChars="500" w:firstLine="10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723</w:t>
            </w:r>
          </w:p>
        </w:tc>
        <w:tc>
          <w:tcPr>
            <w:tcW w:w="1133" w:type="pct"/>
            <w:tcBorders>
              <w:top w:val="nil"/>
              <w:left w:val="nil"/>
              <w:bottom w:val="nil"/>
              <w:right w:val="nil"/>
            </w:tcBorders>
            <w:shd w:val="clear" w:color="auto" w:fill="auto"/>
            <w:vAlign w:val="center"/>
            <w:hideMark/>
          </w:tcPr>
          <w:p w14:paraId="762DA8C2"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Prihodi od prodaje prijevoznih sredstava</w:t>
            </w:r>
          </w:p>
        </w:tc>
        <w:tc>
          <w:tcPr>
            <w:tcW w:w="827" w:type="pct"/>
            <w:tcBorders>
              <w:top w:val="nil"/>
              <w:left w:val="nil"/>
              <w:bottom w:val="nil"/>
              <w:right w:val="nil"/>
            </w:tcBorders>
            <w:shd w:val="clear" w:color="auto" w:fill="auto"/>
            <w:noWrap/>
            <w:vAlign w:val="center"/>
            <w:hideMark/>
          </w:tcPr>
          <w:p w14:paraId="50B017AE"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0E895C2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46A049BC"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E3992C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1.200,00</w:t>
            </w:r>
          </w:p>
        </w:tc>
        <w:tc>
          <w:tcPr>
            <w:tcW w:w="375" w:type="pct"/>
            <w:tcBorders>
              <w:top w:val="nil"/>
              <w:left w:val="nil"/>
              <w:bottom w:val="nil"/>
              <w:right w:val="nil"/>
            </w:tcBorders>
            <w:shd w:val="clear" w:color="auto" w:fill="auto"/>
            <w:noWrap/>
            <w:vAlign w:val="center"/>
            <w:hideMark/>
          </w:tcPr>
          <w:p w14:paraId="51C0C23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6AE6D33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5A2DBBF0" w14:textId="77777777" w:rsidTr="004326B6">
        <w:trPr>
          <w:trHeight w:val="255"/>
        </w:trPr>
        <w:tc>
          <w:tcPr>
            <w:tcW w:w="666" w:type="pct"/>
            <w:tcBorders>
              <w:top w:val="nil"/>
              <w:left w:val="nil"/>
              <w:bottom w:val="nil"/>
              <w:right w:val="nil"/>
            </w:tcBorders>
            <w:shd w:val="clear" w:color="auto" w:fill="auto"/>
            <w:vAlign w:val="center"/>
            <w:hideMark/>
          </w:tcPr>
          <w:p w14:paraId="463FCB0F" w14:textId="77777777" w:rsidR="004326B6" w:rsidRPr="004326B6" w:rsidRDefault="004326B6" w:rsidP="004326B6">
            <w:pPr>
              <w:spacing w:line="240" w:lineRule="auto"/>
              <w:ind w:firstLineChars="600" w:firstLine="12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7231</w:t>
            </w:r>
          </w:p>
        </w:tc>
        <w:tc>
          <w:tcPr>
            <w:tcW w:w="1133" w:type="pct"/>
            <w:tcBorders>
              <w:top w:val="nil"/>
              <w:left w:val="nil"/>
              <w:bottom w:val="nil"/>
              <w:right w:val="nil"/>
            </w:tcBorders>
            <w:shd w:val="clear" w:color="auto" w:fill="auto"/>
            <w:vAlign w:val="center"/>
            <w:hideMark/>
          </w:tcPr>
          <w:p w14:paraId="185DE09C"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Prijevozna sredstva u cestovnom prometu</w:t>
            </w:r>
          </w:p>
        </w:tc>
        <w:tc>
          <w:tcPr>
            <w:tcW w:w="827" w:type="pct"/>
            <w:tcBorders>
              <w:top w:val="nil"/>
              <w:left w:val="nil"/>
              <w:bottom w:val="nil"/>
              <w:right w:val="nil"/>
            </w:tcBorders>
            <w:shd w:val="clear" w:color="auto" w:fill="auto"/>
            <w:noWrap/>
            <w:vAlign w:val="center"/>
            <w:hideMark/>
          </w:tcPr>
          <w:p w14:paraId="647E7233"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61EFEAD6"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4C110B8D"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4F50B1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1.200,00</w:t>
            </w:r>
          </w:p>
        </w:tc>
        <w:tc>
          <w:tcPr>
            <w:tcW w:w="375" w:type="pct"/>
            <w:tcBorders>
              <w:top w:val="nil"/>
              <w:left w:val="nil"/>
              <w:bottom w:val="nil"/>
              <w:right w:val="nil"/>
            </w:tcBorders>
            <w:shd w:val="clear" w:color="auto" w:fill="auto"/>
            <w:noWrap/>
            <w:vAlign w:val="center"/>
            <w:hideMark/>
          </w:tcPr>
          <w:p w14:paraId="07B68C2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012A989F"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2986D56E" w14:textId="77777777" w:rsidTr="004326B6">
        <w:trPr>
          <w:trHeight w:val="255"/>
        </w:trPr>
        <w:tc>
          <w:tcPr>
            <w:tcW w:w="666" w:type="pct"/>
            <w:tcBorders>
              <w:top w:val="nil"/>
              <w:left w:val="nil"/>
              <w:bottom w:val="nil"/>
              <w:right w:val="nil"/>
            </w:tcBorders>
            <w:shd w:val="clear" w:color="auto" w:fill="auto"/>
            <w:vAlign w:val="center"/>
            <w:hideMark/>
          </w:tcPr>
          <w:p w14:paraId="278FDE86"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1133" w:type="pct"/>
            <w:tcBorders>
              <w:top w:val="nil"/>
              <w:left w:val="nil"/>
              <w:bottom w:val="nil"/>
              <w:right w:val="nil"/>
            </w:tcBorders>
            <w:shd w:val="clear" w:color="auto" w:fill="auto"/>
            <w:hideMark/>
          </w:tcPr>
          <w:p w14:paraId="5558950B" w14:textId="77777777" w:rsidR="004326B6" w:rsidRPr="004326B6" w:rsidRDefault="004326B6" w:rsidP="004326B6">
            <w:pPr>
              <w:spacing w:line="240" w:lineRule="auto"/>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UKUPNI RASHODI</w:t>
            </w:r>
          </w:p>
        </w:tc>
        <w:tc>
          <w:tcPr>
            <w:tcW w:w="827" w:type="pct"/>
            <w:tcBorders>
              <w:top w:val="nil"/>
              <w:left w:val="nil"/>
              <w:bottom w:val="nil"/>
              <w:right w:val="nil"/>
            </w:tcBorders>
            <w:shd w:val="clear" w:color="auto" w:fill="auto"/>
            <w:noWrap/>
            <w:vAlign w:val="center"/>
            <w:hideMark/>
          </w:tcPr>
          <w:p w14:paraId="425AA315"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6.190.420,16</w:t>
            </w:r>
          </w:p>
        </w:tc>
        <w:tc>
          <w:tcPr>
            <w:tcW w:w="445" w:type="pct"/>
            <w:tcBorders>
              <w:top w:val="nil"/>
              <w:left w:val="nil"/>
              <w:bottom w:val="nil"/>
              <w:right w:val="nil"/>
            </w:tcBorders>
            <w:shd w:val="clear" w:color="auto" w:fill="auto"/>
            <w:noWrap/>
            <w:vAlign w:val="center"/>
            <w:hideMark/>
          </w:tcPr>
          <w:p w14:paraId="2A2F3F89"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10.015.186</w:t>
            </w:r>
          </w:p>
        </w:tc>
        <w:tc>
          <w:tcPr>
            <w:tcW w:w="425" w:type="pct"/>
            <w:tcBorders>
              <w:top w:val="nil"/>
              <w:left w:val="nil"/>
              <w:bottom w:val="nil"/>
              <w:right w:val="nil"/>
            </w:tcBorders>
            <w:shd w:val="clear" w:color="auto" w:fill="auto"/>
            <w:noWrap/>
            <w:vAlign w:val="center"/>
            <w:hideMark/>
          </w:tcPr>
          <w:p w14:paraId="71A53B9D"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10.015.186</w:t>
            </w:r>
          </w:p>
        </w:tc>
        <w:tc>
          <w:tcPr>
            <w:tcW w:w="827" w:type="pct"/>
            <w:tcBorders>
              <w:top w:val="nil"/>
              <w:left w:val="nil"/>
              <w:bottom w:val="nil"/>
              <w:right w:val="nil"/>
            </w:tcBorders>
            <w:shd w:val="clear" w:color="auto" w:fill="auto"/>
            <w:noWrap/>
            <w:vAlign w:val="center"/>
            <w:hideMark/>
          </w:tcPr>
          <w:p w14:paraId="6AECF5DC"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8.113.555,88</w:t>
            </w:r>
          </w:p>
        </w:tc>
        <w:tc>
          <w:tcPr>
            <w:tcW w:w="375" w:type="pct"/>
            <w:tcBorders>
              <w:top w:val="nil"/>
              <w:left w:val="nil"/>
              <w:bottom w:val="nil"/>
              <w:right w:val="nil"/>
            </w:tcBorders>
            <w:shd w:val="clear" w:color="auto" w:fill="auto"/>
            <w:noWrap/>
            <w:vAlign w:val="center"/>
            <w:hideMark/>
          </w:tcPr>
          <w:p w14:paraId="1FA0F4A1"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131,07</w:t>
            </w:r>
          </w:p>
        </w:tc>
        <w:tc>
          <w:tcPr>
            <w:tcW w:w="304" w:type="pct"/>
            <w:tcBorders>
              <w:top w:val="nil"/>
              <w:left w:val="nil"/>
              <w:bottom w:val="nil"/>
              <w:right w:val="nil"/>
            </w:tcBorders>
            <w:shd w:val="clear" w:color="auto" w:fill="auto"/>
            <w:noWrap/>
            <w:vAlign w:val="center"/>
            <w:hideMark/>
          </w:tcPr>
          <w:p w14:paraId="7CD59A21" w14:textId="77777777" w:rsidR="004326B6" w:rsidRPr="004326B6" w:rsidRDefault="004326B6" w:rsidP="004326B6">
            <w:pPr>
              <w:spacing w:line="240" w:lineRule="auto"/>
              <w:jc w:val="right"/>
              <w:rPr>
                <w:rFonts w:ascii="Arial" w:eastAsia="Times New Roman" w:hAnsi="Arial" w:cs="Arial"/>
                <w:bCs/>
                <w:color w:val="000000"/>
                <w:sz w:val="20"/>
                <w:szCs w:val="20"/>
                <w:lang w:val="en-US"/>
              </w:rPr>
            </w:pPr>
            <w:r w:rsidRPr="004326B6">
              <w:rPr>
                <w:rFonts w:ascii="Arial" w:eastAsia="Times New Roman" w:hAnsi="Arial" w:cs="Arial"/>
                <w:bCs/>
                <w:color w:val="000000"/>
                <w:sz w:val="20"/>
                <w:szCs w:val="20"/>
                <w:lang w:val="en-US"/>
              </w:rPr>
              <w:t>81,01</w:t>
            </w:r>
          </w:p>
        </w:tc>
      </w:tr>
      <w:tr w:rsidR="004326B6" w:rsidRPr="004326B6" w14:paraId="04359AC0" w14:textId="77777777" w:rsidTr="004326B6">
        <w:trPr>
          <w:trHeight w:val="255"/>
        </w:trPr>
        <w:tc>
          <w:tcPr>
            <w:tcW w:w="666" w:type="pct"/>
            <w:tcBorders>
              <w:top w:val="nil"/>
              <w:left w:val="nil"/>
              <w:bottom w:val="nil"/>
              <w:right w:val="nil"/>
            </w:tcBorders>
            <w:shd w:val="clear" w:color="auto" w:fill="auto"/>
            <w:vAlign w:val="center"/>
            <w:hideMark/>
          </w:tcPr>
          <w:p w14:paraId="34B6B71A" w14:textId="77777777" w:rsidR="004326B6" w:rsidRPr="004326B6" w:rsidRDefault="004326B6" w:rsidP="004326B6">
            <w:pPr>
              <w:spacing w:line="240" w:lineRule="auto"/>
              <w:ind w:firstLineChars="100" w:firstLine="201"/>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3</w:t>
            </w:r>
          </w:p>
        </w:tc>
        <w:tc>
          <w:tcPr>
            <w:tcW w:w="1133" w:type="pct"/>
            <w:tcBorders>
              <w:top w:val="nil"/>
              <w:left w:val="nil"/>
              <w:bottom w:val="nil"/>
              <w:right w:val="nil"/>
            </w:tcBorders>
            <w:shd w:val="clear" w:color="auto" w:fill="auto"/>
            <w:vAlign w:val="center"/>
            <w:hideMark/>
          </w:tcPr>
          <w:p w14:paraId="609B27A0" w14:textId="77777777" w:rsidR="004326B6" w:rsidRPr="004326B6" w:rsidRDefault="004326B6" w:rsidP="004326B6">
            <w:pPr>
              <w:spacing w:line="240" w:lineRule="auto"/>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Rashodi poslovanja</w:t>
            </w:r>
          </w:p>
        </w:tc>
        <w:tc>
          <w:tcPr>
            <w:tcW w:w="827" w:type="pct"/>
            <w:tcBorders>
              <w:top w:val="nil"/>
              <w:left w:val="nil"/>
              <w:bottom w:val="nil"/>
              <w:right w:val="nil"/>
            </w:tcBorders>
            <w:shd w:val="clear" w:color="auto" w:fill="auto"/>
            <w:noWrap/>
            <w:vAlign w:val="center"/>
            <w:hideMark/>
          </w:tcPr>
          <w:p w14:paraId="3B4C1465"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4.771.731,53</w:t>
            </w:r>
          </w:p>
        </w:tc>
        <w:tc>
          <w:tcPr>
            <w:tcW w:w="445" w:type="pct"/>
            <w:tcBorders>
              <w:top w:val="nil"/>
              <w:left w:val="nil"/>
              <w:bottom w:val="nil"/>
              <w:right w:val="nil"/>
            </w:tcBorders>
            <w:shd w:val="clear" w:color="auto" w:fill="auto"/>
            <w:noWrap/>
            <w:vAlign w:val="center"/>
            <w:hideMark/>
          </w:tcPr>
          <w:p w14:paraId="70B7366A"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7.818.817</w:t>
            </w:r>
          </w:p>
        </w:tc>
        <w:tc>
          <w:tcPr>
            <w:tcW w:w="425" w:type="pct"/>
            <w:tcBorders>
              <w:top w:val="nil"/>
              <w:left w:val="nil"/>
              <w:bottom w:val="nil"/>
              <w:right w:val="nil"/>
            </w:tcBorders>
            <w:shd w:val="clear" w:color="auto" w:fill="auto"/>
            <w:noWrap/>
            <w:vAlign w:val="center"/>
            <w:hideMark/>
          </w:tcPr>
          <w:p w14:paraId="3FAF648A"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7.818.817</w:t>
            </w:r>
          </w:p>
        </w:tc>
        <w:tc>
          <w:tcPr>
            <w:tcW w:w="827" w:type="pct"/>
            <w:tcBorders>
              <w:top w:val="nil"/>
              <w:left w:val="nil"/>
              <w:bottom w:val="nil"/>
              <w:right w:val="nil"/>
            </w:tcBorders>
            <w:shd w:val="clear" w:color="auto" w:fill="auto"/>
            <w:noWrap/>
            <w:vAlign w:val="center"/>
            <w:hideMark/>
          </w:tcPr>
          <w:p w14:paraId="46B0C87E"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6.520.020,67</w:t>
            </w:r>
          </w:p>
        </w:tc>
        <w:tc>
          <w:tcPr>
            <w:tcW w:w="375" w:type="pct"/>
            <w:tcBorders>
              <w:top w:val="nil"/>
              <w:left w:val="nil"/>
              <w:bottom w:val="nil"/>
              <w:right w:val="nil"/>
            </w:tcBorders>
            <w:shd w:val="clear" w:color="auto" w:fill="auto"/>
            <w:noWrap/>
            <w:vAlign w:val="center"/>
            <w:hideMark/>
          </w:tcPr>
          <w:p w14:paraId="070852C2"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136,64</w:t>
            </w:r>
          </w:p>
        </w:tc>
        <w:tc>
          <w:tcPr>
            <w:tcW w:w="304" w:type="pct"/>
            <w:tcBorders>
              <w:top w:val="nil"/>
              <w:left w:val="nil"/>
              <w:bottom w:val="nil"/>
              <w:right w:val="nil"/>
            </w:tcBorders>
            <w:shd w:val="clear" w:color="auto" w:fill="auto"/>
            <w:noWrap/>
            <w:vAlign w:val="center"/>
            <w:hideMark/>
          </w:tcPr>
          <w:p w14:paraId="655B8CCE"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83,39</w:t>
            </w:r>
          </w:p>
        </w:tc>
      </w:tr>
      <w:tr w:rsidR="004326B6" w:rsidRPr="004326B6" w14:paraId="2BD62B71" w14:textId="77777777" w:rsidTr="004326B6">
        <w:trPr>
          <w:trHeight w:val="255"/>
        </w:trPr>
        <w:tc>
          <w:tcPr>
            <w:tcW w:w="666" w:type="pct"/>
            <w:tcBorders>
              <w:top w:val="nil"/>
              <w:left w:val="nil"/>
              <w:bottom w:val="nil"/>
              <w:right w:val="nil"/>
            </w:tcBorders>
            <w:shd w:val="clear" w:color="auto" w:fill="auto"/>
            <w:vAlign w:val="center"/>
            <w:hideMark/>
          </w:tcPr>
          <w:p w14:paraId="177E580C" w14:textId="77777777" w:rsidR="004326B6" w:rsidRPr="004326B6" w:rsidRDefault="004326B6" w:rsidP="004326B6">
            <w:pPr>
              <w:spacing w:line="240" w:lineRule="auto"/>
              <w:ind w:firstLineChars="200" w:firstLine="4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w:t>
            </w:r>
          </w:p>
        </w:tc>
        <w:tc>
          <w:tcPr>
            <w:tcW w:w="1133" w:type="pct"/>
            <w:tcBorders>
              <w:top w:val="nil"/>
              <w:left w:val="nil"/>
              <w:bottom w:val="nil"/>
              <w:right w:val="nil"/>
            </w:tcBorders>
            <w:shd w:val="clear" w:color="auto" w:fill="auto"/>
            <w:vAlign w:val="center"/>
            <w:hideMark/>
          </w:tcPr>
          <w:p w14:paraId="650482D9"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Rashodi za zaposlene</w:t>
            </w:r>
          </w:p>
        </w:tc>
        <w:tc>
          <w:tcPr>
            <w:tcW w:w="827" w:type="pct"/>
            <w:tcBorders>
              <w:top w:val="nil"/>
              <w:left w:val="nil"/>
              <w:bottom w:val="nil"/>
              <w:right w:val="nil"/>
            </w:tcBorders>
            <w:shd w:val="clear" w:color="auto" w:fill="auto"/>
            <w:noWrap/>
            <w:vAlign w:val="center"/>
            <w:hideMark/>
          </w:tcPr>
          <w:p w14:paraId="791CAB6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913.343,87</w:t>
            </w:r>
          </w:p>
        </w:tc>
        <w:tc>
          <w:tcPr>
            <w:tcW w:w="445" w:type="pct"/>
            <w:tcBorders>
              <w:top w:val="nil"/>
              <w:left w:val="nil"/>
              <w:bottom w:val="nil"/>
              <w:right w:val="nil"/>
            </w:tcBorders>
            <w:shd w:val="clear" w:color="auto" w:fill="auto"/>
            <w:noWrap/>
            <w:vAlign w:val="center"/>
            <w:hideMark/>
          </w:tcPr>
          <w:p w14:paraId="5BE86FD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1.341.700</w:t>
            </w:r>
          </w:p>
        </w:tc>
        <w:tc>
          <w:tcPr>
            <w:tcW w:w="425" w:type="pct"/>
            <w:tcBorders>
              <w:top w:val="nil"/>
              <w:left w:val="nil"/>
              <w:bottom w:val="nil"/>
              <w:right w:val="nil"/>
            </w:tcBorders>
            <w:shd w:val="clear" w:color="auto" w:fill="auto"/>
            <w:noWrap/>
            <w:vAlign w:val="center"/>
            <w:hideMark/>
          </w:tcPr>
          <w:p w14:paraId="7F16D09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1.341.700</w:t>
            </w:r>
          </w:p>
        </w:tc>
        <w:tc>
          <w:tcPr>
            <w:tcW w:w="827" w:type="pct"/>
            <w:tcBorders>
              <w:top w:val="nil"/>
              <w:left w:val="nil"/>
              <w:bottom w:val="nil"/>
              <w:right w:val="nil"/>
            </w:tcBorders>
            <w:shd w:val="clear" w:color="auto" w:fill="auto"/>
            <w:noWrap/>
            <w:vAlign w:val="center"/>
            <w:hideMark/>
          </w:tcPr>
          <w:p w14:paraId="294CE9A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1.263.347,89</w:t>
            </w:r>
          </w:p>
        </w:tc>
        <w:tc>
          <w:tcPr>
            <w:tcW w:w="375" w:type="pct"/>
            <w:tcBorders>
              <w:top w:val="nil"/>
              <w:left w:val="nil"/>
              <w:bottom w:val="nil"/>
              <w:right w:val="nil"/>
            </w:tcBorders>
            <w:shd w:val="clear" w:color="auto" w:fill="auto"/>
            <w:noWrap/>
            <w:vAlign w:val="center"/>
            <w:hideMark/>
          </w:tcPr>
          <w:p w14:paraId="06AC798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138,32</w:t>
            </w:r>
          </w:p>
        </w:tc>
        <w:tc>
          <w:tcPr>
            <w:tcW w:w="304" w:type="pct"/>
            <w:tcBorders>
              <w:top w:val="nil"/>
              <w:left w:val="nil"/>
              <w:bottom w:val="nil"/>
              <w:right w:val="nil"/>
            </w:tcBorders>
            <w:shd w:val="clear" w:color="auto" w:fill="auto"/>
            <w:noWrap/>
            <w:vAlign w:val="center"/>
            <w:hideMark/>
          </w:tcPr>
          <w:p w14:paraId="21BEB29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94,16</w:t>
            </w:r>
          </w:p>
        </w:tc>
      </w:tr>
      <w:tr w:rsidR="004326B6" w:rsidRPr="004326B6" w14:paraId="22B05831" w14:textId="77777777" w:rsidTr="004326B6">
        <w:trPr>
          <w:trHeight w:val="255"/>
        </w:trPr>
        <w:tc>
          <w:tcPr>
            <w:tcW w:w="666" w:type="pct"/>
            <w:tcBorders>
              <w:top w:val="nil"/>
              <w:left w:val="nil"/>
              <w:bottom w:val="nil"/>
              <w:right w:val="nil"/>
            </w:tcBorders>
            <w:shd w:val="clear" w:color="auto" w:fill="auto"/>
            <w:vAlign w:val="center"/>
            <w:hideMark/>
          </w:tcPr>
          <w:p w14:paraId="524D46B2"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311</w:t>
            </w:r>
          </w:p>
        </w:tc>
        <w:tc>
          <w:tcPr>
            <w:tcW w:w="1133" w:type="pct"/>
            <w:tcBorders>
              <w:top w:val="nil"/>
              <w:left w:val="nil"/>
              <w:bottom w:val="nil"/>
              <w:right w:val="nil"/>
            </w:tcBorders>
            <w:shd w:val="clear" w:color="auto" w:fill="auto"/>
            <w:vAlign w:val="center"/>
            <w:hideMark/>
          </w:tcPr>
          <w:p w14:paraId="799E00CA"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Plaće (Bruto)</w:t>
            </w:r>
          </w:p>
        </w:tc>
        <w:tc>
          <w:tcPr>
            <w:tcW w:w="827" w:type="pct"/>
            <w:tcBorders>
              <w:top w:val="nil"/>
              <w:left w:val="nil"/>
              <w:bottom w:val="nil"/>
              <w:right w:val="nil"/>
            </w:tcBorders>
            <w:shd w:val="clear" w:color="auto" w:fill="auto"/>
            <w:noWrap/>
            <w:vAlign w:val="center"/>
            <w:hideMark/>
          </w:tcPr>
          <w:p w14:paraId="3D91355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751.964,26</w:t>
            </w:r>
          </w:p>
        </w:tc>
        <w:tc>
          <w:tcPr>
            <w:tcW w:w="445" w:type="pct"/>
            <w:tcBorders>
              <w:top w:val="nil"/>
              <w:left w:val="nil"/>
              <w:bottom w:val="nil"/>
              <w:right w:val="nil"/>
            </w:tcBorders>
            <w:shd w:val="clear" w:color="auto" w:fill="auto"/>
            <w:noWrap/>
            <w:vAlign w:val="center"/>
            <w:hideMark/>
          </w:tcPr>
          <w:p w14:paraId="06B7996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4C83EB1D"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7BDF9F4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1.041.769,42</w:t>
            </w:r>
          </w:p>
        </w:tc>
        <w:tc>
          <w:tcPr>
            <w:tcW w:w="375" w:type="pct"/>
            <w:tcBorders>
              <w:top w:val="nil"/>
              <w:left w:val="nil"/>
              <w:bottom w:val="nil"/>
              <w:right w:val="nil"/>
            </w:tcBorders>
            <w:shd w:val="clear" w:color="auto" w:fill="auto"/>
            <w:noWrap/>
            <w:vAlign w:val="center"/>
            <w:hideMark/>
          </w:tcPr>
          <w:p w14:paraId="4CEF897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138,54</w:t>
            </w:r>
          </w:p>
        </w:tc>
        <w:tc>
          <w:tcPr>
            <w:tcW w:w="304" w:type="pct"/>
            <w:tcBorders>
              <w:top w:val="nil"/>
              <w:left w:val="nil"/>
              <w:bottom w:val="nil"/>
              <w:right w:val="nil"/>
            </w:tcBorders>
            <w:shd w:val="clear" w:color="auto" w:fill="auto"/>
            <w:noWrap/>
            <w:vAlign w:val="center"/>
            <w:hideMark/>
          </w:tcPr>
          <w:p w14:paraId="1C7A80E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7FC7642" w14:textId="77777777" w:rsidTr="004326B6">
        <w:trPr>
          <w:trHeight w:val="255"/>
        </w:trPr>
        <w:tc>
          <w:tcPr>
            <w:tcW w:w="666" w:type="pct"/>
            <w:tcBorders>
              <w:top w:val="nil"/>
              <w:left w:val="nil"/>
              <w:bottom w:val="nil"/>
              <w:right w:val="nil"/>
            </w:tcBorders>
            <w:shd w:val="clear" w:color="auto" w:fill="auto"/>
            <w:vAlign w:val="center"/>
            <w:hideMark/>
          </w:tcPr>
          <w:p w14:paraId="623418B4"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3111</w:t>
            </w:r>
          </w:p>
        </w:tc>
        <w:tc>
          <w:tcPr>
            <w:tcW w:w="1133" w:type="pct"/>
            <w:tcBorders>
              <w:top w:val="nil"/>
              <w:left w:val="nil"/>
              <w:bottom w:val="nil"/>
              <w:right w:val="nil"/>
            </w:tcBorders>
            <w:shd w:val="clear" w:color="auto" w:fill="auto"/>
            <w:vAlign w:val="center"/>
            <w:hideMark/>
          </w:tcPr>
          <w:p w14:paraId="03A4A77B"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Plaće za redovan rad</w:t>
            </w:r>
          </w:p>
        </w:tc>
        <w:tc>
          <w:tcPr>
            <w:tcW w:w="827" w:type="pct"/>
            <w:tcBorders>
              <w:top w:val="nil"/>
              <w:left w:val="nil"/>
              <w:bottom w:val="nil"/>
              <w:right w:val="nil"/>
            </w:tcBorders>
            <w:shd w:val="clear" w:color="auto" w:fill="auto"/>
            <w:noWrap/>
            <w:vAlign w:val="center"/>
            <w:hideMark/>
          </w:tcPr>
          <w:p w14:paraId="5EB9D75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750.196,76</w:t>
            </w:r>
          </w:p>
        </w:tc>
        <w:tc>
          <w:tcPr>
            <w:tcW w:w="445" w:type="pct"/>
            <w:tcBorders>
              <w:top w:val="nil"/>
              <w:left w:val="nil"/>
              <w:bottom w:val="nil"/>
              <w:right w:val="nil"/>
            </w:tcBorders>
            <w:shd w:val="clear" w:color="auto" w:fill="auto"/>
            <w:noWrap/>
            <w:vAlign w:val="center"/>
            <w:hideMark/>
          </w:tcPr>
          <w:p w14:paraId="1A875DF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562D283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1D6BE0F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1.041.408,87</w:t>
            </w:r>
          </w:p>
        </w:tc>
        <w:tc>
          <w:tcPr>
            <w:tcW w:w="375" w:type="pct"/>
            <w:tcBorders>
              <w:top w:val="nil"/>
              <w:left w:val="nil"/>
              <w:bottom w:val="nil"/>
              <w:right w:val="nil"/>
            </w:tcBorders>
            <w:shd w:val="clear" w:color="auto" w:fill="auto"/>
            <w:noWrap/>
            <w:vAlign w:val="center"/>
            <w:hideMark/>
          </w:tcPr>
          <w:p w14:paraId="4EA2B65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138,82</w:t>
            </w:r>
          </w:p>
        </w:tc>
        <w:tc>
          <w:tcPr>
            <w:tcW w:w="304" w:type="pct"/>
            <w:tcBorders>
              <w:top w:val="nil"/>
              <w:left w:val="nil"/>
              <w:bottom w:val="nil"/>
              <w:right w:val="nil"/>
            </w:tcBorders>
            <w:shd w:val="clear" w:color="auto" w:fill="auto"/>
            <w:noWrap/>
            <w:vAlign w:val="center"/>
            <w:hideMark/>
          </w:tcPr>
          <w:p w14:paraId="533A8B3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76E0CE1E" w14:textId="77777777" w:rsidTr="004326B6">
        <w:trPr>
          <w:trHeight w:val="255"/>
        </w:trPr>
        <w:tc>
          <w:tcPr>
            <w:tcW w:w="666" w:type="pct"/>
            <w:tcBorders>
              <w:top w:val="nil"/>
              <w:left w:val="nil"/>
              <w:bottom w:val="nil"/>
              <w:right w:val="nil"/>
            </w:tcBorders>
            <w:shd w:val="clear" w:color="auto" w:fill="auto"/>
            <w:vAlign w:val="center"/>
            <w:hideMark/>
          </w:tcPr>
          <w:p w14:paraId="7B51864F"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3113</w:t>
            </w:r>
          </w:p>
        </w:tc>
        <w:tc>
          <w:tcPr>
            <w:tcW w:w="1133" w:type="pct"/>
            <w:tcBorders>
              <w:top w:val="nil"/>
              <w:left w:val="nil"/>
              <w:bottom w:val="nil"/>
              <w:right w:val="nil"/>
            </w:tcBorders>
            <w:shd w:val="clear" w:color="auto" w:fill="auto"/>
            <w:vAlign w:val="center"/>
            <w:hideMark/>
          </w:tcPr>
          <w:p w14:paraId="019A77B8"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Plaće za prekovremeni rad</w:t>
            </w:r>
          </w:p>
        </w:tc>
        <w:tc>
          <w:tcPr>
            <w:tcW w:w="827" w:type="pct"/>
            <w:tcBorders>
              <w:top w:val="nil"/>
              <w:left w:val="nil"/>
              <w:bottom w:val="nil"/>
              <w:right w:val="nil"/>
            </w:tcBorders>
            <w:shd w:val="clear" w:color="auto" w:fill="auto"/>
            <w:noWrap/>
            <w:vAlign w:val="center"/>
            <w:hideMark/>
          </w:tcPr>
          <w:p w14:paraId="1DEF7A6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1.767,50</w:t>
            </w:r>
          </w:p>
        </w:tc>
        <w:tc>
          <w:tcPr>
            <w:tcW w:w="445" w:type="pct"/>
            <w:tcBorders>
              <w:top w:val="nil"/>
              <w:left w:val="nil"/>
              <w:bottom w:val="nil"/>
              <w:right w:val="nil"/>
            </w:tcBorders>
            <w:shd w:val="clear" w:color="auto" w:fill="auto"/>
            <w:noWrap/>
            <w:vAlign w:val="center"/>
            <w:hideMark/>
          </w:tcPr>
          <w:p w14:paraId="0738845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1E3A9DD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9C53BB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360,55</w:t>
            </w:r>
          </w:p>
        </w:tc>
        <w:tc>
          <w:tcPr>
            <w:tcW w:w="375" w:type="pct"/>
            <w:tcBorders>
              <w:top w:val="nil"/>
              <w:left w:val="nil"/>
              <w:bottom w:val="nil"/>
              <w:right w:val="nil"/>
            </w:tcBorders>
            <w:shd w:val="clear" w:color="auto" w:fill="auto"/>
            <w:noWrap/>
            <w:vAlign w:val="center"/>
            <w:hideMark/>
          </w:tcPr>
          <w:p w14:paraId="2E8FF8E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20,40</w:t>
            </w:r>
          </w:p>
        </w:tc>
        <w:tc>
          <w:tcPr>
            <w:tcW w:w="304" w:type="pct"/>
            <w:tcBorders>
              <w:top w:val="nil"/>
              <w:left w:val="nil"/>
              <w:bottom w:val="nil"/>
              <w:right w:val="nil"/>
            </w:tcBorders>
            <w:shd w:val="clear" w:color="auto" w:fill="auto"/>
            <w:noWrap/>
            <w:vAlign w:val="center"/>
            <w:hideMark/>
          </w:tcPr>
          <w:p w14:paraId="644CF1B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58D6D282" w14:textId="77777777" w:rsidTr="004326B6">
        <w:trPr>
          <w:trHeight w:val="255"/>
        </w:trPr>
        <w:tc>
          <w:tcPr>
            <w:tcW w:w="666" w:type="pct"/>
            <w:tcBorders>
              <w:top w:val="nil"/>
              <w:left w:val="nil"/>
              <w:bottom w:val="nil"/>
              <w:right w:val="nil"/>
            </w:tcBorders>
            <w:shd w:val="clear" w:color="auto" w:fill="auto"/>
            <w:vAlign w:val="center"/>
            <w:hideMark/>
          </w:tcPr>
          <w:p w14:paraId="2950454B"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312</w:t>
            </w:r>
          </w:p>
        </w:tc>
        <w:tc>
          <w:tcPr>
            <w:tcW w:w="1133" w:type="pct"/>
            <w:tcBorders>
              <w:top w:val="nil"/>
              <w:left w:val="nil"/>
              <w:bottom w:val="nil"/>
              <w:right w:val="nil"/>
            </w:tcBorders>
            <w:shd w:val="clear" w:color="auto" w:fill="auto"/>
            <w:vAlign w:val="center"/>
            <w:hideMark/>
          </w:tcPr>
          <w:p w14:paraId="077F1369"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Ostali rashodi za zaposlene</w:t>
            </w:r>
          </w:p>
        </w:tc>
        <w:tc>
          <w:tcPr>
            <w:tcW w:w="827" w:type="pct"/>
            <w:tcBorders>
              <w:top w:val="nil"/>
              <w:left w:val="nil"/>
              <w:bottom w:val="nil"/>
              <w:right w:val="nil"/>
            </w:tcBorders>
            <w:shd w:val="clear" w:color="auto" w:fill="auto"/>
            <w:noWrap/>
            <w:vAlign w:val="center"/>
            <w:hideMark/>
          </w:tcPr>
          <w:p w14:paraId="3118495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37.152,54</w:t>
            </w:r>
          </w:p>
        </w:tc>
        <w:tc>
          <w:tcPr>
            <w:tcW w:w="445" w:type="pct"/>
            <w:tcBorders>
              <w:top w:val="nil"/>
              <w:left w:val="nil"/>
              <w:bottom w:val="nil"/>
              <w:right w:val="nil"/>
            </w:tcBorders>
            <w:shd w:val="clear" w:color="auto" w:fill="auto"/>
            <w:noWrap/>
            <w:vAlign w:val="center"/>
            <w:hideMark/>
          </w:tcPr>
          <w:p w14:paraId="0BC31A5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56D5BC11"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09CB0D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50.864,01</w:t>
            </w:r>
          </w:p>
        </w:tc>
        <w:tc>
          <w:tcPr>
            <w:tcW w:w="375" w:type="pct"/>
            <w:tcBorders>
              <w:top w:val="nil"/>
              <w:left w:val="nil"/>
              <w:bottom w:val="nil"/>
              <w:right w:val="nil"/>
            </w:tcBorders>
            <w:shd w:val="clear" w:color="auto" w:fill="auto"/>
            <w:noWrap/>
            <w:vAlign w:val="center"/>
            <w:hideMark/>
          </w:tcPr>
          <w:p w14:paraId="7638173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136,91</w:t>
            </w:r>
          </w:p>
        </w:tc>
        <w:tc>
          <w:tcPr>
            <w:tcW w:w="304" w:type="pct"/>
            <w:tcBorders>
              <w:top w:val="nil"/>
              <w:left w:val="nil"/>
              <w:bottom w:val="nil"/>
              <w:right w:val="nil"/>
            </w:tcBorders>
            <w:shd w:val="clear" w:color="auto" w:fill="auto"/>
            <w:noWrap/>
            <w:vAlign w:val="center"/>
            <w:hideMark/>
          </w:tcPr>
          <w:p w14:paraId="60DEA7C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27424ECD" w14:textId="77777777" w:rsidTr="004326B6">
        <w:trPr>
          <w:trHeight w:val="255"/>
        </w:trPr>
        <w:tc>
          <w:tcPr>
            <w:tcW w:w="666" w:type="pct"/>
            <w:tcBorders>
              <w:top w:val="nil"/>
              <w:left w:val="nil"/>
              <w:bottom w:val="nil"/>
              <w:right w:val="nil"/>
            </w:tcBorders>
            <w:shd w:val="clear" w:color="auto" w:fill="auto"/>
            <w:vAlign w:val="center"/>
            <w:hideMark/>
          </w:tcPr>
          <w:p w14:paraId="4456A9EE"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3121</w:t>
            </w:r>
          </w:p>
        </w:tc>
        <w:tc>
          <w:tcPr>
            <w:tcW w:w="1133" w:type="pct"/>
            <w:tcBorders>
              <w:top w:val="nil"/>
              <w:left w:val="nil"/>
              <w:bottom w:val="nil"/>
              <w:right w:val="nil"/>
            </w:tcBorders>
            <w:shd w:val="clear" w:color="auto" w:fill="auto"/>
            <w:vAlign w:val="center"/>
            <w:hideMark/>
          </w:tcPr>
          <w:p w14:paraId="4BC1EE18"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Ostali rashodi za zaposlene</w:t>
            </w:r>
          </w:p>
        </w:tc>
        <w:tc>
          <w:tcPr>
            <w:tcW w:w="827" w:type="pct"/>
            <w:tcBorders>
              <w:top w:val="nil"/>
              <w:left w:val="nil"/>
              <w:bottom w:val="nil"/>
              <w:right w:val="nil"/>
            </w:tcBorders>
            <w:shd w:val="clear" w:color="auto" w:fill="auto"/>
            <w:noWrap/>
            <w:vAlign w:val="center"/>
            <w:hideMark/>
          </w:tcPr>
          <w:p w14:paraId="69D7F85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37.152,54</w:t>
            </w:r>
          </w:p>
        </w:tc>
        <w:tc>
          <w:tcPr>
            <w:tcW w:w="445" w:type="pct"/>
            <w:tcBorders>
              <w:top w:val="nil"/>
              <w:left w:val="nil"/>
              <w:bottom w:val="nil"/>
              <w:right w:val="nil"/>
            </w:tcBorders>
            <w:shd w:val="clear" w:color="auto" w:fill="auto"/>
            <w:noWrap/>
            <w:vAlign w:val="center"/>
            <w:hideMark/>
          </w:tcPr>
          <w:p w14:paraId="1D600C5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08C5FF16"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2ED7992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50.864,01</w:t>
            </w:r>
          </w:p>
        </w:tc>
        <w:tc>
          <w:tcPr>
            <w:tcW w:w="375" w:type="pct"/>
            <w:tcBorders>
              <w:top w:val="nil"/>
              <w:left w:val="nil"/>
              <w:bottom w:val="nil"/>
              <w:right w:val="nil"/>
            </w:tcBorders>
            <w:shd w:val="clear" w:color="auto" w:fill="auto"/>
            <w:noWrap/>
            <w:vAlign w:val="center"/>
            <w:hideMark/>
          </w:tcPr>
          <w:p w14:paraId="201C374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136,91</w:t>
            </w:r>
          </w:p>
        </w:tc>
        <w:tc>
          <w:tcPr>
            <w:tcW w:w="304" w:type="pct"/>
            <w:tcBorders>
              <w:top w:val="nil"/>
              <w:left w:val="nil"/>
              <w:bottom w:val="nil"/>
              <w:right w:val="nil"/>
            </w:tcBorders>
            <w:shd w:val="clear" w:color="auto" w:fill="auto"/>
            <w:noWrap/>
            <w:vAlign w:val="center"/>
            <w:hideMark/>
          </w:tcPr>
          <w:p w14:paraId="75826AA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7C4C8D1E" w14:textId="77777777" w:rsidTr="004326B6">
        <w:trPr>
          <w:trHeight w:val="255"/>
        </w:trPr>
        <w:tc>
          <w:tcPr>
            <w:tcW w:w="666" w:type="pct"/>
            <w:tcBorders>
              <w:top w:val="nil"/>
              <w:left w:val="nil"/>
              <w:bottom w:val="nil"/>
              <w:right w:val="nil"/>
            </w:tcBorders>
            <w:shd w:val="clear" w:color="auto" w:fill="auto"/>
            <w:vAlign w:val="center"/>
            <w:hideMark/>
          </w:tcPr>
          <w:p w14:paraId="35D5E8E9"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313</w:t>
            </w:r>
          </w:p>
        </w:tc>
        <w:tc>
          <w:tcPr>
            <w:tcW w:w="1133" w:type="pct"/>
            <w:tcBorders>
              <w:top w:val="nil"/>
              <w:left w:val="nil"/>
              <w:bottom w:val="nil"/>
              <w:right w:val="nil"/>
            </w:tcBorders>
            <w:shd w:val="clear" w:color="auto" w:fill="auto"/>
            <w:vAlign w:val="center"/>
            <w:hideMark/>
          </w:tcPr>
          <w:p w14:paraId="6A5515B3"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Doprinosi na plaće</w:t>
            </w:r>
          </w:p>
        </w:tc>
        <w:tc>
          <w:tcPr>
            <w:tcW w:w="827" w:type="pct"/>
            <w:tcBorders>
              <w:top w:val="nil"/>
              <w:left w:val="nil"/>
              <w:bottom w:val="nil"/>
              <w:right w:val="nil"/>
            </w:tcBorders>
            <w:shd w:val="clear" w:color="auto" w:fill="auto"/>
            <w:noWrap/>
            <w:vAlign w:val="center"/>
            <w:hideMark/>
          </w:tcPr>
          <w:p w14:paraId="5D2E52C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124.227,07</w:t>
            </w:r>
          </w:p>
        </w:tc>
        <w:tc>
          <w:tcPr>
            <w:tcW w:w="445" w:type="pct"/>
            <w:tcBorders>
              <w:top w:val="nil"/>
              <w:left w:val="nil"/>
              <w:bottom w:val="nil"/>
              <w:right w:val="nil"/>
            </w:tcBorders>
            <w:shd w:val="clear" w:color="auto" w:fill="auto"/>
            <w:noWrap/>
            <w:vAlign w:val="center"/>
            <w:hideMark/>
          </w:tcPr>
          <w:p w14:paraId="552BC6C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0B75E2F7"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490DE5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170.714,46</w:t>
            </w:r>
          </w:p>
        </w:tc>
        <w:tc>
          <w:tcPr>
            <w:tcW w:w="375" w:type="pct"/>
            <w:tcBorders>
              <w:top w:val="nil"/>
              <w:left w:val="nil"/>
              <w:bottom w:val="nil"/>
              <w:right w:val="nil"/>
            </w:tcBorders>
            <w:shd w:val="clear" w:color="auto" w:fill="auto"/>
            <w:noWrap/>
            <w:vAlign w:val="center"/>
            <w:hideMark/>
          </w:tcPr>
          <w:p w14:paraId="04ADB94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137,42</w:t>
            </w:r>
          </w:p>
        </w:tc>
        <w:tc>
          <w:tcPr>
            <w:tcW w:w="304" w:type="pct"/>
            <w:tcBorders>
              <w:top w:val="nil"/>
              <w:left w:val="nil"/>
              <w:bottom w:val="nil"/>
              <w:right w:val="nil"/>
            </w:tcBorders>
            <w:shd w:val="clear" w:color="auto" w:fill="auto"/>
            <w:noWrap/>
            <w:vAlign w:val="center"/>
            <w:hideMark/>
          </w:tcPr>
          <w:p w14:paraId="17AA535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F59754E" w14:textId="77777777" w:rsidTr="004326B6">
        <w:trPr>
          <w:trHeight w:val="255"/>
        </w:trPr>
        <w:tc>
          <w:tcPr>
            <w:tcW w:w="666" w:type="pct"/>
            <w:tcBorders>
              <w:top w:val="nil"/>
              <w:left w:val="nil"/>
              <w:bottom w:val="nil"/>
              <w:right w:val="nil"/>
            </w:tcBorders>
            <w:shd w:val="clear" w:color="auto" w:fill="auto"/>
            <w:vAlign w:val="center"/>
            <w:hideMark/>
          </w:tcPr>
          <w:p w14:paraId="1FCEA78B"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3132</w:t>
            </w:r>
          </w:p>
        </w:tc>
        <w:tc>
          <w:tcPr>
            <w:tcW w:w="1133" w:type="pct"/>
            <w:tcBorders>
              <w:top w:val="nil"/>
              <w:left w:val="nil"/>
              <w:bottom w:val="nil"/>
              <w:right w:val="nil"/>
            </w:tcBorders>
            <w:shd w:val="clear" w:color="auto" w:fill="auto"/>
            <w:vAlign w:val="center"/>
            <w:hideMark/>
          </w:tcPr>
          <w:p w14:paraId="55FE4BD9"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Doprinosi za obvezno zdravstveno osiguranje</w:t>
            </w:r>
          </w:p>
        </w:tc>
        <w:tc>
          <w:tcPr>
            <w:tcW w:w="827" w:type="pct"/>
            <w:tcBorders>
              <w:top w:val="nil"/>
              <w:left w:val="nil"/>
              <w:bottom w:val="nil"/>
              <w:right w:val="nil"/>
            </w:tcBorders>
            <w:shd w:val="clear" w:color="auto" w:fill="auto"/>
            <w:noWrap/>
            <w:vAlign w:val="center"/>
            <w:hideMark/>
          </w:tcPr>
          <w:p w14:paraId="17B0A13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124.227,07</w:t>
            </w:r>
          </w:p>
        </w:tc>
        <w:tc>
          <w:tcPr>
            <w:tcW w:w="445" w:type="pct"/>
            <w:tcBorders>
              <w:top w:val="nil"/>
              <w:left w:val="nil"/>
              <w:bottom w:val="nil"/>
              <w:right w:val="nil"/>
            </w:tcBorders>
            <w:shd w:val="clear" w:color="auto" w:fill="auto"/>
            <w:noWrap/>
            <w:vAlign w:val="center"/>
            <w:hideMark/>
          </w:tcPr>
          <w:p w14:paraId="6E24BB1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1229C5C9"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795697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170.714,46</w:t>
            </w:r>
          </w:p>
        </w:tc>
        <w:tc>
          <w:tcPr>
            <w:tcW w:w="375" w:type="pct"/>
            <w:tcBorders>
              <w:top w:val="nil"/>
              <w:left w:val="nil"/>
              <w:bottom w:val="nil"/>
              <w:right w:val="nil"/>
            </w:tcBorders>
            <w:shd w:val="clear" w:color="auto" w:fill="auto"/>
            <w:noWrap/>
            <w:vAlign w:val="center"/>
            <w:hideMark/>
          </w:tcPr>
          <w:p w14:paraId="69FCC67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137,42</w:t>
            </w:r>
          </w:p>
        </w:tc>
        <w:tc>
          <w:tcPr>
            <w:tcW w:w="304" w:type="pct"/>
            <w:tcBorders>
              <w:top w:val="nil"/>
              <w:left w:val="nil"/>
              <w:bottom w:val="nil"/>
              <w:right w:val="nil"/>
            </w:tcBorders>
            <w:shd w:val="clear" w:color="auto" w:fill="auto"/>
            <w:noWrap/>
            <w:vAlign w:val="center"/>
            <w:hideMark/>
          </w:tcPr>
          <w:p w14:paraId="215685D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2DEC68F0" w14:textId="77777777" w:rsidTr="004326B6">
        <w:trPr>
          <w:trHeight w:val="255"/>
        </w:trPr>
        <w:tc>
          <w:tcPr>
            <w:tcW w:w="666" w:type="pct"/>
            <w:tcBorders>
              <w:top w:val="nil"/>
              <w:left w:val="nil"/>
              <w:bottom w:val="nil"/>
              <w:right w:val="nil"/>
            </w:tcBorders>
            <w:shd w:val="clear" w:color="auto" w:fill="auto"/>
            <w:vAlign w:val="center"/>
            <w:hideMark/>
          </w:tcPr>
          <w:p w14:paraId="75F5EFE6" w14:textId="77777777" w:rsidR="004326B6" w:rsidRPr="004326B6" w:rsidRDefault="004326B6" w:rsidP="004326B6">
            <w:pPr>
              <w:spacing w:line="240" w:lineRule="auto"/>
              <w:ind w:firstLineChars="200" w:firstLine="4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w:t>
            </w:r>
          </w:p>
        </w:tc>
        <w:tc>
          <w:tcPr>
            <w:tcW w:w="1133" w:type="pct"/>
            <w:tcBorders>
              <w:top w:val="nil"/>
              <w:left w:val="nil"/>
              <w:bottom w:val="nil"/>
              <w:right w:val="nil"/>
            </w:tcBorders>
            <w:shd w:val="clear" w:color="auto" w:fill="auto"/>
            <w:vAlign w:val="center"/>
            <w:hideMark/>
          </w:tcPr>
          <w:p w14:paraId="77013E17"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Materijalni rashodi</w:t>
            </w:r>
          </w:p>
        </w:tc>
        <w:tc>
          <w:tcPr>
            <w:tcW w:w="827" w:type="pct"/>
            <w:tcBorders>
              <w:top w:val="nil"/>
              <w:left w:val="nil"/>
              <w:bottom w:val="nil"/>
              <w:right w:val="nil"/>
            </w:tcBorders>
            <w:shd w:val="clear" w:color="auto" w:fill="auto"/>
            <w:noWrap/>
            <w:vAlign w:val="center"/>
            <w:hideMark/>
          </w:tcPr>
          <w:p w14:paraId="05B7FC2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2.114.911,01</w:t>
            </w:r>
          </w:p>
        </w:tc>
        <w:tc>
          <w:tcPr>
            <w:tcW w:w="445" w:type="pct"/>
            <w:tcBorders>
              <w:top w:val="nil"/>
              <w:left w:val="nil"/>
              <w:bottom w:val="nil"/>
              <w:right w:val="nil"/>
            </w:tcBorders>
            <w:shd w:val="clear" w:color="auto" w:fill="auto"/>
            <w:noWrap/>
            <w:vAlign w:val="center"/>
            <w:hideMark/>
          </w:tcPr>
          <w:p w14:paraId="7E51517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4.105.817</w:t>
            </w:r>
          </w:p>
        </w:tc>
        <w:tc>
          <w:tcPr>
            <w:tcW w:w="425" w:type="pct"/>
            <w:tcBorders>
              <w:top w:val="nil"/>
              <w:left w:val="nil"/>
              <w:bottom w:val="nil"/>
              <w:right w:val="nil"/>
            </w:tcBorders>
            <w:shd w:val="clear" w:color="auto" w:fill="auto"/>
            <w:noWrap/>
            <w:vAlign w:val="center"/>
            <w:hideMark/>
          </w:tcPr>
          <w:p w14:paraId="10B002C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4.105.817</w:t>
            </w:r>
          </w:p>
        </w:tc>
        <w:tc>
          <w:tcPr>
            <w:tcW w:w="827" w:type="pct"/>
            <w:tcBorders>
              <w:top w:val="nil"/>
              <w:left w:val="nil"/>
              <w:bottom w:val="nil"/>
              <w:right w:val="nil"/>
            </w:tcBorders>
            <w:shd w:val="clear" w:color="auto" w:fill="auto"/>
            <w:noWrap/>
            <w:vAlign w:val="center"/>
            <w:hideMark/>
          </w:tcPr>
          <w:p w14:paraId="4B67422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2.931.583,84</w:t>
            </w:r>
          </w:p>
        </w:tc>
        <w:tc>
          <w:tcPr>
            <w:tcW w:w="375" w:type="pct"/>
            <w:tcBorders>
              <w:top w:val="nil"/>
              <w:left w:val="nil"/>
              <w:bottom w:val="nil"/>
              <w:right w:val="nil"/>
            </w:tcBorders>
            <w:shd w:val="clear" w:color="auto" w:fill="auto"/>
            <w:noWrap/>
            <w:vAlign w:val="center"/>
            <w:hideMark/>
          </w:tcPr>
          <w:p w14:paraId="5362361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138,61</w:t>
            </w:r>
          </w:p>
        </w:tc>
        <w:tc>
          <w:tcPr>
            <w:tcW w:w="304" w:type="pct"/>
            <w:tcBorders>
              <w:top w:val="nil"/>
              <w:left w:val="nil"/>
              <w:bottom w:val="nil"/>
              <w:right w:val="nil"/>
            </w:tcBorders>
            <w:shd w:val="clear" w:color="auto" w:fill="auto"/>
            <w:noWrap/>
            <w:vAlign w:val="center"/>
            <w:hideMark/>
          </w:tcPr>
          <w:p w14:paraId="79C24C0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71,40</w:t>
            </w:r>
          </w:p>
        </w:tc>
      </w:tr>
      <w:tr w:rsidR="004326B6" w:rsidRPr="004326B6" w14:paraId="261DE15E" w14:textId="77777777" w:rsidTr="004326B6">
        <w:trPr>
          <w:trHeight w:val="255"/>
        </w:trPr>
        <w:tc>
          <w:tcPr>
            <w:tcW w:w="666" w:type="pct"/>
            <w:tcBorders>
              <w:top w:val="nil"/>
              <w:left w:val="nil"/>
              <w:bottom w:val="nil"/>
              <w:right w:val="nil"/>
            </w:tcBorders>
            <w:shd w:val="clear" w:color="auto" w:fill="auto"/>
            <w:vAlign w:val="center"/>
            <w:hideMark/>
          </w:tcPr>
          <w:p w14:paraId="61828D56"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321</w:t>
            </w:r>
          </w:p>
        </w:tc>
        <w:tc>
          <w:tcPr>
            <w:tcW w:w="1133" w:type="pct"/>
            <w:tcBorders>
              <w:top w:val="nil"/>
              <w:left w:val="nil"/>
              <w:bottom w:val="nil"/>
              <w:right w:val="nil"/>
            </w:tcBorders>
            <w:shd w:val="clear" w:color="auto" w:fill="auto"/>
            <w:vAlign w:val="center"/>
            <w:hideMark/>
          </w:tcPr>
          <w:p w14:paraId="68750763"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Naknade troškova zaposlenima</w:t>
            </w:r>
          </w:p>
        </w:tc>
        <w:tc>
          <w:tcPr>
            <w:tcW w:w="827" w:type="pct"/>
            <w:tcBorders>
              <w:top w:val="nil"/>
              <w:left w:val="nil"/>
              <w:bottom w:val="nil"/>
              <w:right w:val="nil"/>
            </w:tcBorders>
            <w:shd w:val="clear" w:color="auto" w:fill="auto"/>
            <w:noWrap/>
            <w:vAlign w:val="center"/>
            <w:hideMark/>
          </w:tcPr>
          <w:p w14:paraId="6CA9576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39.637,66</w:t>
            </w:r>
          </w:p>
        </w:tc>
        <w:tc>
          <w:tcPr>
            <w:tcW w:w="445" w:type="pct"/>
            <w:tcBorders>
              <w:top w:val="nil"/>
              <w:left w:val="nil"/>
              <w:bottom w:val="nil"/>
              <w:right w:val="nil"/>
            </w:tcBorders>
            <w:shd w:val="clear" w:color="auto" w:fill="auto"/>
            <w:noWrap/>
            <w:vAlign w:val="center"/>
            <w:hideMark/>
          </w:tcPr>
          <w:p w14:paraId="378BD11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09E1D0DA"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3715FF1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70.384,15</w:t>
            </w:r>
          </w:p>
        </w:tc>
        <w:tc>
          <w:tcPr>
            <w:tcW w:w="375" w:type="pct"/>
            <w:tcBorders>
              <w:top w:val="nil"/>
              <w:left w:val="nil"/>
              <w:bottom w:val="nil"/>
              <w:right w:val="nil"/>
            </w:tcBorders>
            <w:shd w:val="clear" w:color="auto" w:fill="auto"/>
            <w:noWrap/>
            <w:vAlign w:val="center"/>
            <w:hideMark/>
          </w:tcPr>
          <w:p w14:paraId="61E791D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177,57</w:t>
            </w:r>
          </w:p>
        </w:tc>
        <w:tc>
          <w:tcPr>
            <w:tcW w:w="304" w:type="pct"/>
            <w:tcBorders>
              <w:top w:val="nil"/>
              <w:left w:val="nil"/>
              <w:bottom w:val="nil"/>
              <w:right w:val="nil"/>
            </w:tcBorders>
            <w:shd w:val="clear" w:color="auto" w:fill="auto"/>
            <w:noWrap/>
            <w:vAlign w:val="center"/>
            <w:hideMark/>
          </w:tcPr>
          <w:p w14:paraId="0BD283F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C28B257" w14:textId="77777777" w:rsidTr="004326B6">
        <w:trPr>
          <w:trHeight w:val="255"/>
        </w:trPr>
        <w:tc>
          <w:tcPr>
            <w:tcW w:w="666" w:type="pct"/>
            <w:tcBorders>
              <w:top w:val="nil"/>
              <w:left w:val="nil"/>
              <w:bottom w:val="nil"/>
              <w:right w:val="nil"/>
            </w:tcBorders>
            <w:shd w:val="clear" w:color="auto" w:fill="auto"/>
            <w:vAlign w:val="center"/>
            <w:hideMark/>
          </w:tcPr>
          <w:p w14:paraId="635B9AEE"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3211</w:t>
            </w:r>
          </w:p>
        </w:tc>
        <w:tc>
          <w:tcPr>
            <w:tcW w:w="1133" w:type="pct"/>
            <w:tcBorders>
              <w:top w:val="nil"/>
              <w:left w:val="nil"/>
              <w:bottom w:val="nil"/>
              <w:right w:val="nil"/>
            </w:tcBorders>
            <w:shd w:val="clear" w:color="auto" w:fill="auto"/>
            <w:vAlign w:val="center"/>
            <w:hideMark/>
          </w:tcPr>
          <w:p w14:paraId="4C5376C0"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Službena putovanja</w:t>
            </w:r>
          </w:p>
        </w:tc>
        <w:tc>
          <w:tcPr>
            <w:tcW w:w="827" w:type="pct"/>
            <w:tcBorders>
              <w:top w:val="nil"/>
              <w:left w:val="nil"/>
              <w:bottom w:val="nil"/>
              <w:right w:val="nil"/>
            </w:tcBorders>
            <w:shd w:val="clear" w:color="auto" w:fill="auto"/>
            <w:noWrap/>
            <w:vAlign w:val="center"/>
            <w:hideMark/>
          </w:tcPr>
          <w:p w14:paraId="38FF78D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8.794,14</w:t>
            </w:r>
          </w:p>
        </w:tc>
        <w:tc>
          <w:tcPr>
            <w:tcW w:w="445" w:type="pct"/>
            <w:tcBorders>
              <w:top w:val="nil"/>
              <w:left w:val="nil"/>
              <w:bottom w:val="nil"/>
              <w:right w:val="nil"/>
            </w:tcBorders>
            <w:shd w:val="clear" w:color="auto" w:fill="auto"/>
            <w:noWrap/>
            <w:vAlign w:val="center"/>
            <w:hideMark/>
          </w:tcPr>
          <w:p w14:paraId="3BCCC3A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397B945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54F5EAC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29.329,23</w:t>
            </w:r>
          </w:p>
        </w:tc>
        <w:tc>
          <w:tcPr>
            <w:tcW w:w="375" w:type="pct"/>
            <w:tcBorders>
              <w:top w:val="nil"/>
              <w:left w:val="nil"/>
              <w:bottom w:val="nil"/>
              <w:right w:val="nil"/>
            </w:tcBorders>
            <w:shd w:val="clear" w:color="auto" w:fill="auto"/>
            <w:noWrap/>
            <w:vAlign w:val="center"/>
            <w:hideMark/>
          </w:tcPr>
          <w:p w14:paraId="793C97B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333,51</w:t>
            </w:r>
          </w:p>
        </w:tc>
        <w:tc>
          <w:tcPr>
            <w:tcW w:w="304" w:type="pct"/>
            <w:tcBorders>
              <w:top w:val="nil"/>
              <w:left w:val="nil"/>
              <w:bottom w:val="nil"/>
              <w:right w:val="nil"/>
            </w:tcBorders>
            <w:shd w:val="clear" w:color="auto" w:fill="auto"/>
            <w:noWrap/>
            <w:vAlign w:val="center"/>
            <w:hideMark/>
          </w:tcPr>
          <w:p w14:paraId="2495A6B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80176F5" w14:textId="77777777" w:rsidTr="004326B6">
        <w:trPr>
          <w:trHeight w:val="255"/>
        </w:trPr>
        <w:tc>
          <w:tcPr>
            <w:tcW w:w="666" w:type="pct"/>
            <w:tcBorders>
              <w:top w:val="nil"/>
              <w:left w:val="nil"/>
              <w:bottom w:val="nil"/>
              <w:right w:val="nil"/>
            </w:tcBorders>
            <w:shd w:val="clear" w:color="auto" w:fill="auto"/>
            <w:vAlign w:val="center"/>
            <w:hideMark/>
          </w:tcPr>
          <w:p w14:paraId="604E6582"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3212</w:t>
            </w:r>
          </w:p>
        </w:tc>
        <w:tc>
          <w:tcPr>
            <w:tcW w:w="1133" w:type="pct"/>
            <w:tcBorders>
              <w:top w:val="nil"/>
              <w:left w:val="nil"/>
              <w:bottom w:val="nil"/>
              <w:right w:val="nil"/>
            </w:tcBorders>
            <w:shd w:val="clear" w:color="auto" w:fill="auto"/>
            <w:vAlign w:val="center"/>
            <w:hideMark/>
          </w:tcPr>
          <w:p w14:paraId="3A990504"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Naknade za prijevoz, za rad na terenu i odvojeni život</w:t>
            </w:r>
          </w:p>
        </w:tc>
        <w:tc>
          <w:tcPr>
            <w:tcW w:w="827" w:type="pct"/>
            <w:tcBorders>
              <w:top w:val="nil"/>
              <w:left w:val="nil"/>
              <w:bottom w:val="nil"/>
              <w:right w:val="nil"/>
            </w:tcBorders>
            <w:shd w:val="clear" w:color="auto" w:fill="auto"/>
            <w:noWrap/>
            <w:vAlign w:val="center"/>
            <w:hideMark/>
          </w:tcPr>
          <w:p w14:paraId="1B624DA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27.870,05</w:t>
            </w:r>
          </w:p>
        </w:tc>
        <w:tc>
          <w:tcPr>
            <w:tcW w:w="445" w:type="pct"/>
            <w:tcBorders>
              <w:top w:val="nil"/>
              <w:left w:val="nil"/>
              <w:bottom w:val="nil"/>
              <w:right w:val="nil"/>
            </w:tcBorders>
            <w:shd w:val="clear" w:color="auto" w:fill="auto"/>
            <w:noWrap/>
            <w:vAlign w:val="center"/>
            <w:hideMark/>
          </w:tcPr>
          <w:p w14:paraId="254A12C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5BE3F18"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E87526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33.396,29</w:t>
            </w:r>
          </w:p>
        </w:tc>
        <w:tc>
          <w:tcPr>
            <w:tcW w:w="375" w:type="pct"/>
            <w:tcBorders>
              <w:top w:val="nil"/>
              <w:left w:val="nil"/>
              <w:bottom w:val="nil"/>
              <w:right w:val="nil"/>
            </w:tcBorders>
            <w:shd w:val="clear" w:color="auto" w:fill="auto"/>
            <w:noWrap/>
            <w:vAlign w:val="center"/>
            <w:hideMark/>
          </w:tcPr>
          <w:p w14:paraId="7871660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119,83</w:t>
            </w:r>
          </w:p>
        </w:tc>
        <w:tc>
          <w:tcPr>
            <w:tcW w:w="304" w:type="pct"/>
            <w:tcBorders>
              <w:top w:val="nil"/>
              <w:left w:val="nil"/>
              <w:bottom w:val="nil"/>
              <w:right w:val="nil"/>
            </w:tcBorders>
            <w:shd w:val="clear" w:color="auto" w:fill="auto"/>
            <w:noWrap/>
            <w:vAlign w:val="center"/>
            <w:hideMark/>
          </w:tcPr>
          <w:p w14:paraId="3164EDB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672C6DF2" w14:textId="77777777" w:rsidTr="004326B6">
        <w:trPr>
          <w:trHeight w:val="255"/>
        </w:trPr>
        <w:tc>
          <w:tcPr>
            <w:tcW w:w="666" w:type="pct"/>
            <w:tcBorders>
              <w:top w:val="nil"/>
              <w:left w:val="nil"/>
              <w:bottom w:val="nil"/>
              <w:right w:val="nil"/>
            </w:tcBorders>
            <w:shd w:val="clear" w:color="auto" w:fill="auto"/>
            <w:vAlign w:val="center"/>
            <w:hideMark/>
          </w:tcPr>
          <w:p w14:paraId="3B3D3BD1"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3213</w:t>
            </w:r>
          </w:p>
        </w:tc>
        <w:tc>
          <w:tcPr>
            <w:tcW w:w="1133" w:type="pct"/>
            <w:tcBorders>
              <w:top w:val="nil"/>
              <w:left w:val="nil"/>
              <w:bottom w:val="nil"/>
              <w:right w:val="nil"/>
            </w:tcBorders>
            <w:shd w:val="clear" w:color="auto" w:fill="auto"/>
            <w:vAlign w:val="center"/>
            <w:hideMark/>
          </w:tcPr>
          <w:p w14:paraId="372C9E36"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Stručno usavršavanje zaposlenika</w:t>
            </w:r>
          </w:p>
        </w:tc>
        <w:tc>
          <w:tcPr>
            <w:tcW w:w="827" w:type="pct"/>
            <w:tcBorders>
              <w:top w:val="nil"/>
              <w:left w:val="nil"/>
              <w:bottom w:val="nil"/>
              <w:right w:val="nil"/>
            </w:tcBorders>
            <w:shd w:val="clear" w:color="auto" w:fill="auto"/>
            <w:noWrap/>
            <w:vAlign w:val="center"/>
            <w:hideMark/>
          </w:tcPr>
          <w:p w14:paraId="45BE5CE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2.973,47</w:t>
            </w:r>
          </w:p>
        </w:tc>
        <w:tc>
          <w:tcPr>
            <w:tcW w:w="445" w:type="pct"/>
            <w:tcBorders>
              <w:top w:val="nil"/>
              <w:left w:val="nil"/>
              <w:bottom w:val="nil"/>
              <w:right w:val="nil"/>
            </w:tcBorders>
            <w:shd w:val="clear" w:color="auto" w:fill="auto"/>
            <w:noWrap/>
            <w:vAlign w:val="center"/>
            <w:hideMark/>
          </w:tcPr>
          <w:p w14:paraId="32FFCBB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1A37CAC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96A37A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7.658,63</w:t>
            </w:r>
          </w:p>
        </w:tc>
        <w:tc>
          <w:tcPr>
            <w:tcW w:w="375" w:type="pct"/>
            <w:tcBorders>
              <w:top w:val="nil"/>
              <w:left w:val="nil"/>
              <w:bottom w:val="nil"/>
              <w:right w:val="nil"/>
            </w:tcBorders>
            <w:shd w:val="clear" w:color="auto" w:fill="auto"/>
            <w:noWrap/>
            <w:vAlign w:val="center"/>
            <w:hideMark/>
          </w:tcPr>
          <w:p w14:paraId="2AE7322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257,57</w:t>
            </w:r>
          </w:p>
        </w:tc>
        <w:tc>
          <w:tcPr>
            <w:tcW w:w="304" w:type="pct"/>
            <w:tcBorders>
              <w:top w:val="nil"/>
              <w:left w:val="nil"/>
              <w:bottom w:val="nil"/>
              <w:right w:val="nil"/>
            </w:tcBorders>
            <w:shd w:val="clear" w:color="auto" w:fill="auto"/>
            <w:noWrap/>
            <w:vAlign w:val="center"/>
            <w:hideMark/>
          </w:tcPr>
          <w:p w14:paraId="027BEC7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36634A7A" w14:textId="77777777" w:rsidTr="004326B6">
        <w:trPr>
          <w:trHeight w:val="255"/>
        </w:trPr>
        <w:tc>
          <w:tcPr>
            <w:tcW w:w="666" w:type="pct"/>
            <w:tcBorders>
              <w:top w:val="nil"/>
              <w:left w:val="nil"/>
              <w:bottom w:val="nil"/>
              <w:right w:val="nil"/>
            </w:tcBorders>
            <w:shd w:val="clear" w:color="auto" w:fill="auto"/>
            <w:vAlign w:val="center"/>
            <w:hideMark/>
          </w:tcPr>
          <w:p w14:paraId="2E82C465"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322</w:t>
            </w:r>
          </w:p>
        </w:tc>
        <w:tc>
          <w:tcPr>
            <w:tcW w:w="1133" w:type="pct"/>
            <w:tcBorders>
              <w:top w:val="nil"/>
              <w:left w:val="nil"/>
              <w:bottom w:val="nil"/>
              <w:right w:val="nil"/>
            </w:tcBorders>
            <w:shd w:val="clear" w:color="auto" w:fill="auto"/>
            <w:vAlign w:val="center"/>
            <w:hideMark/>
          </w:tcPr>
          <w:p w14:paraId="69B51B40"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Rashodi za materijal i energiju</w:t>
            </w:r>
          </w:p>
        </w:tc>
        <w:tc>
          <w:tcPr>
            <w:tcW w:w="827" w:type="pct"/>
            <w:tcBorders>
              <w:top w:val="nil"/>
              <w:left w:val="nil"/>
              <w:bottom w:val="nil"/>
              <w:right w:val="nil"/>
            </w:tcBorders>
            <w:shd w:val="clear" w:color="auto" w:fill="auto"/>
            <w:noWrap/>
            <w:vAlign w:val="center"/>
            <w:hideMark/>
          </w:tcPr>
          <w:p w14:paraId="63E347C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130.204,67</w:t>
            </w:r>
          </w:p>
        </w:tc>
        <w:tc>
          <w:tcPr>
            <w:tcW w:w="445" w:type="pct"/>
            <w:tcBorders>
              <w:top w:val="nil"/>
              <w:left w:val="nil"/>
              <w:bottom w:val="nil"/>
              <w:right w:val="nil"/>
            </w:tcBorders>
            <w:shd w:val="clear" w:color="auto" w:fill="auto"/>
            <w:noWrap/>
            <w:vAlign w:val="center"/>
            <w:hideMark/>
          </w:tcPr>
          <w:p w14:paraId="214696B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C1074AC"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E58B8F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126.556,95</w:t>
            </w:r>
          </w:p>
        </w:tc>
        <w:tc>
          <w:tcPr>
            <w:tcW w:w="375" w:type="pct"/>
            <w:tcBorders>
              <w:top w:val="nil"/>
              <w:left w:val="nil"/>
              <w:bottom w:val="nil"/>
              <w:right w:val="nil"/>
            </w:tcBorders>
            <w:shd w:val="clear" w:color="auto" w:fill="auto"/>
            <w:noWrap/>
            <w:vAlign w:val="center"/>
            <w:hideMark/>
          </w:tcPr>
          <w:p w14:paraId="7CBB897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97,20</w:t>
            </w:r>
          </w:p>
        </w:tc>
        <w:tc>
          <w:tcPr>
            <w:tcW w:w="304" w:type="pct"/>
            <w:tcBorders>
              <w:top w:val="nil"/>
              <w:left w:val="nil"/>
              <w:bottom w:val="nil"/>
              <w:right w:val="nil"/>
            </w:tcBorders>
            <w:shd w:val="clear" w:color="auto" w:fill="auto"/>
            <w:noWrap/>
            <w:vAlign w:val="center"/>
            <w:hideMark/>
          </w:tcPr>
          <w:p w14:paraId="419619A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6435924E" w14:textId="77777777" w:rsidTr="004326B6">
        <w:trPr>
          <w:trHeight w:val="255"/>
        </w:trPr>
        <w:tc>
          <w:tcPr>
            <w:tcW w:w="666" w:type="pct"/>
            <w:tcBorders>
              <w:top w:val="nil"/>
              <w:left w:val="nil"/>
              <w:bottom w:val="nil"/>
              <w:right w:val="nil"/>
            </w:tcBorders>
            <w:shd w:val="clear" w:color="auto" w:fill="auto"/>
            <w:vAlign w:val="center"/>
            <w:hideMark/>
          </w:tcPr>
          <w:p w14:paraId="1A2CFB3F"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3221</w:t>
            </w:r>
          </w:p>
        </w:tc>
        <w:tc>
          <w:tcPr>
            <w:tcW w:w="1133" w:type="pct"/>
            <w:tcBorders>
              <w:top w:val="nil"/>
              <w:left w:val="nil"/>
              <w:bottom w:val="nil"/>
              <w:right w:val="nil"/>
            </w:tcBorders>
            <w:shd w:val="clear" w:color="auto" w:fill="auto"/>
            <w:vAlign w:val="center"/>
            <w:hideMark/>
          </w:tcPr>
          <w:p w14:paraId="4AAF59F5"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Uredski materijal i ostali materijalni rashodi</w:t>
            </w:r>
          </w:p>
        </w:tc>
        <w:tc>
          <w:tcPr>
            <w:tcW w:w="827" w:type="pct"/>
            <w:tcBorders>
              <w:top w:val="nil"/>
              <w:left w:val="nil"/>
              <w:bottom w:val="nil"/>
              <w:right w:val="nil"/>
            </w:tcBorders>
            <w:shd w:val="clear" w:color="auto" w:fill="auto"/>
            <w:noWrap/>
            <w:vAlign w:val="center"/>
            <w:hideMark/>
          </w:tcPr>
          <w:p w14:paraId="441ADD1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32.807,57</w:t>
            </w:r>
          </w:p>
        </w:tc>
        <w:tc>
          <w:tcPr>
            <w:tcW w:w="445" w:type="pct"/>
            <w:tcBorders>
              <w:top w:val="nil"/>
              <w:left w:val="nil"/>
              <w:bottom w:val="nil"/>
              <w:right w:val="nil"/>
            </w:tcBorders>
            <w:shd w:val="clear" w:color="auto" w:fill="auto"/>
            <w:noWrap/>
            <w:vAlign w:val="center"/>
            <w:hideMark/>
          </w:tcPr>
          <w:p w14:paraId="55A0104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789D164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3D6BD11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19.998,28</w:t>
            </w:r>
          </w:p>
        </w:tc>
        <w:tc>
          <w:tcPr>
            <w:tcW w:w="375" w:type="pct"/>
            <w:tcBorders>
              <w:top w:val="nil"/>
              <w:left w:val="nil"/>
              <w:bottom w:val="nil"/>
              <w:right w:val="nil"/>
            </w:tcBorders>
            <w:shd w:val="clear" w:color="auto" w:fill="auto"/>
            <w:noWrap/>
            <w:vAlign w:val="center"/>
            <w:hideMark/>
          </w:tcPr>
          <w:p w14:paraId="6C416DF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60,96</w:t>
            </w:r>
          </w:p>
        </w:tc>
        <w:tc>
          <w:tcPr>
            <w:tcW w:w="304" w:type="pct"/>
            <w:tcBorders>
              <w:top w:val="nil"/>
              <w:left w:val="nil"/>
              <w:bottom w:val="nil"/>
              <w:right w:val="nil"/>
            </w:tcBorders>
            <w:shd w:val="clear" w:color="auto" w:fill="auto"/>
            <w:noWrap/>
            <w:vAlign w:val="center"/>
            <w:hideMark/>
          </w:tcPr>
          <w:p w14:paraId="2523A9C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3D7685FC" w14:textId="77777777" w:rsidTr="004326B6">
        <w:trPr>
          <w:trHeight w:val="255"/>
        </w:trPr>
        <w:tc>
          <w:tcPr>
            <w:tcW w:w="666" w:type="pct"/>
            <w:tcBorders>
              <w:top w:val="nil"/>
              <w:left w:val="nil"/>
              <w:bottom w:val="nil"/>
              <w:right w:val="nil"/>
            </w:tcBorders>
            <w:shd w:val="clear" w:color="auto" w:fill="auto"/>
            <w:vAlign w:val="center"/>
            <w:hideMark/>
          </w:tcPr>
          <w:p w14:paraId="763AB810"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3223</w:t>
            </w:r>
          </w:p>
        </w:tc>
        <w:tc>
          <w:tcPr>
            <w:tcW w:w="1133" w:type="pct"/>
            <w:tcBorders>
              <w:top w:val="nil"/>
              <w:left w:val="nil"/>
              <w:bottom w:val="nil"/>
              <w:right w:val="nil"/>
            </w:tcBorders>
            <w:shd w:val="clear" w:color="auto" w:fill="auto"/>
            <w:vAlign w:val="center"/>
            <w:hideMark/>
          </w:tcPr>
          <w:p w14:paraId="45B43613"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Energija</w:t>
            </w:r>
          </w:p>
        </w:tc>
        <w:tc>
          <w:tcPr>
            <w:tcW w:w="827" w:type="pct"/>
            <w:tcBorders>
              <w:top w:val="nil"/>
              <w:left w:val="nil"/>
              <w:bottom w:val="nil"/>
              <w:right w:val="nil"/>
            </w:tcBorders>
            <w:shd w:val="clear" w:color="auto" w:fill="auto"/>
            <w:noWrap/>
            <w:vAlign w:val="center"/>
            <w:hideMark/>
          </w:tcPr>
          <w:p w14:paraId="2D8B3EE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90.962,02</w:t>
            </w:r>
          </w:p>
        </w:tc>
        <w:tc>
          <w:tcPr>
            <w:tcW w:w="445" w:type="pct"/>
            <w:tcBorders>
              <w:top w:val="nil"/>
              <w:left w:val="nil"/>
              <w:bottom w:val="nil"/>
              <w:right w:val="nil"/>
            </w:tcBorders>
            <w:shd w:val="clear" w:color="auto" w:fill="auto"/>
            <w:noWrap/>
            <w:vAlign w:val="center"/>
            <w:hideMark/>
          </w:tcPr>
          <w:p w14:paraId="51F9397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611EC61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74A1AF0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63.316,52</w:t>
            </w:r>
          </w:p>
        </w:tc>
        <w:tc>
          <w:tcPr>
            <w:tcW w:w="375" w:type="pct"/>
            <w:tcBorders>
              <w:top w:val="nil"/>
              <w:left w:val="nil"/>
              <w:bottom w:val="nil"/>
              <w:right w:val="nil"/>
            </w:tcBorders>
            <w:shd w:val="clear" w:color="auto" w:fill="auto"/>
            <w:noWrap/>
            <w:vAlign w:val="center"/>
            <w:hideMark/>
          </w:tcPr>
          <w:p w14:paraId="79C571F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69,61</w:t>
            </w:r>
          </w:p>
        </w:tc>
        <w:tc>
          <w:tcPr>
            <w:tcW w:w="304" w:type="pct"/>
            <w:tcBorders>
              <w:top w:val="nil"/>
              <w:left w:val="nil"/>
              <w:bottom w:val="nil"/>
              <w:right w:val="nil"/>
            </w:tcBorders>
            <w:shd w:val="clear" w:color="auto" w:fill="auto"/>
            <w:noWrap/>
            <w:vAlign w:val="center"/>
            <w:hideMark/>
          </w:tcPr>
          <w:p w14:paraId="26B3093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424C0C66" w14:textId="77777777" w:rsidTr="004326B6">
        <w:trPr>
          <w:trHeight w:val="255"/>
        </w:trPr>
        <w:tc>
          <w:tcPr>
            <w:tcW w:w="666" w:type="pct"/>
            <w:tcBorders>
              <w:top w:val="nil"/>
              <w:left w:val="nil"/>
              <w:bottom w:val="nil"/>
              <w:right w:val="nil"/>
            </w:tcBorders>
            <w:shd w:val="clear" w:color="auto" w:fill="auto"/>
            <w:vAlign w:val="center"/>
            <w:hideMark/>
          </w:tcPr>
          <w:p w14:paraId="06FEF50F"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lastRenderedPageBreak/>
              <w:t>3224</w:t>
            </w:r>
          </w:p>
        </w:tc>
        <w:tc>
          <w:tcPr>
            <w:tcW w:w="1133" w:type="pct"/>
            <w:tcBorders>
              <w:top w:val="nil"/>
              <w:left w:val="nil"/>
              <w:bottom w:val="nil"/>
              <w:right w:val="nil"/>
            </w:tcBorders>
            <w:shd w:val="clear" w:color="auto" w:fill="auto"/>
            <w:vAlign w:val="center"/>
            <w:hideMark/>
          </w:tcPr>
          <w:p w14:paraId="7E0BF220"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Materijal i dijelovi za tekuće i investicijsko održavanje</w:t>
            </w:r>
          </w:p>
        </w:tc>
        <w:tc>
          <w:tcPr>
            <w:tcW w:w="827" w:type="pct"/>
            <w:tcBorders>
              <w:top w:val="nil"/>
              <w:left w:val="nil"/>
              <w:bottom w:val="nil"/>
              <w:right w:val="nil"/>
            </w:tcBorders>
            <w:shd w:val="clear" w:color="auto" w:fill="auto"/>
            <w:noWrap/>
            <w:vAlign w:val="center"/>
            <w:hideMark/>
          </w:tcPr>
          <w:p w14:paraId="2B549FE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1.427,78</w:t>
            </w:r>
          </w:p>
        </w:tc>
        <w:tc>
          <w:tcPr>
            <w:tcW w:w="445" w:type="pct"/>
            <w:tcBorders>
              <w:top w:val="nil"/>
              <w:left w:val="nil"/>
              <w:bottom w:val="nil"/>
              <w:right w:val="nil"/>
            </w:tcBorders>
            <w:shd w:val="clear" w:color="auto" w:fill="auto"/>
            <w:noWrap/>
            <w:vAlign w:val="center"/>
            <w:hideMark/>
          </w:tcPr>
          <w:p w14:paraId="68861DB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7C2F621A"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0D3711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28.571,65</w:t>
            </w:r>
          </w:p>
        </w:tc>
        <w:tc>
          <w:tcPr>
            <w:tcW w:w="375" w:type="pct"/>
            <w:tcBorders>
              <w:top w:val="nil"/>
              <w:left w:val="nil"/>
              <w:bottom w:val="nil"/>
              <w:right w:val="nil"/>
            </w:tcBorders>
            <w:shd w:val="clear" w:color="auto" w:fill="auto"/>
            <w:noWrap/>
            <w:vAlign w:val="center"/>
            <w:hideMark/>
          </w:tcPr>
          <w:p w14:paraId="0AA72E2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2.001,12</w:t>
            </w:r>
          </w:p>
        </w:tc>
        <w:tc>
          <w:tcPr>
            <w:tcW w:w="304" w:type="pct"/>
            <w:tcBorders>
              <w:top w:val="nil"/>
              <w:left w:val="nil"/>
              <w:bottom w:val="nil"/>
              <w:right w:val="nil"/>
            </w:tcBorders>
            <w:shd w:val="clear" w:color="auto" w:fill="auto"/>
            <w:noWrap/>
            <w:vAlign w:val="center"/>
            <w:hideMark/>
          </w:tcPr>
          <w:p w14:paraId="4AA1F54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5F759D9C" w14:textId="77777777" w:rsidTr="004326B6">
        <w:trPr>
          <w:trHeight w:val="255"/>
        </w:trPr>
        <w:tc>
          <w:tcPr>
            <w:tcW w:w="666" w:type="pct"/>
            <w:tcBorders>
              <w:top w:val="nil"/>
              <w:left w:val="nil"/>
              <w:bottom w:val="nil"/>
              <w:right w:val="nil"/>
            </w:tcBorders>
            <w:shd w:val="clear" w:color="auto" w:fill="auto"/>
            <w:vAlign w:val="center"/>
            <w:hideMark/>
          </w:tcPr>
          <w:p w14:paraId="7A8469D6"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3225</w:t>
            </w:r>
          </w:p>
        </w:tc>
        <w:tc>
          <w:tcPr>
            <w:tcW w:w="1133" w:type="pct"/>
            <w:tcBorders>
              <w:top w:val="nil"/>
              <w:left w:val="nil"/>
              <w:bottom w:val="nil"/>
              <w:right w:val="nil"/>
            </w:tcBorders>
            <w:shd w:val="clear" w:color="auto" w:fill="auto"/>
            <w:vAlign w:val="center"/>
            <w:hideMark/>
          </w:tcPr>
          <w:p w14:paraId="44DD2D34"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Sitni inventar i autogume</w:t>
            </w:r>
          </w:p>
        </w:tc>
        <w:tc>
          <w:tcPr>
            <w:tcW w:w="827" w:type="pct"/>
            <w:tcBorders>
              <w:top w:val="nil"/>
              <w:left w:val="nil"/>
              <w:bottom w:val="nil"/>
              <w:right w:val="nil"/>
            </w:tcBorders>
            <w:shd w:val="clear" w:color="auto" w:fill="auto"/>
            <w:noWrap/>
            <w:vAlign w:val="center"/>
            <w:hideMark/>
          </w:tcPr>
          <w:p w14:paraId="741C047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1.545,32</w:t>
            </w:r>
          </w:p>
        </w:tc>
        <w:tc>
          <w:tcPr>
            <w:tcW w:w="445" w:type="pct"/>
            <w:tcBorders>
              <w:top w:val="nil"/>
              <w:left w:val="nil"/>
              <w:bottom w:val="nil"/>
              <w:right w:val="nil"/>
            </w:tcBorders>
            <w:shd w:val="clear" w:color="auto" w:fill="auto"/>
            <w:noWrap/>
            <w:vAlign w:val="center"/>
            <w:hideMark/>
          </w:tcPr>
          <w:p w14:paraId="71E474F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64680DDB"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6E87A9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3.559,64</w:t>
            </w:r>
          </w:p>
        </w:tc>
        <w:tc>
          <w:tcPr>
            <w:tcW w:w="375" w:type="pct"/>
            <w:tcBorders>
              <w:top w:val="nil"/>
              <w:left w:val="nil"/>
              <w:bottom w:val="nil"/>
              <w:right w:val="nil"/>
            </w:tcBorders>
            <w:shd w:val="clear" w:color="auto" w:fill="auto"/>
            <w:noWrap/>
            <w:vAlign w:val="center"/>
            <w:hideMark/>
          </w:tcPr>
          <w:p w14:paraId="1FB3487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230,35</w:t>
            </w:r>
          </w:p>
        </w:tc>
        <w:tc>
          <w:tcPr>
            <w:tcW w:w="304" w:type="pct"/>
            <w:tcBorders>
              <w:top w:val="nil"/>
              <w:left w:val="nil"/>
              <w:bottom w:val="nil"/>
              <w:right w:val="nil"/>
            </w:tcBorders>
            <w:shd w:val="clear" w:color="auto" w:fill="auto"/>
            <w:noWrap/>
            <w:vAlign w:val="center"/>
            <w:hideMark/>
          </w:tcPr>
          <w:p w14:paraId="3BEF1E9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2F52EA4D" w14:textId="77777777" w:rsidTr="004326B6">
        <w:trPr>
          <w:trHeight w:val="255"/>
        </w:trPr>
        <w:tc>
          <w:tcPr>
            <w:tcW w:w="666" w:type="pct"/>
            <w:tcBorders>
              <w:top w:val="nil"/>
              <w:left w:val="nil"/>
              <w:bottom w:val="nil"/>
              <w:right w:val="nil"/>
            </w:tcBorders>
            <w:shd w:val="clear" w:color="auto" w:fill="auto"/>
            <w:vAlign w:val="center"/>
            <w:hideMark/>
          </w:tcPr>
          <w:p w14:paraId="3E2C5532"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3227</w:t>
            </w:r>
          </w:p>
        </w:tc>
        <w:tc>
          <w:tcPr>
            <w:tcW w:w="1133" w:type="pct"/>
            <w:tcBorders>
              <w:top w:val="nil"/>
              <w:left w:val="nil"/>
              <w:bottom w:val="nil"/>
              <w:right w:val="nil"/>
            </w:tcBorders>
            <w:shd w:val="clear" w:color="auto" w:fill="auto"/>
            <w:vAlign w:val="center"/>
            <w:hideMark/>
          </w:tcPr>
          <w:p w14:paraId="45CD2BBE"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Službena, radna i zaštitna odjeća i obuća</w:t>
            </w:r>
          </w:p>
        </w:tc>
        <w:tc>
          <w:tcPr>
            <w:tcW w:w="827" w:type="pct"/>
            <w:tcBorders>
              <w:top w:val="nil"/>
              <w:left w:val="nil"/>
              <w:bottom w:val="nil"/>
              <w:right w:val="nil"/>
            </w:tcBorders>
            <w:shd w:val="clear" w:color="auto" w:fill="auto"/>
            <w:noWrap/>
            <w:vAlign w:val="center"/>
            <w:hideMark/>
          </w:tcPr>
          <w:p w14:paraId="6B13E3E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3.461,98</w:t>
            </w:r>
          </w:p>
        </w:tc>
        <w:tc>
          <w:tcPr>
            <w:tcW w:w="445" w:type="pct"/>
            <w:tcBorders>
              <w:top w:val="nil"/>
              <w:left w:val="nil"/>
              <w:bottom w:val="nil"/>
              <w:right w:val="nil"/>
            </w:tcBorders>
            <w:shd w:val="clear" w:color="auto" w:fill="auto"/>
            <w:noWrap/>
            <w:vAlign w:val="center"/>
            <w:hideMark/>
          </w:tcPr>
          <w:p w14:paraId="751BD50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47C7ACBB"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523A574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11.110,86</w:t>
            </w:r>
          </w:p>
        </w:tc>
        <w:tc>
          <w:tcPr>
            <w:tcW w:w="375" w:type="pct"/>
            <w:tcBorders>
              <w:top w:val="nil"/>
              <w:left w:val="nil"/>
              <w:bottom w:val="nil"/>
              <w:right w:val="nil"/>
            </w:tcBorders>
            <w:shd w:val="clear" w:color="auto" w:fill="auto"/>
            <w:noWrap/>
            <w:vAlign w:val="center"/>
            <w:hideMark/>
          </w:tcPr>
          <w:p w14:paraId="2333145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320,94</w:t>
            </w:r>
          </w:p>
        </w:tc>
        <w:tc>
          <w:tcPr>
            <w:tcW w:w="304" w:type="pct"/>
            <w:tcBorders>
              <w:top w:val="nil"/>
              <w:left w:val="nil"/>
              <w:bottom w:val="nil"/>
              <w:right w:val="nil"/>
            </w:tcBorders>
            <w:shd w:val="clear" w:color="auto" w:fill="auto"/>
            <w:noWrap/>
            <w:vAlign w:val="center"/>
            <w:hideMark/>
          </w:tcPr>
          <w:p w14:paraId="79A0F7E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2E78CD8D" w14:textId="77777777" w:rsidTr="004326B6">
        <w:trPr>
          <w:trHeight w:val="255"/>
        </w:trPr>
        <w:tc>
          <w:tcPr>
            <w:tcW w:w="666" w:type="pct"/>
            <w:tcBorders>
              <w:top w:val="nil"/>
              <w:left w:val="nil"/>
              <w:bottom w:val="nil"/>
              <w:right w:val="nil"/>
            </w:tcBorders>
            <w:shd w:val="clear" w:color="auto" w:fill="auto"/>
            <w:vAlign w:val="center"/>
            <w:hideMark/>
          </w:tcPr>
          <w:p w14:paraId="1AF36B36"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323</w:t>
            </w:r>
          </w:p>
        </w:tc>
        <w:tc>
          <w:tcPr>
            <w:tcW w:w="1133" w:type="pct"/>
            <w:tcBorders>
              <w:top w:val="nil"/>
              <w:left w:val="nil"/>
              <w:bottom w:val="nil"/>
              <w:right w:val="nil"/>
            </w:tcBorders>
            <w:shd w:val="clear" w:color="auto" w:fill="auto"/>
            <w:vAlign w:val="center"/>
            <w:hideMark/>
          </w:tcPr>
          <w:p w14:paraId="0764A4ED"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Rashodi za usluge</w:t>
            </w:r>
          </w:p>
        </w:tc>
        <w:tc>
          <w:tcPr>
            <w:tcW w:w="827" w:type="pct"/>
            <w:tcBorders>
              <w:top w:val="nil"/>
              <w:left w:val="nil"/>
              <w:bottom w:val="nil"/>
              <w:right w:val="nil"/>
            </w:tcBorders>
            <w:shd w:val="clear" w:color="auto" w:fill="auto"/>
            <w:noWrap/>
            <w:vAlign w:val="center"/>
            <w:hideMark/>
          </w:tcPr>
          <w:p w14:paraId="3B17D55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1.863.356,28</w:t>
            </w:r>
          </w:p>
        </w:tc>
        <w:tc>
          <w:tcPr>
            <w:tcW w:w="445" w:type="pct"/>
            <w:tcBorders>
              <w:top w:val="nil"/>
              <w:left w:val="nil"/>
              <w:bottom w:val="nil"/>
              <w:right w:val="nil"/>
            </w:tcBorders>
            <w:shd w:val="clear" w:color="auto" w:fill="auto"/>
            <w:noWrap/>
            <w:vAlign w:val="center"/>
            <w:hideMark/>
          </w:tcPr>
          <w:p w14:paraId="1C5F474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0E3DB015"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F98C7D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2.655.047,98</w:t>
            </w:r>
          </w:p>
        </w:tc>
        <w:tc>
          <w:tcPr>
            <w:tcW w:w="375" w:type="pct"/>
            <w:tcBorders>
              <w:top w:val="nil"/>
              <w:left w:val="nil"/>
              <w:bottom w:val="nil"/>
              <w:right w:val="nil"/>
            </w:tcBorders>
            <w:shd w:val="clear" w:color="auto" w:fill="auto"/>
            <w:noWrap/>
            <w:vAlign w:val="center"/>
            <w:hideMark/>
          </w:tcPr>
          <w:p w14:paraId="533704A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142,49</w:t>
            </w:r>
          </w:p>
        </w:tc>
        <w:tc>
          <w:tcPr>
            <w:tcW w:w="304" w:type="pct"/>
            <w:tcBorders>
              <w:top w:val="nil"/>
              <w:left w:val="nil"/>
              <w:bottom w:val="nil"/>
              <w:right w:val="nil"/>
            </w:tcBorders>
            <w:shd w:val="clear" w:color="auto" w:fill="auto"/>
            <w:noWrap/>
            <w:vAlign w:val="center"/>
            <w:hideMark/>
          </w:tcPr>
          <w:p w14:paraId="00BB5A0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F37B893" w14:textId="77777777" w:rsidTr="004326B6">
        <w:trPr>
          <w:trHeight w:val="255"/>
        </w:trPr>
        <w:tc>
          <w:tcPr>
            <w:tcW w:w="666" w:type="pct"/>
            <w:tcBorders>
              <w:top w:val="nil"/>
              <w:left w:val="nil"/>
              <w:bottom w:val="nil"/>
              <w:right w:val="nil"/>
            </w:tcBorders>
            <w:shd w:val="clear" w:color="auto" w:fill="auto"/>
            <w:vAlign w:val="center"/>
            <w:hideMark/>
          </w:tcPr>
          <w:p w14:paraId="6B72775B"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3231</w:t>
            </w:r>
          </w:p>
        </w:tc>
        <w:tc>
          <w:tcPr>
            <w:tcW w:w="1133" w:type="pct"/>
            <w:tcBorders>
              <w:top w:val="nil"/>
              <w:left w:val="nil"/>
              <w:bottom w:val="nil"/>
              <w:right w:val="nil"/>
            </w:tcBorders>
            <w:shd w:val="clear" w:color="auto" w:fill="auto"/>
            <w:vAlign w:val="center"/>
            <w:hideMark/>
          </w:tcPr>
          <w:p w14:paraId="2159E14C"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Usluge telefona, interneta, pošte i prijevoza</w:t>
            </w:r>
          </w:p>
        </w:tc>
        <w:tc>
          <w:tcPr>
            <w:tcW w:w="827" w:type="pct"/>
            <w:tcBorders>
              <w:top w:val="nil"/>
              <w:left w:val="nil"/>
              <w:bottom w:val="nil"/>
              <w:right w:val="nil"/>
            </w:tcBorders>
            <w:shd w:val="clear" w:color="auto" w:fill="auto"/>
            <w:noWrap/>
            <w:vAlign w:val="center"/>
            <w:hideMark/>
          </w:tcPr>
          <w:p w14:paraId="1024ECD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20.326,00</w:t>
            </w:r>
          </w:p>
        </w:tc>
        <w:tc>
          <w:tcPr>
            <w:tcW w:w="445" w:type="pct"/>
            <w:tcBorders>
              <w:top w:val="nil"/>
              <w:left w:val="nil"/>
              <w:bottom w:val="nil"/>
              <w:right w:val="nil"/>
            </w:tcBorders>
            <w:shd w:val="clear" w:color="auto" w:fill="auto"/>
            <w:noWrap/>
            <w:vAlign w:val="center"/>
            <w:hideMark/>
          </w:tcPr>
          <w:p w14:paraId="739DB6F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0481D01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317F30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21.478,72</w:t>
            </w:r>
          </w:p>
        </w:tc>
        <w:tc>
          <w:tcPr>
            <w:tcW w:w="375" w:type="pct"/>
            <w:tcBorders>
              <w:top w:val="nil"/>
              <w:left w:val="nil"/>
              <w:bottom w:val="nil"/>
              <w:right w:val="nil"/>
            </w:tcBorders>
            <w:shd w:val="clear" w:color="auto" w:fill="auto"/>
            <w:noWrap/>
            <w:vAlign w:val="center"/>
            <w:hideMark/>
          </w:tcPr>
          <w:p w14:paraId="48D2CE4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105,67</w:t>
            </w:r>
          </w:p>
        </w:tc>
        <w:tc>
          <w:tcPr>
            <w:tcW w:w="304" w:type="pct"/>
            <w:tcBorders>
              <w:top w:val="nil"/>
              <w:left w:val="nil"/>
              <w:bottom w:val="nil"/>
              <w:right w:val="nil"/>
            </w:tcBorders>
            <w:shd w:val="clear" w:color="auto" w:fill="auto"/>
            <w:noWrap/>
            <w:vAlign w:val="center"/>
            <w:hideMark/>
          </w:tcPr>
          <w:p w14:paraId="5A411E6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43F166DA" w14:textId="77777777" w:rsidTr="004326B6">
        <w:trPr>
          <w:trHeight w:val="255"/>
        </w:trPr>
        <w:tc>
          <w:tcPr>
            <w:tcW w:w="666" w:type="pct"/>
            <w:tcBorders>
              <w:top w:val="nil"/>
              <w:left w:val="nil"/>
              <w:bottom w:val="nil"/>
              <w:right w:val="nil"/>
            </w:tcBorders>
            <w:shd w:val="clear" w:color="auto" w:fill="auto"/>
            <w:vAlign w:val="center"/>
            <w:hideMark/>
          </w:tcPr>
          <w:p w14:paraId="67B09580"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3232</w:t>
            </w:r>
          </w:p>
        </w:tc>
        <w:tc>
          <w:tcPr>
            <w:tcW w:w="1133" w:type="pct"/>
            <w:tcBorders>
              <w:top w:val="nil"/>
              <w:left w:val="nil"/>
              <w:bottom w:val="nil"/>
              <w:right w:val="nil"/>
            </w:tcBorders>
            <w:shd w:val="clear" w:color="auto" w:fill="auto"/>
            <w:vAlign w:val="center"/>
            <w:hideMark/>
          </w:tcPr>
          <w:p w14:paraId="7C642EE1"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Usluge tekućeg i investicijskog  održavanja</w:t>
            </w:r>
          </w:p>
        </w:tc>
        <w:tc>
          <w:tcPr>
            <w:tcW w:w="827" w:type="pct"/>
            <w:tcBorders>
              <w:top w:val="nil"/>
              <w:left w:val="nil"/>
              <w:bottom w:val="nil"/>
              <w:right w:val="nil"/>
            </w:tcBorders>
            <w:shd w:val="clear" w:color="auto" w:fill="auto"/>
            <w:noWrap/>
            <w:vAlign w:val="center"/>
            <w:hideMark/>
          </w:tcPr>
          <w:p w14:paraId="2A6776B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421.667,11</w:t>
            </w:r>
          </w:p>
        </w:tc>
        <w:tc>
          <w:tcPr>
            <w:tcW w:w="445" w:type="pct"/>
            <w:tcBorders>
              <w:top w:val="nil"/>
              <w:left w:val="nil"/>
              <w:bottom w:val="nil"/>
              <w:right w:val="nil"/>
            </w:tcBorders>
            <w:shd w:val="clear" w:color="auto" w:fill="auto"/>
            <w:noWrap/>
            <w:vAlign w:val="center"/>
            <w:hideMark/>
          </w:tcPr>
          <w:p w14:paraId="5E41D91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1F32314E"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39A510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902.449,93</w:t>
            </w:r>
          </w:p>
        </w:tc>
        <w:tc>
          <w:tcPr>
            <w:tcW w:w="375" w:type="pct"/>
            <w:tcBorders>
              <w:top w:val="nil"/>
              <w:left w:val="nil"/>
              <w:bottom w:val="nil"/>
              <w:right w:val="nil"/>
            </w:tcBorders>
            <w:shd w:val="clear" w:color="auto" w:fill="auto"/>
            <w:noWrap/>
            <w:vAlign w:val="center"/>
            <w:hideMark/>
          </w:tcPr>
          <w:p w14:paraId="322375A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214,02</w:t>
            </w:r>
          </w:p>
        </w:tc>
        <w:tc>
          <w:tcPr>
            <w:tcW w:w="304" w:type="pct"/>
            <w:tcBorders>
              <w:top w:val="nil"/>
              <w:left w:val="nil"/>
              <w:bottom w:val="nil"/>
              <w:right w:val="nil"/>
            </w:tcBorders>
            <w:shd w:val="clear" w:color="auto" w:fill="auto"/>
            <w:noWrap/>
            <w:vAlign w:val="center"/>
            <w:hideMark/>
          </w:tcPr>
          <w:p w14:paraId="15644D2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763C7081" w14:textId="77777777" w:rsidTr="004326B6">
        <w:trPr>
          <w:trHeight w:val="255"/>
        </w:trPr>
        <w:tc>
          <w:tcPr>
            <w:tcW w:w="666" w:type="pct"/>
            <w:tcBorders>
              <w:top w:val="nil"/>
              <w:left w:val="nil"/>
              <w:bottom w:val="nil"/>
              <w:right w:val="nil"/>
            </w:tcBorders>
            <w:shd w:val="clear" w:color="auto" w:fill="auto"/>
            <w:vAlign w:val="center"/>
            <w:hideMark/>
          </w:tcPr>
          <w:p w14:paraId="1F03992E"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3233</w:t>
            </w:r>
          </w:p>
        </w:tc>
        <w:tc>
          <w:tcPr>
            <w:tcW w:w="1133" w:type="pct"/>
            <w:tcBorders>
              <w:top w:val="nil"/>
              <w:left w:val="nil"/>
              <w:bottom w:val="nil"/>
              <w:right w:val="nil"/>
            </w:tcBorders>
            <w:shd w:val="clear" w:color="auto" w:fill="auto"/>
            <w:vAlign w:val="center"/>
            <w:hideMark/>
          </w:tcPr>
          <w:p w14:paraId="68184756"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Usluge promidžbe i informiranja</w:t>
            </w:r>
          </w:p>
        </w:tc>
        <w:tc>
          <w:tcPr>
            <w:tcW w:w="827" w:type="pct"/>
            <w:tcBorders>
              <w:top w:val="nil"/>
              <w:left w:val="nil"/>
              <w:bottom w:val="nil"/>
              <w:right w:val="nil"/>
            </w:tcBorders>
            <w:shd w:val="clear" w:color="auto" w:fill="auto"/>
            <w:noWrap/>
            <w:vAlign w:val="center"/>
            <w:hideMark/>
          </w:tcPr>
          <w:p w14:paraId="06758EF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21.603,28</w:t>
            </w:r>
          </w:p>
        </w:tc>
        <w:tc>
          <w:tcPr>
            <w:tcW w:w="445" w:type="pct"/>
            <w:tcBorders>
              <w:top w:val="nil"/>
              <w:left w:val="nil"/>
              <w:bottom w:val="nil"/>
              <w:right w:val="nil"/>
            </w:tcBorders>
            <w:shd w:val="clear" w:color="auto" w:fill="auto"/>
            <w:noWrap/>
            <w:vAlign w:val="center"/>
            <w:hideMark/>
          </w:tcPr>
          <w:p w14:paraId="66FAD36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3F8CF44E"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1D851EA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25.264,69</w:t>
            </w:r>
          </w:p>
        </w:tc>
        <w:tc>
          <w:tcPr>
            <w:tcW w:w="375" w:type="pct"/>
            <w:tcBorders>
              <w:top w:val="nil"/>
              <w:left w:val="nil"/>
              <w:bottom w:val="nil"/>
              <w:right w:val="nil"/>
            </w:tcBorders>
            <w:shd w:val="clear" w:color="auto" w:fill="auto"/>
            <w:noWrap/>
            <w:vAlign w:val="center"/>
            <w:hideMark/>
          </w:tcPr>
          <w:p w14:paraId="16F640C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116,95</w:t>
            </w:r>
          </w:p>
        </w:tc>
        <w:tc>
          <w:tcPr>
            <w:tcW w:w="304" w:type="pct"/>
            <w:tcBorders>
              <w:top w:val="nil"/>
              <w:left w:val="nil"/>
              <w:bottom w:val="nil"/>
              <w:right w:val="nil"/>
            </w:tcBorders>
            <w:shd w:val="clear" w:color="auto" w:fill="auto"/>
            <w:noWrap/>
            <w:vAlign w:val="center"/>
            <w:hideMark/>
          </w:tcPr>
          <w:p w14:paraId="002067D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54F82128" w14:textId="77777777" w:rsidTr="004326B6">
        <w:trPr>
          <w:trHeight w:val="255"/>
        </w:trPr>
        <w:tc>
          <w:tcPr>
            <w:tcW w:w="666" w:type="pct"/>
            <w:tcBorders>
              <w:top w:val="nil"/>
              <w:left w:val="nil"/>
              <w:bottom w:val="nil"/>
              <w:right w:val="nil"/>
            </w:tcBorders>
            <w:shd w:val="clear" w:color="auto" w:fill="auto"/>
            <w:vAlign w:val="center"/>
            <w:hideMark/>
          </w:tcPr>
          <w:p w14:paraId="07B4F70F"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3234</w:t>
            </w:r>
          </w:p>
        </w:tc>
        <w:tc>
          <w:tcPr>
            <w:tcW w:w="1133" w:type="pct"/>
            <w:tcBorders>
              <w:top w:val="nil"/>
              <w:left w:val="nil"/>
              <w:bottom w:val="nil"/>
              <w:right w:val="nil"/>
            </w:tcBorders>
            <w:shd w:val="clear" w:color="auto" w:fill="auto"/>
            <w:vAlign w:val="center"/>
            <w:hideMark/>
          </w:tcPr>
          <w:p w14:paraId="4476B56B"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Komunalne usluge</w:t>
            </w:r>
          </w:p>
        </w:tc>
        <w:tc>
          <w:tcPr>
            <w:tcW w:w="827" w:type="pct"/>
            <w:tcBorders>
              <w:top w:val="nil"/>
              <w:left w:val="nil"/>
              <w:bottom w:val="nil"/>
              <w:right w:val="nil"/>
            </w:tcBorders>
            <w:shd w:val="clear" w:color="auto" w:fill="auto"/>
            <w:noWrap/>
            <w:vAlign w:val="center"/>
            <w:hideMark/>
          </w:tcPr>
          <w:p w14:paraId="191AA1D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579.493,92</w:t>
            </w:r>
          </w:p>
        </w:tc>
        <w:tc>
          <w:tcPr>
            <w:tcW w:w="445" w:type="pct"/>
            <w:tcBorders>
              <w:top w:val="nil"/>
              <w:left w:val="nil"/>
              <w:bottom w:val="nil"/>
              <w:right w:val="nil"/>
            </w:tcBorders>
            <w:shd w:val="clear" w:color="auto" w:fill="auto"/>
            <w:noWrap/>
            <w:vAlign w:val="center"/>
            <w:hideMark/>
          </w:tcPr>
          <w:p w14:paraId="2DBF720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4861D8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826C91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558.817,79</w:t>
            </w:r>
          </w:p>
        </w:tc>
        <w:tc>
          <w:tcPr>
            <w:tcW w:w="375" w:type="pct"/>
            <w:tcBorders>
              <w:top w:val="nil"/>
              <w:left w:val="nil"/>
              <w:bottom w:val="nil"/>
              <w:right w:val="nil"/>
            </w:tcBorders>
            <w:shd w:val="clear" w:color="auto" w:fill="auto"/>
            <w:noWrap/>
            <w:vAlign w:val="center"/>
            <w:hideMark/>
          </w:tcPr>
          <w:p w14:paraId="12FD281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96,43</w:t>
            </w:r>
          </w:p>
        </w:tc>
        <w:tc>
          <w:tcPr>
            <w:tcW w:w="304" w:type="pct"/>
            <w:tcBorders>
              <w:top w:val="nil"/>
              <w:left w:val="nil"/>
              <w:bottom w:val="nil"/>
              <w:right w:val="nil"/>
            </w:tcBorders>
            <w:shd w:val="clear" w:color="auto" w:fill="auto"/>
            <w:noWrap/>
            <w:vAlign w:val="center"/>
            <w:hideMark/>
          </w:tcPr>
          <w:p w14:paraId="14F6A3D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72F2D2AC" w14:textId="77777777" w:rsidTr="004326B6">
        <w:trPr>
          <w:trHeight w:val="255"/>
        </w:trPr>
        <w:tc>
          <w:tcPr>
            <w:tcW w:w="666" w:type="pct"/>
            <w:tcBorders>
              <w:top w:val="nil"/>
              <w:left w:val="nil"/>
              <w:bottom w:val="nil"/>
              <w:right w:val="nil"/>
            </w:tcBorders>
            <w:shd w:val="clear" w:color="auto" w:fill="auto"/>
            <w:vAlign w:val="center"/>
            <w:hideMark/>
          </w:tcPr>
          <w:p w14:paraId="4E1CE242"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3235</w:t>
            </w:r>
          </w:p>
        </w:tc>
        <w:tc>
          <w:tcPr>
            <w:tcW w:w="1133" w:type="pct"/>
            <w:tcBorders>
              <w:top w:val="nil"/>
              <w:left w:val="nil"/>
              <w:bottom w:val="nil"/>
              <w:right w:val="nil"/>
            </w:tcBorders>
            <w:shd w:val="clear" w:color="auto" w:fill="auto"/>
            <w:vAlign w:val="center"/>
            <w:hideMark/>
          </w:tcPr>
          <w:p w14:paraId="4520D8F1"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Zakupnine i najamnine</w:t>
            </w:r>
          </w:p>
        </w:tc>
        <w:tc>
          <w:tcPr>
            <w:tcW w:w="827" w:type="pct"/>
            <w:tcBorders>
              <w:top w:val="nil"/>
              <w:left w:val="nil"/>
              <w:bottom w:val="nil"/>
              <w:right w:val="nil"/>
            </w:tcBorders>
            <w:shd w:val="clear" w:color="auto" w:fill="auto"/>
            <w:noWrap/>
            <w:vAlign w:val="center"/>
            <w:hideMark/>
          </w:tcPr>
          <w:p w14:paraId="182F5CA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50.025,89</w:t>
            </w:r>
          </w:p>
        </w:tc>
        <w:tc>
          <w:tcPr>
            <w:tcW w:w="445" w:type="pct"/>
            <w:tcBorders>
              <w:top w:val="nil"/>
              <w:left w:val="nil"/>
              <w:bottom w:val="nil"/>
              <w:right w:val="nil"/>
            </w:tcBorders>
            <w:shd w:val="clear" w:color="auto" w:fill="auto"/>
            <w:noWrap/>
            <w:vAlign w:val="center"/>
            <w:hideMark/>
          </w:tcPr>
          <w:p w14:paraId="6C02815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37286DB9"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250635F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67.311,76</w:t>
            </w:r>
          </w:p>
        </w:tc>
        <w:tc>
          <w:tcPr>
            <w:tcW w:w="375" w:type="pct"/>
            <w:tcBorders>
              <w:top w:val="nil"/>
              <w:left w:val="nil"/>
              <w:bottom w:val="nil"/>
              <w:right w:val="nil"/>
            </w:tcBorders>
            <w:shd w:val="clear" w:color="auto" w:fill="auto"/>
            <w:noWrap/>
            <w:vAlign w:val="center"/>
            <w:hideMark/>
          </w:tcPr>
          <w:p w14:paraId="7A5008F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134,55</w:t>
            </w:r>
          </w:p>
        </w:tc>
        <w:tc>
          <w:tcPr>
            <w:tcW w:w="304" w:type="pct"/>
            <w:tcBorders>
              <w:top w:val="nil"/>
              <w:left w:val="nil"/>
              <w:bottom w:val="nil"/>
              <w:right w:val="nil"/>
            </w:tcBorders>
            <w:shd w:val="clear" w:color="auto" w:fill="auto"/>
            <w:noWrap/>
            <w:vAlign w:val="center"/>
            <w:hideMark/>
          </w:tcPr>
          <w:p w14:paraId="6B7497D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2B0332C" w14:textId="77777777" w:rsidTr="004326B6">
        <w:trPr>
          <w:trHeight w:val="255"/>
        </w:trPr>
        <w:tc>
          <w:tcPr>
            <w:tcW w:w="666" w:type="pct"/>
            <w:tcBorders>
              <w:top w:val="nil"/>
              <w:left w:val="nil"/>
              <w:bottom w:val="nil"/>
              <w:right w:val="nil"/>
            </w:tcBorders>
            <w:shd w:val="clear" w:color="auto" w:fill="auto"/>
            <w:vAlign w:val="center"/>
            <w:hideMark/>
          </w:tcPr>
          <w:p w14:paraId="68890525"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3236</w:t>
            </w:r>
          </w:p>
        </w:tc>
        <w:tc>
          <w:tcPr>
            <w:tcW w:w="1133" w:type="pct"/>
            <w:tcBorders>
              <w:top w:val="nil"/>
              <w:left w:val="nil"/>
              <w:bottom w:val="nil"/>
              <w:right w:val="nil"/>
            </w:tcBorders>
            <w:shd w:val="clear" w:color="auto" w:fill="auto"/>
            <w:vAlign w:val="center"/>
            <w:hideMark/>
          </w:tcPr>
          <w:p w14:paraId="6B975599"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Zdravstvene i veterinarske usluge</w:t>
            </w:r>
          </w:p>
        </w:tc>
        <w:tc>
          <w:tcPr>
            <w:tcW w:w="827" w:type="pct"/>
            <w:tcBorders>
              <w:top w:val="nil"/>
              <w:left w:val="nil"/>
              <w:bottom w:val="nil"/>
              <w:right w:val="nil"/>
            </w:tcBorders>
            <w:shd w:val="clear" w:color="auto" w:fill="auto"/>
            <w:noWrap/>
            <w:vAlign w:val="center"/>
            <w:hideMark/>
          </w:tcPr>
          <w:p w14:paraId="27BBC3C6"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695239B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127C7FC4"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D3E3FB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92,46</w:t>
            </w:r>
          </w:p>
        </w:tc>
        <w:tc>
          <w:tcPr>
            <w:tcW w:w="375" w:type="pct"/>
            <w:tcBorders>
              <w:top w:val="nil"/>
              <w:left w:val="nil"/>
              <w:bottom w:val="nil"/>
              <w:right w:val="nil"/>
            </w:tcBorders>
            <w:shd w:val="clear" w:color="auto" w:fill="auto"/>
            <w:noWrap/>
            <w:vAlign w:val="center"/>
            <w:hideMark/>
          </w:tcPr>
          <w:p w14:paraId="681F548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14FB95D8"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1FE04A45" w14:textId="77777777" w:rsidTr="004326B6">
        <w:trPr>
          <w:trHeight w:val="255"/>
        </w:trPr>
        <w:tc>
          <w:tcPr>
            <w:tcW w:w="666" w:type="pct"/>
            <w:tcBorders>
              <w:top w:val="nil"/>
              <w:left w:val="nil"/>
              <w:bottom w:val="nil"/>
              <w:right w:val="nil"/>
            </w:tcBorders>
            <w:shd w:val="clear" w:color="auto" w:fill="auto"/>
            <w:vAlign w:val="center"/>
            <w:hideMark/>
          </w:tcPr>
          <w:p w14:paraId="0CA7DF34"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3237</w:t>
            </w:r>
          </w:p>
        </w:tc>
        <w:tc>
          <w:tcPr>
            <w:tcW w:w="1133" w:type="pct"/>
            <w:tcBorders>
              <w:top w:val="nil"/>
              <w:left w:val="nil"/>
              <w:bottom w:val="nil"/>
              <w:right w:val="nil"/>
            </w:tcBorders>
            <w:shd w:val="clear" w:color="auto" w:fill="auto"/>
            <w:vAlign w:val="center"/>
            <w:hideMark/>
          </w:tcPr>
          <w:p w14:paraId="1F2A748E"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Intelektualne i osobne usluge</w:t>
            </w:r>
          </w:p>
        </w:tc>
        <w:tc>
          <w:tcPr>
            <w:tcW w:w="827" w:type="pct"/>
            <w:tcBorders>
              <w:top w:val="nil"/>
              <w:left w:val="nil"/>
              <w:bottom w:val="nil"/>
              <w:right w:val="nil"/>
            </w:tcBorders>
            <w:shd w:val="clear" w:color="auto" w:fill="auto"/>
            <w:noWrap/>
            <w:vAlign w:val="center"/>
            <w:hideMark/>
          </w:tcPr>
          <w:p w14:paraId="3AC63AF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146.929,27</w:t>
            </w:r>
          </w:p>
        </w:tc>
        <w:tc>
          <w:tcPr>
            <w:tcW w:w="445" w:type="pct"/>
            <w:tcBorders>
              <w:top w:val="nil"/>
              <w:left w:val="nil"/>
              <w:bottom w:val="nil"/>
              <w:right w:val="nil"/>
            </w:tcBorders>
            <w:shd w:val="clear" w:color="auto" w:fill="auto"/>
            <w:noWrap/>
            <w:vAlign w:val="center"/>
            <w:hideMark/>
          </w:tcPr>
          <w:p w14:paraId="61CFCA6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7B939FC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964E25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194.027,43</w:t>
            </w:r>
          </w:p>
        </w:tc>
        <w:tc>
          <w:tcPr>
            <w:tcW w:w="375" w:type="pct"/>
            <w:tcBorders>
              <w:top w:val="nil"/>
              <w:left w:val="nil"/>
              <w:bottom w:val="nil"/>
              <w:right w:val="nil"/>
            </w:tcBorders>
            <w:shd w:val="clear" w:color="auto" w:fill="auto"/>
            <w:noWrap/>
            <w:vAlign w:val="center"/>
            <w:hideMark/>
          </w:tcPr>
          <w:p w14:paraId="5E4C100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132,05</w:t>
            </w:r>
          </w:p>
        </w:tc>
        <w:tc>
          <w:tcPr>
            <w:tcW w:w="304" w:type="pct"/>
            <w:tcBorders>
              <w:top w:val="nil"/>
              <w:left w:val="nil"/>
              <w:bottom w:val="nil"/>
              <w:right w:val="nil"/>
            </w:tcBorders>
            <w:shd w:val="clear" w:color="auto" w:fill="auto"/>
            <w:noWrap/>
            <w:vAlign w:val="center"/>
            <w:hideMark/>
          </w:tcPr>
          <w:p w14:paraId="270FB00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B6C51D1" w14:textId="77777777" w:rsidTr="004326B6">
        <w:trPr>
          <w:trHeight w:val="255"/>
        </w:trPr>
        <w:tc>
          <w:tcPr>
            <w:tcW w:w="666" w:type="pct"/>
            <w:tcBorders>
              <w:top w:val="nil"/>
              <w:left w:val="nil"/>
              <w:bottom w:val="nil"/>
              <w:right w:val="nil"/>
            </w:tcBorders>
            <w:shd w:val="clear" w:color="auto" w:fill="auto"/>
            <w:vAlign w:val="center"/>
            <w:hideMark/>
          </w:tcPr>
          <w:p w14:paraId="7A8DF11C"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3238</w:t>
            </w:r>
          </w:p>
        </w:tc>
        <w:tc>
          <w:tcPr>
            <w:tcW w:w="1133" w:type="pct"/>
            <w:tcBorders>
              <w:top w:val="nil"/>
              <w:left w:val="nil"/>
              <w:bottom w:val="nil"/>
              <w:right w:val="nil"/>
            </w:tcBorders>
            <w:shd w:val="clear" w:color="auto" w:fill="auto"/>
            <w:vAlign w:val="center"/>
            <w:hideMark/>
          </w:tcPr>
          <w:p w14:paraId="3267BA48"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Računalne usluge</w:t>
            </w:r>
          </w:p>
        </w:tc>
        <w:tc>
          <w:tcPr>
            <w:tcW w:w="827" w:type="pct"/>
            <w:tcBorders>
              <w:top w:val="nil"/>
              <w:left w:val="nil"/>
              <w:bottom w:val="nil"/>
              <w:right w:val="nil"/>
            </w:tcBorders>
            <w:shd w:val="clear" w:color="auto" w:fill="auto"/>
            <w:noWrap/>
            <w:vAlign w:val="center"/>
            <w:hideMark/>
          </w:tcPr>
          <w:p w14:paraId="5062206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9.094,92</w:t>
            </w:r>
          </w:p>
        </w:tc>
        <w:tc>
          <w:tcPr>
            <w:tcW w:w="445" w:type="pct"/>
            <w:tcBorders>
              <w:top w:val="nil"/>
              <w:left w:val="nil"/>
              <w:bottom w:val="nil"/>
              <w:right w:val="nil"/>
            </w:tcBorders>
            <w:shd w:val="clear" w:color="auto" w:fill="auto"/>
            <w:noWrap/>
            <w:vAlign w:val="center"/>
            <w:hideMark/>
          </w:tcPr>
          <w:p w14:paraId="5F826E8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9D81494"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19A472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12.900,75</w:t>
            </w:r>
          </w:p>
        </w:tc>
        <w:tc>
          <w:tcPr>
            <w:tcW w:w="375" w:type="pct"/>
            <w:tcBorders>
              <w:top w:val="nil"/>
              <w:left w:val="nil"/>
              <w:bottom w:val="nil"/>
              <w:right w:val="nil"/>
            </w:tcBorders>
            <w:shd w:val="clear" w:color="auto" w:fill="auto"/>
            <w:noWrap/>
            <w:vAlign w:val="center"/>
            <w:hideMark/>
          </w:tcPr>
          <w:p w14:paraId="76A9B29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141,85</w:t>
            </w:r>
          </w:p>
        </w:tc>
        <w:tc>
          <w:tcPr>
            <w:tcW w:w="304" w:type="pct"/>
            <w:tcBorders>
              <w:top w:val="nil"/>
              <w:left w:val="nil"/>
              <w:bottom w:val="nil"/>
              <w:right w:val="nil"/>
            </w:tcBorders>
            <w:shd w:val="clear" w:color="auto" w:fill="auto"/>
            <w:noWrap/>
            <w:vAlign w:val="center"/>
            <w:hideMark/>
          </w:tcPr>
          <w:p w14:paraId="6735F10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85E42B2" w14:textId="77777777" w:rsidTr="004326B6">
        <w:trPr>
          <w:trHeight w:val="255"/>
        </w:trPr>
        <w:tc>
          <w:tcPr>
            <w:tcW w:w="666" w:type="pct"/>
            <w:tcBorders>
              <w:top w:val="nil"/>
              <w:left w:val="nil"/>
              <w:bottom w:val="nil"/>
              <w:right w:val="nil"/>
            </w:tcBorders>
            <w:shd w:val="clear" w:color="auto" w:fill="auto"/>
            <w:vAlign w:val="center"/>
            <w:hideMark/>
          </w:tcPr>
          <w:p w14:paraId="258B8237"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3239</w:t>
            </w:r>
          </w:p>
        </w:tc>
        <w:tc>
          <w:tcPr>
            <w:tcW w:w="1133" w:type="pct"/>
            <w:tcBorders>
              <w:top w:val="nil"/>
              <w:left w:val="nil"/>
              <w:bottom w:val="nil"/>
              <w:right w:val="nil"/>
            </w:tcBorders>
            <w:shd w:val="clear" w:color="auto" w:fill="auto"/>
            <w:vAlign w:val="center"/>
            <w:hideMark/>
          </w:tcPr>
          <w:p w14:paraId="740F2FCD"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Ostale usluge</w:t>
            </w:r>
          </w:p>
        </w:tc>
        <w:tc>
          <w:tcPr>
            <w:tcW w:w="827" w:type="pct"/>
            <w:tcBorders>
              <w:top w:val="nil"/>
              <w:left w:val="nil"/>
              <w:bottom w:val="nil"/>
              <w:right w:val="nil"/>
            </w:tcBorders>
            <w:shd w:val="clear" w:color="auto" w:fill="auto"/>
            <w:noWrap/>
            <w:vAlign w:val="center"/>
            <w:hideMark/>
          </w:tcPr>
          <w:p w14:paraId="05A9B1A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614.215,89</w:t>
            </w:r>
          </w:p>
        </w:tc>
        <w:tc>
          <w:tcPr>
            <w:tcW w:w="445" w:type="pct"/>
            <w:tcBorders>
              <w:top w:val="nil"/>
              <w:left w:val="nil"/>
              <w:bottom w:val="nil"/>
              <w:right w:val="nil"/>
            </w:tcBorders>
            <w:shd w:val="clear" w:color="auto" w:fill="auto"/>
            <w:noWrap/>
            <w:vAlign w:val="center"/>
            <w:hideMark/>
          </w:tcPr>
          <w:p w14:paraId="5A120A6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0125A8A6"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1CC3A79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872.704,45</w:t>
            </w:r>
          </w:p>
        </w:tc>
        <w:tc>
          <w:tcPr>
            <w:tcW w:w="375" w:type="pct"/>
            <w:tcBorders>
              <w:top w:val="nil"/>
              <w:left w:val="nil"/>
              <w:bottom w:val="nil"/>
              <w:right w:val="nil"/>
            </w:tcBorders>
            <w:shd w:val="clear" w:color="auto" w:fill="auto"/>
            <w:noWrap/>
            <w:vAlign w:val="center"/>
            <w:hideMark/>
          </w:tcPr>
          <w:p w14:paraId="190244E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142,08</w:t>
            </w:r>
          </w:p>
        </w:tc>
        <w:tc>
          <w:tcPr>
            <w:tcW w:w="304" w:type="pct"/>
            <w:tcBorders>
              <w:top w:val="nil"/>
              <w:left w:val="nil"/>
              <w:bottom w:val="nil"/>
              <w:right w:val="nil"/>
            </w:tcBorders>
            <w:shd w:val="clear" w:color="auto" w:fill="auto"/>
            <w:noWrap/>
            <w:vAlign w:val="center"/>
            <w:hideMark/>
          </w:tcPr>
          <w:p w14:paraId="0719EB2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58CC2510" w14:textId="77777777" w:rsidTr="004326B6">
        <w:trPr>
          <w:trHeight w:val="255"/>
        </w:trPr>
        <w:tc>
          <w:tcPr>
            <w:tcW w:w="666" w:type="pct"/>
            <w:tcBorders>
              <w:top w:val="nil"/>
              <w:left w:val="nil"/>
              <w:bottom w:val="nil"/>
              <w:right w:val="nil"/>
            </w:tcBorders>
            <w:shd w:val="clear" w:color="auto" w:fill="auto"/>
            <w:vAlign w:val="center"/>
            <w:hideMark/>
          </w:tcPr>
          <w:p w14:paraId="23315F80"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329</w:t>
            </w:r>
          </w:p>
        </w:tc>
        <w:tc>
          <w:tcPr>
            <w:tcW w:w="1133" w:type="pct"/>
            <w:tcBorders>
              <w:top w:val="nil"/>
              <w:left w:val="nil"/>
              <w:bottom w:val="nil"/>
              <w:right w:val="nil"/>
            </w:tcBorders>
            <w:shd w:val="clear" w:color="auto" w:fill="auto"/>
            <w:vAlign w:val="center"/>
            <w:hideMark/>
          </w:tcPr>
          <w:p w14:paraId="38296F81"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Ostali nespomenuti rashodi poslovanja</w:t>
            </w:r>
          </w:p>
        </w:tc>
        <w:tc>
          <w:tcPr>
            <w:tcW w:w="827" w:type="pct"/>
            <w:tcBorders>
              <w:top w:val="nil"/>
              <w:left w:val="nil"/>
              <w:bottom w:val="nil"/>
              <w:right w:val="nil"/>
            </w:tcBorders>
            <w:shd w:val="clear" w:color="auto" w:fill="auto"/>
            <w:noWrap/>
            <w:vAlign w:val="center"/>
            <w:hideMark/>
          </w:tcPr>
          <w:p w14:paraId="28A77A5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81.712,40</w:t>
            </w:r>
          </w:p>
        </w:tc>
        <w:tc>
          <w:tcPr>
            <w:tcW w:w="445" w:type="pct"/>
            <w:tcBorders>
              <w:top w:val="nil"/>
              <w:left w:val="nil"/>
              <w:bottom w:val="nil"/>
              <w:right w:val="nil"/>
            </w:tcBorders>
            <w:shd w:val="clear" w:color="auto" w:fill="auto"/>
            <w:noWrap/>
            <w:vAlign w:val="center"/>
            <w:hideMark/>
          </w:tcPr>
          <w:p w14:paraId="3C0C84D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4750F8E8"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869BD1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79.594,76</w:t>
            </w:r>
          </w:p>
        </w:tc>
        <w:tc>
          <w:tcPr>
            <w:tcW w:w="375" w:type="pct"/>
            <w:tcBorders>
              <w:top w:val="nil"/>
              <w:left w:val="nil"/>
              <w:bottom w:val="nil"/>
              <w:right w:val="nil"/>
            </w:tcBorders>
            <w:shd w:val="clear" w:color="auto" w:fill="auto"/>
            <w:noWrap/>
            <w:vAlign w:val="center"/>
            <w:hideMark/>
          </w:tcPr>
          <w:p w14:paraId="5B87E8E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97,41</w:t>
            </w:r>
          </w:p>
        </w:tc>
        <w:tc>
          <w:tcPr>
            <w:tcW w:w="304" w:type="pct"/>
            <w:tcBorders>
              <w:top w:val="nil"/>
              <w:left w:val="nil"/>
              <w:bottom w:val="nil"/>
              <w:right w:val="nil"/>
            </w:tcBorders>
            <w:shd w:val="clear" w:color="auto" w:fill="auto"/>
            <w:noWrap/>
            <w:vAlign w:val="center"/>
            <w:hideMark/>
          </w:tcPr>
          <w:p w14:paraId="07FEE60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3CD3C18C" w14:textId="77777777" w:rsidTr="004326B6">
        <w:trPr>
          <w:trHeight w:val="255"/>
        </w:trPr>
        <w:tc>
          <w:tcPr>
            <w:tcW w:w="666" w:type="pct"/>
            <w:tcBorders>
              <w:top w:val="nil"/>
              <w:left w:val="nil"/>
              <w:bottom w:val="nil"/>
              <w:right w:val="nil"/>
            </w:tcBorders>
            <w:shd w:val="clear" w:color="auto" w:fill="auto"/>
            <w:vAlign w:val="center"/>
            <w:hideMark/>
          </w:tcPr>
          <w:p w14:paraId="2AB6B453"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3291</w:t>
            </w:r>
          </w:p>
        </w:tc>
        <w:tc>
          <w:tcPr>
            <w:tcW w:w="1133" w:type="pct"/>
            <w:tcBorders>
              <w:top w:val="nil"/>
              <w:left w:val="nil"/>
              <w:bottom w:val="nil"/>
              <w:right w:val="nil"/>
            </w:tcBorders>
            <w:shd w:val="clear" w:color="auto" w:fill="auto"/>
            <w:vAlign w:val="center"/>
            <w:hideMark/>
          </w:tcPr>
          <w:p w14:paraId="3E30A201"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Naknade za rad predstavničkih i izvršnih tijela, povjerenstava i slično</w:t>
            </w:r>
          </w:p>
        </w:tc>
        <w:tc>
          <w:tcPr>
            <w:tcW w:w="827" w:type="pct"/>
            <w:tcBorders>
              <w:top w:val="nil"/>
              <w:left w:val="nil"/>
              <w:bottom w:val="nil"/>
              <w:right w:val="nil"/>
            </w:tcBorders>
            <w:shd w:val="clear" w:color="auto" w:fill="auto"/>
            <w:noWrap/>
            <w:vAlign w:val="center"/>
            <w:hideMark/>
          </w:tcPr>
          <w:p w14:paraId="6AC3CFA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26.351,42</w:t>
            </w:r>
          </w:p>
        </w:tc>
        <w:tc>
          <w:tcPr>
            <w:tcW w:w="445" w:type="pct"/>
            <w:tcBorders>
              <w:top w:val="nil"/>
              <w:left w:val="nil"/>
              <w:bottom w:val="nil"/>
              <w:right w:val="nil"/>
            </w:tcBorders>
            <w:shd w:val="clear" w:color="auto" w:fill="auto"/>
            <w:noWrap/>
            <w:vAlign w:val="center"/>
            <w:hideMark/>
          </w:tcPr>
          <w:p w14:paraId="750180C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55B6F11E"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64CF20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30.268,17</w:t>
            </w:r>
          </w:p>
        </w:tc>
        <w:tc>
          <w:tcPr>
            <w:tcW w:w="375" w:type="pct"/>
            <w:tcBorders>
              <w:top w:val="nil"/>
              <w:left w:val="nil"/>
              <w:bottom w:val="nil"/>
              <w:right w:val="nil"/>
            </w:tcBorders>
            <w:shd w:val="clear" w:color="auto" w:fill="auto"/>
            <w:noWrap/>
            <w:vAlign w:val="center"/>
            <w:hideMark/>
          </w:tcPr>
          <w:p w14:paraId="30EDC02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114,86</w:t>
            </w:r>
          </w:p>
        </w:tc>
        <w:tc>
          <w:tcPr>
            <w:tcW w:w="304" w:type="pct"/>
            <w:tcBorders>
              <w:top w:val="nil"/>
              <w:left w:val="nil"/>
              <w:bottom w:val="nil"/>
              <w:right w:val="nil"/>
            </w:tcBorders>
            <w:shd w:val="clear" w:color="auto" w:fill="auto"/>
            <w:noWrap/>
            <w:vAlign w:val="center"/>
            <w:hideMark/>
          </w:tcPr>
          <w:p w14:paraId="2BF04D5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39EE9AC" w14:textId="77777777" w:rsidTr="004326B6">
        <w:trPr>
          <w:trHeight w:val="255"/>
        </w:trPr>
        <w:tc>
          <w:tcPr>
            <w:tcW w:w="666" w:type="pct"/>
            <w:tcBorders>
              <w:top w:val="nil"/>
              <w:left w:val="nil"/>
              <w:bottom w:val="nil"/>
              <w:right w:val="nil"/>
            </w:tcBorders>
            <w:shd w:val="clear" w:color="auto" w:fill="auto"/>
            <w:vAlign w:val="center"/>
            <w:hideMark/>
          </w:tcPr>
          <w:p w14:paraId="22B4E184"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3292</w:t>
            </w:r>
          </w:p>
        </w:tc>
        <w:tc>
          <w:tcPr>
            <w:tcW w:w="1133" w:type="pct"/>
            <w:tcBorders>
              <w:top w:val="nil"/>
              <w:left w:val="nil"/>
              <w:bottom w:val="nil"/>
              <w:right w:val="nil"/>
            </w:tcBorders>
            <w:shd w:val="clear" w:color="auto" w:fill="auto"/>
            <w:vAlign w:val="center"/>
            <w:hideMark/>
          </w:tcPr>
          <w:p w14:paraId="103C4DA3"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Premije osiguranja</w:t>
            </w:r>
          </w:p>
        </w:tc>
        <w:tc>
          <w:tcPr>
            <w:tcW w:w="827" w:type="pct"/>
            <w:tcBorders>
              <w:top w:val="nil"/>
              <w:left w:val="nil"/>
              <w:bottom w:val="nil"/>
              <w:right w:val="nil"/>
            </w:tcBorders>
            <w:shd w:val="clear" w:color="auto" w:fill="auto"/>
            <w:noWrap/>
            <w:vAlign w:val="center"/>
            <w:hideMark/>
          </w:tcPr>
          <w:p w14:paraId="747B210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17.145,86</w:t>
            </w:r>
          </w:p>
        </w:tc>
        <w:tc>
          <w:tcPr>
            <w:tcW w:w="445" w:type="pct"/>
            <w:tcBorders>
              <w:top w:val="nil"/>
              <w:left w:val="nil"/>
              <w:bottom w:val="nil"/>
              <w:right w:val="nil"/>
            </w:tcBorders>
            <w:shd w:val="clear" w:color="auto" w:fill="auto"/>
            <w:noWrap/>
            <w:vAlign w:val="center"/>
            <w:hideMark/>
          </w:tcPr>
          <w:p w14:paraId="32AF204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0376EF2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4C0B7E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17.392,61</w:t>
            </w:r>
          </w:p>
        </w:tc>
        <w:tc>
          <w:tcPr>
            <w:tcW w:w="375" w:type="pct"/>
            <w:tcBorders>
              <w:top w:val="nil"/>
              <w:left w:val="nil"/>
              <w:bottom w:val="nil"/>
              <w:right w:val="nil"/>
            </w:tcBorders>
            <w:shd w:val="clear" w:color="auto" w:fill="auto"/>
            <w:noWrap/>
            <w:vAlign w:val="center"/>
            <w:hideMark/>
          </w:tcPr>
          <w:p w14:paraId="705CF15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101,44</w:t>
            </w:r>
          </w:p>
        </w:tc>
        <w:tc>
          <w:tcPr>
            <w:tcW w:w="304" w:type="pct"/>
            <w:tcBorders>
              <w:top w:val="nil"/>
              <w:left w:val="nil"/>
              <w:bottom w:val="nil"/>
              <w:right w:val="nil"/>
            </w:tcBorders>
            <w:shd w:val="clear" w:color="auto" w:fill="auto"/>
            <w:noWrap/>
            <w:vAlign w:val="center"/>
            <w:hideMark/>
          </w:tcPr>
          <w:p w14:paraId="38A456B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C780B79" w14:textId="77777777" w:rsidTr="004326B6">
        <w:trPr>
          <w:trHeight w:val="255"/>
        </w:trPr>
        <w:tc>
          <w:tcPr>
            <w:tcW w:w="666" w:type="pct"/>
            <w:tcBorders>
              <w:top w:val="nil"/>
              <w:left w:val="nil"/>
              <w:bottom w:val="nil"/>
              <w:right w:val="nil"/>
            </w:tcBorders>
            <w:shd w:val="clear" w:color="auto" w:fill="auto"/>
            <w:vAlign w:val="center"/>
            <w:hideMark/>
          </w:tcPr>
          <w:p w14:paraId="52771A64"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3293</w:t>
            </w:r>
          </w:p>
        </w:tc>
        <w:tc>
          <w:tcPr>
            <w:tcW w:w="1133" w:type="pct"/>
            <w:tcBorders>
              <w:top w:val="nil"/>
              <w:left w:val="nil"/>
              <w:bottom w:val="nil"/>
              <w:right w:val="nil"/>
            </w:tcBorders>
            <w:shd w:val="clear" w:color="auto" w:fill="auto"/>
            <w:vAlign w:val="center"/>
            <w:hideMark/>
          </w:tcPr>
          <w:p w14:paraId="3E3C3CEE"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Reprezentacija</w:t>
            </w:r>
          </w:p>
        </w:tc>
        <w:tc>
          <w:tcPr>
            <w:tcW w:w="827" w:type="pct"/>
            <w:tcBorders>
              <w:top w:val="nil"/>
              <w:left w:val="nil"/>
              <w:bottom w:val="nil"/>
              <w:right w:val="nil"/>
            </w:tcBorders>
            <w:shd w:val="clear" w:color="auto" w:fill="auto"/>
            <w:noWrap/>
            <w:vAlign w:val="center"/>
            <w:hideMark/>
          </w:tcPr>
          <w:p w14:paraId="27FA3EB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15.159,06</w:t>
            </w:r>
          </w:p>
        </w:tc>
        <w:tc>
          <w:tcPr>
            <w:tcW w:w="445" w:type="pct"/>
            <w:tcBorders>
              <w:top w:val="nil"/>
              <w:left w:val="nil"/>
              <w:bottom w:val="nil"/>
              <w:right w:val="nil"/>
            </w:tcBorders>
            <w:shd w:val="clear" w:color="auto" w:fill="auto"/>
            <w:noWrap/>
            <w:vAlign w:val="center"/>
            <w:hideMark/>
          </w:tcPr>
          <w:p w14:paraId="4643EA0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36763E07"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7136557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7.693,89</w:t>
            </w:r>
          </w:p>
        </w:tc>
        <w:tc>
          <w:tcPr>
            <w:tcW w:w="375" w:type="pct"/>
            <w:tcBorders>
              <w:top w:val="nil"/>
              <w:left w:val="nil"/>
              <w:bottom w:val="nil"/>
              <w:right w:val="nil"/>
            </w:tcBorders>
            <w:shd w:val="clear" w:color="auto" w:fill="auto"/>
            <w:noWrap/>
            <w:vAlign w:val="center"/>
            <w:hideMark/>
          </w:tcPr>
          <w:p w14:paraId="4C7924D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50,75</w:t>
            </w:r>
          </w:p>
        </w:tc>
        <w:tc>
          <w:tcPr>
            <w:tcW w:w="304" w:type="pct"/>
            <w:tcBorders>
              <w:top w:val="nil"/>
              <w:left w:val="nil"/>
              <w:bottom w:val="nil"/>
              <w:right w:val="nil"/>
            </w:tcBorders>
            <w:shd w:val="clear" w:color="auto" w:fill="auto"/>
            <w:noWrap/>
            <w:vAlign w:val="center"/>
            <w:hideMark/>
          </w:tcPr>
          <w:p w14:paraId="5E876D4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37B98EF1" w14:textId="77777777" w:rsidTr="004326B6">
        <w:trPr>
          <w:trHeight w:val="255"/>
        </w:trPr>
        <w:tc>
          <w:tcPr>
            <w:tcW w:w="666" w:type="pct"/>
            <w:tcBorders>
              <w:top w:val="nil"/>
              <w:left w:val="nil"/>
              <w:bottom w:val="nil"/>
              <w:right w:val="nil"/>
            </w:tcBorders>
            <w:shd w:val="clear" w:color="auto" w:fill="auto"/>
            <w:vAlign w:val="center"/>
            <w:hideMark/>
          </w:tcPr>
          <w:p w14:paraId="745CC9CA"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3294</w:t>
            </w:r>
          </w:p>
        </w:tc>
        <w:tc>
          <w:tcPr>
            <w:tcW w:w="1133" w:type="pct"/>
            <w:tcBorders>
              <w:top w:val="nil"/>
              <w:left w:val="nil"/>
              <w:bottom w:val="nil"/>
              <w:right w:val="nil"/>
            </w:tcBorders>
            <w:shd w:val="clear" w:color="auto" w:fill="auto"/>
            <w:vAlign w:val="center"/>
            <w:hideMark/>
          </w:tcPr>
          <w:p w14:paraId="26B64A5D"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Članarine i norme</w:t>
            </w:r>
          </w:p>
        </w:tc>
        <w:tc>
          <w:tcPr>
            <w:tcW w:w="827" w:type="pct"/>
            <w:tcBorders>
              <w:top w:val="nil"/>
              <w:left w:val="nil"/>
              <w:bottom w:val="nil"/>
              <w:right w:val="nil"/>
            </w:tcBorders>
            <w:shd w:val="clear" w:color="auto" w:fill="auto"/>
            <w:noWrap/>
            <w:vAlign w:val="center"/>
            <w:hideMark/>
          </w:tcPr>
          <w:p w14:paraId="3A4F8E8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19.025,07</w:t>
            </w:r>
          </w:p>
        </w:tc>
        <w:tc>
          <w:tcPr>
            <w:tcW w:w="445" w:type="pct"/>
            <w:tcBorders>
              <w:top w:val="nil"/>
              <w:left w:val="nil"/>
              <w:bottom w:val="nil"/>
              <w:right w:val="nil"/>
            </w:tcBorders>
            <w:shd w:val="clear" w:color="auto" w:fill="auto"/>
            <w:noWrap/>
            <w:vAlign w:val="center"/>
            <w:hideMark/>
          </w:tcPr>
          <w:p w14:paraId="191C9CF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79BEEFEB"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2D07070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19.625,95</w:t>
            </w:r>
          </w:p>
        </w:tc>
        <w:tc>
          <w:tcPr>
            <w:tcW w:w="375" w:type="pct"/>
            <w:tcBorders>
              <w:top w:val="nil"/>
              <w:left w:val="nil"/>
              <w:bottom w:val="nil"/>
              <w:right w:val="nil"/>
            </w:tcBorders>
            <w:shd w:val="clear" w:color="auto" w:fill="auto"/>
            <w:noWrap/>
            <w:vAlign w:val="center"/>
            <w:hideMark/>
          </w:tcPr>
          <w:p w14:paraId="01A6612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103,16</w:t>
            </w:r>
          </w:p>
        </w:tc>
        <w:tc>
          <w:tcPr>
            <w:tcW w:w="304" w:type="pct"/>
            <w:tcBorders>
              <w:top w:val="nil"/>
              <w:left w:val="nil"/>
              <w:bottom w:val="nil"/>
              <w:right w:val="nil"/>
            </w:tcBorders>
            <w:shd w:val="clear" w:color="auto" w:fill="auto"/>
            <w:noWrap/>
            <w:vAlign w:val="center"/>
            <w:hideMark/>
          </w:tcPr>
          <w:p w14:paraId="66E9F06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38606DC0" w14:textId="77777777" w:rsidTr="004326B6">
        <w:trPr>
          <w:trHeight w:val="255"/>
        </w:trPr>
        <w:tc>
          <w:tcPr>
            <w:tcW w:w="666" w:type="pct"/>
            <w:tcBorders>
              <w:top w:val="nil"/>
              <w:left w:val="nil"/>
              <w:bottom w:val="nil"/>
              <w:right w:val="nil"/>
            </w:tcBorders>
            <w:shd w:val="clear" w:color="auto" w:fill="auto"/>
            <w:vAlign w:val="center"/>
            <w:hideMark/>
          </w:tcPr>
          <w:p w14:paraId="64AD96D4"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3295</w:t>
            </w:r>
          </w:p>
        </w:tc>
        <w:tc>
          <w:tcPr>
            <w:tcW w:w="1133" w:type="pct"/>
            <w:tcBorders>
              <w:top w:val="nil"/>
              <w:left w:val="nil"/>
              <w:bottom w:val="nil"/>
              <w:right w:val="nil"/>
            </w:tcBorders>
            <w:shd w:val="clear" w:color="auto" w:fill="auto"/>
            <w:vAlign w:val="center"/>
            <w:hideMark/>
          </w:tcPr>
          <w:p w14:paraId="728036B4"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Pristojbe i naknade</w:t>
            </w:r>
          </w:p>
        </w:tc>
        <w:tc>
          <w:tcPr>
            <w:tcW w:w="827" w:type="pct"/>
            <w:tcBorders>
              <w:top w:val="nil"/>
              <w:left w:val="nil"/>
              <w:bottom w:val="nil"/>
              <w:right w:val="nil"/>
            </w:tcBorders>
            <w:shd w:val="clear" w:color="auto" w:fill="auto"/>
            <w:noWrap/>
            <w:vAlign w:val="center"/>
            <w:hideMark/>
          </w:tcPr>
          <w:p w14:paraId="3BBF829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1.956,81</w:t>
            </w:r>
          </w:p>
        </w:tc>
        <w:tc>
          <w:tcPr>
            <w:tcW w:w="445" w:type="pct"/>
            <w:tcBorders>
              <w:top w:val="nil"/>
              <w:left w:val="nil"/>
              <w:bottom w:val="nil"/>
              <w:right w:val="nil"/>
            </w:tcBorders>
            <w:shd w:val="clear" w:color="auto" w:fill="auto"/>
            <w:noWrap/>
            <w:vAlign w:val="center"/>
            <w:hideMark/>
          </w:tcPr>
          <w:p w14:paraId="3D02982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794D9B4"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1470A2B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2.668,96</w:t>
            </w:r>
          </w:p>
        </w:tc>
        <w:tc>
          <w:tcPr>
            <w:tcW w:w="375" w:type="pct"/>
            <w:tcBorders>
              <w:top w:val="nil"/>
              <w:left w:val="nil"/>
              <w:bottom w:val="nil"/>
              <w:right w:val="nil"/>
            </w:tcBorders>
            <w:shd w:val="clear" w:color="auto" w:fill="auto"/>
            <w:noWrap/>
            <w:vAlign w:val="center"/>
            <w:hideMark/>
          </w:tcPr>
          <w:p w14:paraId="401DFAA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136,39</w:t>
            </w:r>
          </w:p>
        </w:tc>
        <w:tc>
          <w:tcPr>
            <w:tcW w:w="304" w:type="pct"/>
            <w:tcBorders>
              <w:top w:val="nil"/>
              <w:left w:val="nil"/>
              <w:bottom w:val="nil"/>
              <w:right w:val="nil"/>
            </w:tcBorders>
            <w:shd w:val="clear" w:color="auto" w:fill="auto"/>
            <w:noWrap/>
            <w:vAlign w:val="center"/>
            <w:hideMark/>
          </w:tcPr>
          <w:p w14:paraId="5926964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227BDAD4" w14:textId="77777777" w:rsidTr="004326B6">
        <w:trPr>
          <w:trHeight w:val="255"/>
        </w:trPr>
        <w:tc>
          <w:tcPr>
            <w:tcW w:w="666" w:type="pct"/>
            <w:tcBorders>
              <w:top w:val="nil"/>
              <w:left w:val="nil"/>
              <w:bottom w:val="nil"/>
              <w:right w:val="nil"/>
            </w:tcBorders>
            <w:shd w:val="clear" w:color="auto" w:fill="auto"/>
            <w:vAlign w:val="center"/>
            <w:hideMark/>
          </w:tcPr>
          <w:p w14:paraId="665F228F"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3299</w:t>
            </w:r>
          </w:p>
        </w:tc>
        <w:tc>
          <w:tcPr>
            <w:tcW w:w="1133" w:type="pct"/>
            <w:tcBorders>
              <w:top w:val="nil"/>
              <w:left w:val="nil"/>
              <w:bottom w:val="nil"/>
              <w:right w:val="nil"/>
            </w:tcBorders>
            <w:shd w:val="clear" w:color="auto" w:fill="auto"/>
            <w:vAlign w:val="center"/>
            <w:hideMark/>
          </w:tcPr>
          <w:p w14:paraId="6ABDB08C"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Ostali nespomenuti rashodi poslovanja</w:t>
            </w:r>
          </w:p>
        </w:tc>
        <w:tc>
          <w:tcPr>
            <w:tcW w:w="827" w:type="pct"/>
            <w:tcBorders>
              <w:top w:val="nil"/>
              <w:left w:val="nil"/>
              <w:bottom w:val="nil"/>
              <w:right w:val="nil"/>
            </w:tcBorders>
            <w:shd w:val="clear" w:color="auto" w:fill="auto"/>
            <w:noWrap/>
            <w:vAlign w:val="center"/>
            <w:hideMark/>
          </w:tcPr>
          <w:p w14:paraId="0A2ADA9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2.074,18</w:t>
            </w:r>
          </w:p>
        </w:tc>
        <w:tc>
          <w:tcPr>
            <w:tcW w:w="445" w:type="pct"/>
            <w:tcBorders>
              <w:top w:val="nil"/>
              <w:left w:val="nil"/>
              <w:bottom w:val="nil"/>
              <w:right w:val="nil"/>
            </w:tcBorders>
            <w:shd w:val="clear" w:color="auto" w:fill="auto"/>
            <w:noWrap/>
            <w:vAlign w:val="center"/>
            <w:hideMark/>
          </w:tcPr>
          <w:p w14:paraId="291032F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6D7EEC7D"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3943664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1.945,18</w:t>
            </w:r>
          </w:p>
        </w:tc>
        <w:tc>
          <w:tcPr>
            <w:tcW w:w="375" w:type="pct"/>
            <w:tcBorders>
              <w:top w:val="nil"/>
              <w:left w:val="nil"/>
              <w:bottom w:val="nil"/>
              <w:right w:val="nil"/>
            </w:tcBorders>
            <w:shd w:val="clear" w:color="auto" w:fill="auto"/>
            <w:noWrap/>
            <w:vAlign w:val="center"/>
            <w:hideMark/>
          </w:tcPr>
          <w:p w14:paraId="69B8919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93,78</w:t>
            </w:r>
          </w:p>
        </w:tc>
        <w:tc>
          <w:tcPr>
            <w:tcW w:w="304" w:type="pct"/>
            <w:tcBorders>
              <w:top w:val="nil"/>
              <w:left w:val="nil"/>
              <w:bottom w:val="nil"/>
              <w:right w:val="nil"/>
            </w:tcBorders>
            <w:shd w:val="clear" w:color="auto" w:fill="auto"/>
            <w:noWrap/>
            <w:vAlign w:val="center"/>
            <w:hideMark/>
          </w:tcPr>
          <w:p w14:paraId="68B5D36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3057CED4" w14:textId="77777777" w:rsidTr="004326B6">
        <w:trPr>
          <w:trHeight w:val="255"/>
        </w:trPr>
        <w:tc>
          <w:tcPr>
            <w:tcW w:w="666" w:type="pct"/>
            <w:tcBorders>
              <w:top w:val="nil"/>
              <w:left w:val="nil"/>
              <w:bottom w:val="nil"/>
              <w:right w:val="nil"/>
            </w:tcBorders>
            <w:shd w:val="clear" w:color="auto" w:fill="auto"/>
            <w:vAlign w:val="center"/>
            <w:hideMark/>
          </w:tcPr>
          <w:p w14:paraId="0486CAA4" w14:textId="77777777" w:rsidR="004326B6" w:rsidRPr="004326B6" w:rsidRDefault="004326B6" w:rsidP="004326B6">
            <w:pPr>
              <w:spacing w:line="240" w:lineRule="auto"/>
              <w:ind w:firstLineChars="200" w:firstLine="4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34</w:t>
            </w:r>
          </w:p>
        </w:tc>
        <w:tc>
          <w:tcPr>
            <w:tcW w:w="1133" w:type="pct"/>
            <w:tcBorders>
              <w:top w:val="nil"/>
              <w:left w:val="nil"/>
              <w:bottom w:val="nil"/>
              <w:right w:val="nil"/>
            </w:tcBorders>
            <w:shd w:val="clear" w:color="auto" w:fill="auto"/>
            <w:vAlign w:val="center"/>
            <w:hideMark/>
          </w:tcPr>
          <w:p w14:paraId="42189DF7"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Financijski rashodi</w:t>
            </w:r>
          </w:p>
        </w:tc>
        <w:tc>
          <w:tcPr>
            <w:tcW w:w="827" w:type="pct"/>
            <w:tcBorders>
              <w:top w:val="nil"/>
              <w:left w:val="nil"/>
              <w:bottom w:val="nil"/>
              <w:right w:val="nil"/>
            </w:tcBorders>
            <w:shd w:val="clear" w:color="auto" w:fill="auto"/>
            <w:noWrap/>
            <w:vAlign w:val="center"/>
            <w:hideMark/>
          </w:tcPr>
          <w:p w14:paraId="4570E2E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1.733.112,65</w:t>
            </w:r>
          </w:p>
        </w:tc>
        <w:tc>
          <w:tcPr>
            <w:tcW w:w="445" w:type="pct"/>
            <w:tcBorders>
              <w:top w:val="nil"/>
              <w:left w:val="nil"/>
              <w:bottom w:val="nil"/>
              <w:right w:val="nil"/>
            </w:tcBorders>
            <w:shd w:val="clear" w:color="auto" w:fill="auto"/>
            <w:noWrap/>
            <w:vAlign w:val="center"/>
            <w:hideMark/>
          </w:tcPr>
          <w:p w14:paraId="16BD670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2.107.700</w:t>
            </w:r>
          </w:p>
        </w:tc>
        <w:tc>
          <w:tcPr>
            <w:tcW w:w="425" w:type="pct"/>
            <w:tcBorders>
              <w:top w:val="nil"/>
              <w:left w:val="nil"/>
              <w:bottom w:val="nil"/>
              <w:right w:val="nil"/>
            </w:tcBorders>
            <w:shd w:val="clear" w:color="auto" w:fill="auto"/>
            <w:noWrap/>
            <w:vAlign w:val="center"/>
            <w:hideMark/>
          </w:tcPr>
          <w:p w14:paraId="7B271AD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2.107.700</w:t>
            </w:r>
          </w:p>
        </w:tc>
        <w:tc>
          <w:tcPr>
            <w:tcW w:w="827" w:type="pct"/>
            <w:tcBorders>
              <w:top w:val="nil"/>
              <w:left w:val="nil"/>
              <w:bottom w:val="nil"/>
              <w:right w:val="nil"/>
            </w:tcBorders>
            <w:shd w:val="clear" w:color="auto" w:fill="auto"/>
            <w:noWrap/>
            <w:vAlign w:val="center"/>
            <w:hideMark/>
          </w:tcPr>
          <w:p w14:paraId="263E728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2.063.088,94</w:t>
            </w:r>
          </w:p>
        </w:tc>
        <w:tc>
          <w:tcPr>
            <w:tcW w:w="375" w:type="pct"/>
            <w:tcBorders>
              <w:top w:val="nil"/>
              <w:left w:val="nil"/>
              <w:bottom w:val="nil"/>
              <w:right w:val="nil"/>
            </w:tcBorders>
            <w:shd w:val="clear" w:color="auto" w:fill="auto"/>
            <w:noWrap/>
            <w:vAlign w:val="center"/>
            <w:hideMark/>
          </w:tcPr>
          <w:p w14:paraId="44BC10E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119,04</w:t>
            </w:r>
          </w:p>
        </w:tc>
        <w:tc>
          <w:tcPr>
            <w:tcW w:w="304" w:type="pct"/>
            <w:tcBorders>
              <w:top w:val="nil"/>
              <w:left w:val="nil"/>
              <w:bottom w:val="nil"/>
              <w:right w:val="nil"/>
            </w:tcBorders>
            <w:shd w:val="clear" w:color="auto" w:fill="auto"/>
            <w:noWrap/>
            <w:vAlign w:val="center"/>
            <w:hideMark/>
          </w:tcPr>
          <w:p w14:paraId="7DE0B39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97,88</w:t>
            </w:r>
          </w:p>
        </w:tc>
      </w:tr>
      <w:tr w:rsidR="004326B6" w:rsidRPr="004326B6" w14:paraId="7B296836" w14:textId="77777777" w:rsidTr="004326B6">
        <w:trPr>
          <w:trHeight w:val="255"/>
        </w:trPr>
        <w:tc>
          <w:tcPr>
            <w:tcW w:w="666" w:type="pct"/>
            <w:tcBorders>
              <w:top w:val="nil"/>
              <w:left w:val="nil"/>
              <w:bottom w:val="nil"/>
              <w:right w:val="nil"/>
            </w:tcBorders>
            <w:shd w:val="clear" w:color="auto" w:fill="auto"/>
            <w:vAlign w:val="center"/>
            <w:hideMark/>
          </w:tcPr>
          <w:p w14:paraId="33A65C6E"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342</w:t>
            </w:r>
          </w:p>
        </w:tc>
        <w:tc>
          <w:tcPr>
            <w:tcW w:w="1133" w:type="pct"/>
            <w:tcBorders>
              <w:top w:val="nil"/>
              <w:left w:val="nil"/>
              <w:bottom w:val="nil"/>
              <w:right w:val="nil"/>
            </w:tcBorders>
            <w:shd w:val="clear" w:color="auto" w:fill="auto"/>
            <w:vAlign w:val="center"/>
            <w:hideMark/>
          </w:tcPr>
          <w:p w14:paraId="1034B165"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Kamate za primljene kredite i zajmove</w:t>
            </w:r>
          </w:p>
        </w:tc>
        <w:tc>
          <w:tcPr>
            <w:tcW w:w="827" w:type="pct"/>
            <w:tcBorders>
              <w:top w:val="nil"/>
              <w:left w:val="nil"/>
              <w:bottom w:val="nil"/>
              <w:right w:val="nil"/>
            </w:tcBorders>
            <w:shd w:val="clear" w:color="auto" w:fill="auto"/>
            <w:noWrap/>
            <w:vAlign w:val="center"/>
            <w:hideMark/>
          </w:tcPr>
          <w:p w14:paraId="5086237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1.727.119,17</w:t>
            </w:r>
          </w:p>
        </w:tc>
        <w:tc>
          <w:tcPr>
            <w:tcW w:w="445" w:type="pct"/>
            <w:tcBorders>
              <w:top w:val="nil"/>
              <w:left w:val="nil"/>
              <w:bottom w:val="nil"/>
              <w:right w:val="nil"/>
            </w:tcBorders>
            <w:shd w:val="clear" w:color="auto" w:fill="auto"/>
            <w:noWrap/>
            <w:vAlign w:val="center"/>
            <w:hideMark/>
          </w:tcPr>
          <w:p w14:paraId="450B79C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644B903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1E7C44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2.054.763,76</w:t>
            </w:r>
          </w:p>
        </w:tc>
        <w:tc>
          <w:tcPr>
            <w:tcW w:w="375" w:type="pct"/>
            <w:tcBorders>
              <w:top w:val="nil"/>
              <w:left w:val="nil"/>
              <w:bottom w:val="nil"/>
              <w:right w:val="nil"/>
            </w:tcBorders>
            <w:shd w:val="clear" w:color="auto" w:fill="auto"/>
            <w:noWrap/>
            <w:vAlign w:val="center"/>
            <w:hideMark/>
          </w:tcPr>
          <w:p w14:paraId="7360AF4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118,97</w:t>
            </w:r>
          </w:p>
        </w:tc>
        <w:tc>
          <w:tcPr>
            <w:tcW w:w="304" w:type="pct"/>
            <w:tcBorders>
              <w:top w:val="nil"/>
              <w:left w:val="nil"/>
              <w:bottom w:val="nil"/>
              <w:right w:val="nil"/>
            </w:tcBorders>
            <w:shd w:val="clear" w:color="auto" w:fill="auto"/>
            <w:noWrap/>
            <w:vAlign w:val="center"/>
            <w:hideMark/>
          </w:tcPr>
          <w:p w14:paraId="5F31237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39671DAF" w14:textId="77777777" w:rsidTr="004326B6">
        <w:trPr>
          <w:trHeight w:val="510"/>
        </w:trPr>
        <w:tc>
          <w:tcPr>
            <w:tcW w:w="666" w:type="pct"/>
            <w:tcBorders>
              <w:top w:val="nil"/>
              <w:left w:val="nil"/>
              <w:bottom w:val="nil"/>
              <w:right w:val="nil"/>
            </w:tcBorders>
            <w:shd w:val="clear" w:color="auto" w:fill="auto"/>
            <w:vAlign w:val="center"/>
            <w:hideMark/>
          </w:tcPr>
          <w:p w14:paraId="7E8FC85D"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3421</w:t>
            </w:r>
          </w:p>
        </w:tc>
        <w:tc>
          <w:tcPr>
            <w:tcW w:w="1133" w:type="pct"/>
            <w:tcBorders>
              <w:top w:val="nil"/>
              <w:left w:val="nil"/>
              <w:bottom w:val="nil"/>
              <w:right w:val="nil"/>
            </w:tcBorders>
            <w:shd w:val="clear" w:color="auto" w:fill="auto"/>
            <w:vAlign w:val="center"/>
            <w:hideMark/>
          </w:tcPr>
          <w:p w14:paraId="6D069596"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Kamate za primljene kredite i zajmove od međunarodnih organizacija, institucija i tijela EU te inozemnih vlada</w:t>
            </w:r>
          </w:p>
        </w:tc>
        <w:tc>
          <w:tcPr>
            <w:tcW w:w="827" w:type="pct"/>
            <w:tcBorders>
              <w:top w:val="nil"/>
              <w:left w:val="nil"/>
              <w:bottom w:val="nil"/>
              <w:right w:val="nil"/>
            </w:tcBorders>
            <w:shd w:val="clear" w:color="auto" w:fill="auto"/>
            <w:noWrap/>
            <w:vAlign w:val="center"/>
            <w:hideMark/>
          </w:tcPr>
          <w:p w14:paraId="30A59AC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1.727.119,17</w:t>
            </w:r>
          </w:p>
        </w:tc>
        <w:tc>
          <w:tcPr>
            <w:tcW w:w="445" w:type="pct"/>
            <w:tcBorders>
              <w:top w:val="nil"/>
              <w:left w:val="nil"/>
              <w:bottom w:val="nil"/>
              <w:right w:val="nil"/>
            </w:tcBorders>
            <w:shd w:val="clear" w:color="auto" w:fill="auto"/>
            <w:noWrap/>
            <w:vAlign w:val="center"/>
            <w:hideMark/>
          </w:tcPr>
          <w:p w14:paraId="5C304EF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44521ED0"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1D74FD8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2.054.763,76</w:t>
            </w:r>
          </w:p>
        </w:tc>
        <w:tc>
          <w:tcPr>
            <w:tcW w:w="375" w:type="pct"/>
            <w:tcBorders>
              <w:top w:val="nil"/>
              <w:left w:val="nil"/>
              <w:bottom w:val="nil"/>
              <w:right w:val="nil"/>
            </w:tcBorders>
            <w:shd w:val="clear" w:color="auto" w:fill="auto"/>
            <w:noWrap/>
            <w:vAlign w:val="center"/>
            <w:hideMark/>
          </w:tcPr>
          <w:p w14:paraId="2C2F40C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118,97</w:t>
            </w:r>
          </w:p>
        </w:tc>
        <w:tc>
          <w:tcPr>
            <w:tcW w:w="304" w:type="pct"/>
            <w:tcBorders>
              <w:top w:val="nil"/>
              <w:left w:val="nil"/>
              <w:bottom w:val="nil"/>
              <w:right w:val="nil"/>
            </w:tcBorders>
            <w:shd w:val="clear" w:color="auto" w:fill="auto"/>
            <w:noWrap/>
            <w:vAlign w:val="center"/>
            <w:hideMark/>
          </w:tcPr>
          <w:p w14:paraId="2BD5854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49A5A65E" w14:textId="77777777" w:rsidTr="004326B6">
        <w:trPr>
          <w:trHeight w:val="255"/>
        </w:trPr>
        <w:tc>
          <w:tcPr>
            <w:tcW w:w="666" w:type="pct"/>
            <w:tcBorders>
              <w:top w:val="nil"/>
              <w:left w:val="nil"/>
              <w:bottom w:val="nil"/>
              <w:right w:val="nil"/>
            </w:tcBorders>
            <w:shd w:val="clear" w:color="auto" w:fill="auto"/>
            <w:vAlign w:val="center"/>
            <w:hideMark/>
          </w:tcPr>
          <w:p w14:paraId="43EA8616"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343</w:t>
            </w:r>
          </w:p>
        </w:tc>
        <w:tc>
          <w:tcPr>
            <w:tcW w:w="1133" w:type="pct"/>
            <w:tcBorders>
              <w:top w:val="nil"/>
              <w:left w:val="nil"/>
              <w:bottom w:val="nil"/>
              <w:right w:val="nil"/>
            </w:tcBorders>
            <w:shd w:val="clear" w:color="auto" w:fill="auto"/>
            <w:vAlign w:val="center"/>
            <w:hideMark/>
          </w:tcPr>
          <w:p w14:paraId="1726C6B9" w14:textId="77777777" w:rsidR="004326B6" w:rsidRPr="004326B6" w:rsidRDefault="004326B6" w:rsidP="00280CAD">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Ostali financijski rashodi</w:t>
            </w:r>
          </w:p>
        </w:tc>
        <w:tc>
          <w:tcPr>
            <w:tcW w:w="827" w:type="pct"/>
            <w:tcBorders>
              <w:top w:val="nil"/>
              <w:left w:val="nil"/>
              <w:bottom w:val="nil"/>
              <w:right w:val="nil"/>
            </w:tcBorders>
            <w:shd w:val="clear" w:color="auto" w:fill="auto"/>
            <w:noWrap/>
            <w:vAlign w:val="center"/>
            <w:hideMark/>
          </w:tcPr>
          <w:p w14:paraId="45A25AA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5.993,48</w:t>
            </w:r>
          </w:p>
        </w:tc>
        <w:tc>
          <w:tcPr>
            <w:tcW w:w="445" w:type="pct"/>
            <w:tcBorders>
              <w:top w:val="nil"/>
              <w:left w:val="nil"/>
              <w:bottom w:val="nil"/>
              <w:right w:val="nil"/>
            </w:tcBorders>
            <w:shd w:val="clear" w:color="auto" w:fill="auto"/>
            <w:noWrap/>
            <w:vAlign w:val="center"/>
            <w:hideMark/>
          </w:tcPr>
          <w:p w14:paraId="007DBD4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72D1F346"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7B6EB90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8.325,18</w:t>
            </w:r>
          </w:p>
        </w:tc>
        <w:tc>
          <w:tcPr>
            <w:tcW w:w="375" w:type="pct"/>
            <w:tcBorders>
              <w:top w:val="nil"/>
              <w:left w:val="nil"/>
              <w:bottom w:val="nil"/>
              <w:right w:val="nil"/>
            </w:tcBorders>
            <w:shd w:val="clear" w:color="auto" w:fill="auto"/>
            <w:noWrap/>
            <w:vAlign w:val="center"/>
            <w:hideMark/>
          </w:tcPr>
          <w:p w14:paraId="61BCCC1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138,90</w:t>
            </w:r>
          </w:p>
        </w:tc>
        <w:tc>
          <w:tcPr>
            <w:tcW w:w="304" w:type="pct"/>
            <w:tcBorders>
              <w:top w:val="nil"/>
              <w:left w:val="nil"/>
              <w:bottom w:val="nil"/>
              <w:right w:val="nil"/>
            </w:tcBorders>
            <w:shd w:val="clear" w:color="auto" w:fill="auto"/>
            <w:noWrap/>
            <w:vAlign w:val="center"/>
            <w:hideMark/>
          </w:tcPr>
          <w:p w14:paraId="22EF192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7567912" w14:textId="77777777" w:rsidTr="004326B6">
        <w:trPr>
          <w:trHeight w:val="255"/>
        </w:trPr>
        <w:tc>
          <w:tcPr>
            <w:tcW w:w="666" w:type="pct"/>
            <w:tcBorders>
              <w:top w:val="nil"/>
              <w:left w:val="nil"/>
              <w:bottom w:val="nil"/>
              <w:right w:val="nil"/>
            </w:tcBorders>
            <w:shd w:val="clear" w:color="auto" w:fill="auto"/>
            <w:vAlign w:val="center"/>
            <w:hideMark/>
          </w:tcPr>
          <w:p w14:paraId="72EC47E0"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3431</w:t>
            </w:r>
          </w:p>
        </w:tc>
        <w:tc>
          <w:tcPr>
            <w:tcW w:w="1133" w:type="pct"/>
            <w:tcBorders>
              <w:top w:val="nil"/>
              <w:left w:val="nil"/>
              <w:bottom w:val="nil"/>
              <w:right w:val="nil"/>
            </w:tcBorders>
            <w:shd w:val="clear" w:color="auto" w:fill="auto"/>
            <w:vAlign w:val="center"/>
            <w:hideMark/>
          </w:tcPr>
          <w:p w14:paraId="6D8E5382"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Bankarske usluge i usluge platnog prometa</w:t>
            </w:r>
          </w:p>
        </w:tc>
        <w:tc>
          <w:tcPr>
            <w:tcW w:w="827" w:type="pct"/>
            <w:tcBorders>
              <w:top w:val="nil"/>
              <w:left w:val="nil"/>
              <w:bottom w:val="nil"/>
              <w:right w:val="nil"/>
            </w:tcBorders>
            <w:shd w:val="clear" w:color="auto" w:fill="auto"/>
            <w:noWrap/>
            <w:vAlign w:val="center"/>
            <w:hideMark/>
          </w:tcPr>
          <w:p w14:paraId="08269B3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5.952,52</w:t>
            </w:r>
          </w:p>
        </w:tc>
        <w:tc>
          <w:tcPr>
            <w:tcW w:w="445" w:type="pct"/>
            <w:tcBorders>
              <w:top w:val="nil"/>
              <w:left w:val="nil"/>
              <w:bottom w:val="nil"/>
              <w:right w:val="nil"/>
            </w:tcBorders>
            <w:shd w:val="clear" w:color="auto" w:fill="auto"/>
            <w:noWrap/>
            <w:vAlign w:val="center"/>
            <w:hideMark/>
          </w:tcPr>
          <w:p w14:paraId="4C1E341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3DC2759C"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826AE2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8.323,86</w:t>
            </w:r>
          </w:p>
        </w:tc>
        <w:tc>
          <w:tcPr>
            <w:tcW w:w="375" w:type="pct"/>
            <w:tcBorders>
              <w:top w:val="nil"/>
              <w:left w:val="nil"/>
              <w:bottom w:val="nil"/>
              <w:right w:val="nil"/>
            </w:tcBorders>
            <w:shd w:val="clear" w:color="auto" w:fill="auto"/>
            <w:noWrap/>
            <w:vAlign w:val="center"/>
            <w:hideMark/>
          </w:tcPr>
          <w:p w14:paraId="2EF4B94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139,84</w:t>
            </w:r>
          </w:p>
        </w:tc>
        <w:tc>
          <w:tcPr>
            <w:tcW w:w="304" w:type="pct"/>
            <w:tcBorders>
              <w:top w:val="nil"/>
              <w:left w:val="nil"/>
              <w:bottom w:val="nil"/>
              <w:right w:val="nil"/>
            </w:tcBorders>
            <w:shd w:val="clear" w:color="auto" w:fill="auto"/>
            <w:noWrap/>
            <w:vAlign w:val="center"/>
            <w:hideMark/>
          </w:tcPr>
          <w:p w14:paraId="7D74DD3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2333EC92" w14:textId="77777777" w:rsidTr="004326B6">
        <w:trPr>
          <w:trHeight w:val="255"/>
        </w:trPr>
        <w:tc>
          <w:tcPr>
            <w:tcW w:w="666" w:type="pct"/>
            <w:tcBorders>
              <w:top w:val="nil"/>
              <w:left w:val="nil"/>
              <w:bottom w:val="nil"/>
              <w:right w:val="nil"/>
            </w:tcBorders>
            <w:shd w:val="clear" w:color="auto" w:fill="auto"/>
            <w:vAlign w:val="center"/>
            <w:hideMark/>
          </w:tcPr>
          <w:p w14:paraId="1B6F5A1E"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3433</w:t>
            </w:r>
          </w:p>
        </w:tc>
        <w:tc>
          <w:tcPr>
            <w:tcW w:w="1133" w:type="pct"/>
            <w:tcBorders>
              <w:top w:val="nil"/>
              <w:left w:val="nil"/>
              <w:bottom w:val="nil"/>
              <w:right w:val="nil"/>
            </w:tcBorders>
            <w:shd w:val="clear" w:color="auto" w:fill="auto"/>
            <w:vAlign w:val="center"/>
            <w:hideMark/>
          </w:tcPr>
          <w:p w14:paraId="19E0FBAE"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Zatezne kamate</w:t>
            </w:r>
          </w:p>
        </w:tc>
        <w:tc>
          <w:tcPr>
            <w:tcW w:w="827" w:type="pct"/>
            <w:tcBorders>
              <w:top w:val="nil"/>
              <w:left w:val="nil"/>
              <w:bottom w:val="nil"/>
              <w:right w:val="nil"/>
            </w:tcBorders>
            <w:shd w:val="clear" w:color="auto" w:fill="auto"/>
            <w:noWrap/>
            <w:vAlign w:val="center"/>
            <w:hideMark/>
          </w:tcPr>
          <w:p w14:paraId="6724005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40,96</w:t>
            </w:r>
          </w:p>
        </w:tc>
        <w:tc>
          <w:tcPr>
            <w:tcW w:w="445" w:type="pct"/>
            <w:tcBorders>
              <w:top w:val="nil"/>
              <w:left w:val="nil"/>
              <w:bottom w:val="nil"/>
              <w:right w:val="nil"/>
            </w:tcBorders>
            <w:shd w:val="clear" w:color="auto" w:fill="auto"/>
            <w:noWrap/>
            <w:vAlign w:val="center"/>
            <w:hideMark/>
          </w:tcPr>
          <w:p w14:paraId="6B2D603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46D22089"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63704E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0,29</w:t>
            </w:r>
          </w:p>
        </w:tc>
        <w:tc>
          <w:tcPr>
            <w:tcW w:w="375" w:type="pct"/>
            <w:tcBorders>
              <w:top w:val="nil"/>
              <w:left w:val="nil"/>
              <w:bottom w:val="nil"/>
              <w:right w:val="nil"/>
            </w:tcBorders>
            <w:shd w:val="clear" w:color="auto" w:fill="auto"/>
            <w:noWrap/>
            <w:vAlign w:val="center"/>
            <w:hideMark/>
          </w:tcPr>
          <w:p w14:paraId="07C409A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0,71</w:t>
            </w:r>
          </w:p>
        </w:tc>
        <w:tc>
          <w:tcPr>
            <w:tcW w:w="304" w:type="pct"/>
            <w:tcBorders>
              <w:top w:val="nil"/>
              <w:left w:val="nil"/>
              <w:bottom w:val="nil"/>
              <w:right w:val="nil"/>
            </w:tcBorders>
            <w:shd w:val="clear" w:color="auto" w:fill="auto"/>
            <w:noWrap/>
            <w:vAlign w:val="center"/>
            <w:hideMark/>
          </w:tcPr>
          <w:p w14:paraId="06B32F8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60C8A9FA" w14:textId="77777777" w:rsidTr="004326B6">
        <w:trPr>
          <w:trHeight w:val="255"/>
        </w:trPr>
        <w:tc>
          <w:tcPr>
            <w:tcW w:w="666" w:type="pct"/>
            <w:tcBorders>
              <w:top w:val="nil"/>
              <w:left w:val="nil"/>
              <w:bottom w:val="nil"/>
              <w:right w:val="nil"/>
            </w:tcBorders>
            <w:shd w:val="clear" w:color="auto" w:fill="auto"/>
            <w:vAlign w:val="center"/>
            <w:hideMark/>
          </w:tcPr>
          <w:p w14:paraId="1A07674C"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3434</w:t>
            </w:r>
          </w:p>
        </w:tc>
        <w:tc>
          <w:tcPr>
            <w:tcW w:w="1133" w:type="pct"/>
            <w:tcBorders>
              <w:top w:val="nil"/>
              <w:left w:val="nil"/>
              <w:bottom w:val="nil"/>
              <w:right w:val="nil"/>
            </w:tcBorders>
            <w:shd w:val="clear" w:color="auto" w:fill="auto"/>
            <w:vAlign w:val="center"/>
            <w:hideMark/>
          </w:tcPr>
          <w:p w14:paraId="29128250"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Ostali nespomenuti financijski rashodi</w:t>
            </w:r>
          </w:p>
        </w:tc>
        <w:tc>
          <w:tcPr>
            <w:tcW w:w="827" w:type="pct"/>
            <w:tcBorders>
              <w:top w:val="nil"/>
              <w:left w:val="nil"/>
              <w:bottom w:val="nil"/>
              <w:right w:val="nil"/>
            </w:tcBorders>
            <w:shd w:val="clear" w:color="auto" w:fill="auto"/>
            <w:noWrap/>
            <w:vAlign w:val="center"/>
            <w:hideMark/>
          </w:tcPr>
          <w:p w14:paraId="461DF747"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06A42BD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6331E6A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C69E2C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1,03</w:t>
            </w:r>
          </w:p>
        </w:tc>
        <w:tc>
          <w:tcPr>
            <w:tcW w:w="375" w:type="pct"/>
            <w:tcBorders>
              <w:top w:val="nil"/>
              <w:left w:val="nil"/>
              <w:bottom w:val="nil"/>
              <w:right w:val="nil"/>
            </w:tcBorders>
            <w:shd w:val="clear" w:color="auto" w:fill="auto"/>
            <w:noWrap/>
            <w:vAlign w:val="center"/>
            <w:hideMark/>
          </w:tcPr>
          <w:p w14:paraId="552D541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46FFDCDB"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115D87DE" w14:textId="77777777" w:rsidTr="004326B6">
        <w:trPr>
          <w:trHeight w:val="255"/>
        </w:trPr>
        <w:tc>
          <w:tcPr>
            <w:tcW w:w="666" w:type="pct"/>
            <w:tcBorders>
              <w:top w:val="nil"/>
              <w:left w:val="nil"/>
              <w:bottom w:val="nil"/>
              <w:right w:val="nil"/>
            </w:tcBorders>
            <w:shd w:val="clear" w:color="auto" w:fill="auto"/>
            <w:vAlign w:val="center"/>
            <w:hideMark/>
          </w:tcPr>
          <w:p w14:paraId="0D2DD5A8" w14:textId="77777777" w:rsidR="004326B6" w:rsidRPr="004326B6" w:rsidRDefault="004326B6" w:rsidP="004326B6">
            <w:pPr>
              <w:spacing w:line="240" w:lineRule="auto"/>
              <w:ind w:firstLineChars="200" w:firstLine="4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35</w:t>
            </w:r>
          </w:p>
        </w:tc>
        <w:tc>
          <w:tcPr>
            <w:tcW w:w="1133" w:type="pct"/>
            <w:tcBorders>
              <w:top w:val="nil"/>
              <w:left w:val="nil"/>
              <w:bottom w:val="nil"/>
              <w:right w:val="nil"/>
            </w:tcBorders>
            <w:shd w:val="clear" w:color="auto" w:fill="auto"/>
            <w:vAlign w:val="center"/>
            <w:hideMark/>
          </w:tcPr>
          <w:p w14:paraId="326A4ED8"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Subvencije</w:t>
            </w:r>
          </w:p>
        </w:tc>
        <w:tc>
          <w:tcPr>
            <w:tcW w:w="827" w:type="pct"/>
            <w:tcBorders>
              <w:top w:val="nil"/>
              <w:left w:val="nil"/>
              <w:bottom w:val="nil"/>
              <w:right w:val="nil"/>
            </w:tcBorders>
            <w:shd w:val="clear" w:color="auto" w:fill="auto"/>
            <w:noWrap/>
            <w:vAlign w:val="center"/>
            <w:hideMark/>
          </w:tcPr>
          <w:p w14:paraId="335F92E1"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7492967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250.000</w:t>
            </w:r>
          </w:p>
        </w:tc>
        <w:tc>
          <w:tcPr>
            <w:tcW w:w="425" w:type="pct"/>
            <w:tcBorders>
              <w:top w:val="nil"/>
              <w:left w:val="nil"/>
              <w:bottom w:val="nil"/>
              <w:right w:val="nil"/>
            </w:tcBorders>
            <w:shd w:val="clear" w:color="auto" w:fill="auto"/>
            <w:noWrap/>
            <w:vAlign w:val="center"/>
            <w:hideMark/>
          </w:tcPr>
          <w:p w14:paraId="36A3D73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250.000</w:t>
            </w:r>
          </w:p>
        </w:tc>
        <w:tc>
          <w:tcPr>
            <w:tcW w:w="827" w:type="pct"/>
            <w:tcBorders>
              <w:top w:val="nil"/>
              <w:left w:val="nil"/>
              <w:bottom w:val="nil"/>
              <w:right w:val="nil"/>
            </w:tcBorders>
            <w:shd w:val="clear" w:color="auto" w:fill="auto"/>
            <w:noWrap/>
            <w:vAlign w:val="center"/>
            <w:hideMark/>
          </w:tcPr>
          <w:p w14:paraId="4684D7A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250.000,00</w:t>
            </w:r>
          </w:p>
        </w:tc>
        <w:tc>
          <w:tcPr>
            <w:tcW w:w="375" w:type="pct"/>
            <w:tcBorders>
              <w:top w:val="nil"/>
              <w:left w:val="nil"/>
              <w:bottom w:val="nil"/>
              <w:right w:val="nil"/>
            </w:tcBorders>
            <w:shd w:val="clear" w:color="auto" w:fill="auto"/>
            <w:noWrap/>
            <w:vAlign w:val="center"/>
            <w:hideMark/>
          </w:tcPr>
          <w:p w14:paraId="7152577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7EF17D3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100,00</w:t>
            </w:r>
          </w:p>
        </w:tc>
      </w:tr>
      <w:tr w:rsidR="004326B6" w:rsidRPr="004326B6" w14:paraId="58DAE5B3" w14:textId="77777777" w:rsidTr="004326B6">
        <w:trPr>
          <w:trHeight w:val="510"/>
        </w:trPr>
        <w:tc>
          <w:tcPr>
            <w:tcW w:w="666" w:type="pct"/>
            <w:tcBorders>
              <w:top w:val="nil"/>
              <w:left w:val="nil"/>
              <w:bottom w:val="nil"/>
              <w:right w:val="nil"/>
            </w:tcBorders>
            <w:shd w:val="clear" w:color="auto" w:fill="auto"/>
            <w:vAlign w:val="center"/>
            <w:hideMark/>
          </w:tcPr>
          <w:p w14:paraId="4C31FDE1"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353</w:t>
            </w:r>
          </w:p>
        </w:tc>
        <w:tc>
          <w:tcPr>
            <w:tcW w:w="1133" w:type="pct"/>
            <w:tcBorders>
              <w:top w:val="nil"/>
              <w:left w:val="nil"/>
              <w:bottom w:val="nil"/>
              <w:right w:val="nil"/>
            </w:tcBorders>
            <w:shd w:val="clear" w:color="auto" w:fill="auto"/>
            <w:vAlign w:val="center"/>
            <w:hideMark/>
          </w:tcPr>
          <w:p w14:paraId="34E57D5A"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Subvencije trgovačkim društvima, zadrugama, poljoprivrednicima i obrtnicima iz EU sredstava</w:t>
            </w:r>
          </w:p>
        </w:tc>
        <w:tc>
          <w:tcPr>
            <w:tcW w:w="827" w:type="pct"/>
            <w:tcBorders>
              <w:top w:val="nil"/>
              <w:left w:val="nil"/>
              <w:bottom w:val="nil"/>
              <w:right w:val="nil"/>
            </w:tcBorders>
            <w:shd w:val="clear" w:color="auto" w:fill="auto"/>
            <w:noWrap/>
            <w:vAlign w:val="center"/>
            <w:hideMark/>
          </w:tcPr>
          <w:p w14:paraId="6306ACA7"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121A5D09"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186FD7FF"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15BE0E2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250.000,00</w:t>
            </w:r>
          </w:p>
        </w:tc>
        <w:tc>
          <w:tcPr>
            <w:tcW w:w="375" w:type="pct"/>
            <w:tcBorders>
              <w:top w:val="nil"/>
              <w:left w:val="nil"/>
              <w:bottom w:val="nil"/>
              <w:right w:val="nil"/>
            </w:tcBorders>
            <w:shd w:val="clear" w:color="auto" w:fill="auto"/>
            <w:noWrap/>
            <w:vAlign w:val="center"/>
            <w:hideMark/>
          </w:tcPr>
          <w:p w14:paraId="3732CB8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32B8066A"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027F14BD" w14:textId="77777777" w:rsidTr="004326B6">
        <w:trPr>
          <w:trHeight w:val="510"/>
        </w:trPr>
        <w:tc>
          <w:tcPr>
            <w:tcW w:w="666" w:type="pct"/>
            <w:tcBorders>
              <w:top w:val="nil"/>
              <w:left w:val="nil"/>
              <w:bottom w:val="nil"/>
              <w:right w:val="nil"/>
            </w:tcBorders>
            <w:shd w:val="clear" w:color="auto" w:fill="auto"/>
            <w:vAlign w:val="center"/>
            <w:hideMark/>
          </w:tcPr>
          <w:p w14:paraId="60AAF205"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lastRenderedPageBreak/>
              <w:t>3531</w:t>
            </w:r>
          </w:p>
        </w:tc>
        <w:tc>
          <w:tcPr>
            <w:tcW w:w="1133" w:type="pct"/>
            <w:tcBorders>
              <w:top w:val="nil"/>
              <w:left w:val="nil"/>
              <w:bottom w:val="nil"/>
              <w:right w:val="nil"/>
            </w:tcBorders>
            <w:shd w:val="clear" w:color="auto" w:fill="auto"/>
            <w:vAlign w:val="center"/>
            <w:hideMark/>
          </w:tcPr>
          <w:p w14:paraId="19139C89"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Subvencije trgovačkim društvima, zadrugama, poljoprivrednicima i obrtnicima iz EU sredstava</w:t>
            </w:r>
          </w:p>
        </w:tc>
        <w:tc>
          <w:tcPr>
            <w:tcW w:w="827" w:type="pct"/>
            <w:tcBorders>
              <w:top w:val="nil"/>
              <w:left w:val="nil"/>
              <w:bottom w:val="nil"/>
              <w:right w:val="nil"/>
            </w:tcBorders>
            <w:shd w:val="clear" w:color="auto" w:fill="auto"/>
            <w:noWrap/>
            <w:vAlign w:val="center"/>
            <w:hideMark/>
          </w:tcPr>
          <w:p w14:paraId="2068EAC5"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7403477A"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3CDA113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14D2B15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250.000,00</w:t>
            </w:r>
          </w:p>
        </w:tc>
        <w:tc>
          <w:tcPr>
            <w:tcW w:w="375" w:type="pct"/>
            <w:tcBorders>
              <w:top w:val="nil"/>
              <w:left w:val="nil"/>
              <w:bottom w:val="nil"/>
              <w:right w:val="nil"/>
            </w:tcBorders>
            <w:shd w:val="clear" w:color="auto" w:fill="auto"/>
            <w:noWrap/>
            <w:vAlign w:val="center"/>
            <w:hideMark/>
          </w:tcPr>
          <w:p w14:paraId="71EAFC7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5EE496EE"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56A818A4" w14:textId="77777777" w:rsidTr="004326B6">
        <w:trPr>
          <w:trHeight w:val="255"/>
        </w:trPr>
        <w:tc>
          <w:tcPr>
            <w:tcW w:w="666" w:type="pct"/>
            <w:tcBorders>
              <w:top w:val="nil"/>
              <w:left w:val="nil"/>
              <w:bottom w:val="nil"/>
              <w:right w:val="nil"/>
            </w:tcBorders>
            <w:shd w:val="clear" w:color="auto" w:fill="auto"/>
            <w:vAlign w:val="center"/>
            <w:hideMark/>
          </w:tcPr>
          <w:p w14:paraId="604B35D4" w14:textId="77777777" w:rsidR="004326B6" w:rsidRPr="004326B6" w:rsidRDefault="004326B6" w:rsidP="004326B6">
            <w:pPr>
              <w:spacing w:line="240" w:lineRule="auto"/>
              <w:ind w:firstLineChars="200" w:firstLine="4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38</w:t>
            </w:r>
          </w:p>
        </w:tc>
        <w:tc>
          <w:tcPr>
            <w:tcW w:w="1133" w:type="pct"/>
            <w:tcBorders>
              <w:top w:val="nil"/>
              <w:left w:val="nil"/>
              <w:bottom w:val="nil"/>
              <w:right w:val="nil"/>
            </w:tcBorders>
            <w:shd w:val="clear" w:color="auto" w:fill="auto"/>
            <w:vAlign w:val="center"/>
            <w:hideMark/>
          </w:tcPr>
          <w:p w14:paraId="405CF570"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Rashodi za donacije, kazne, naknade šteta i kapitalne pomoći</w:t>
            </w:r>
          </w:p>
        </w:tc>
        <w:tc>
          <w:tcPr>
            <w:tcW w:w="827" w:type="pct"/>
            <w:tcBorders>
              <w:top w:val="nil"/>
              <w:left w:val="nil"/>
              <w:bottom w:val="nil"/>
              <w:right w:val="nil"/>
            </w:tcBorders>
            <w:shd w:val="clear" w:color="auto" w:fill="auto"/>
            <w:noWrap/>
            <w:vAlign w:val="center"/>
            <w:hideMark/>
          </w:tcPr>
          <w:p w14:paraId="494097F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10.364,00</w:t>
            </w:r>
          </w:p>
        </w:tc>
        <w:tc>
          <w:tcPr>
            <w:tcW w:w="445" w:type="pct"/>
            <w:tcBorders>
              <w:top w:val="nil"/>
              <w:left w:val="nil"/>
              <w:bottom w:val="nil"/>
              <w:right w:val="nil"/>
            </w:tcBorders>
            <w:shd w:val="clear" w:color="auto" w:fill="auto"/>
            <w:noWrap/>
            <w:vAlign w:val="center"/>
            <w:hideMark/>
          </w:tcPr>
          <w:p w14:paraId="4E1397A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13.600</w:t>
            </w:r>
          </w:p>
        </w:tc>
        <w:tc>
          <w:tcPr>
            <w:tcW w:w="425" w:type="pct"/>
            <w:tcBorders>
              <w:top w:val="nil"/>
              <w:left w:val="nil"/>
              <w:bottom w:val="nil"/>
              <w:right w:val="nil"/>
            </w:tcBorders>
            <w:shd w:val="clear" w:color="auto" w:fill="auto"/>
            <w:noWrap/>
            <w:vAlign w:val="center"/>
            <w:hideMark/>
          </w:tcPr>
          <w:p w14:paraId="60ACE9B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13.600</w:t>
            </w:r>
          </w:p>
        </w:tc>
        <w:tc>
          <w:tcPr>
            <w:tcW w:w="827" w:type="pct"/>
            <w:tcBorders>
              <w:top w:val="nil"/>
              <w:left w:val="nil"/>
              <w:bottom w:val="nil"/>
              <w:right w:val="nil"/>
            </w:tcBorders>
            <w:shd w:val="clear" w:color="auto" w:fill="auto"/>
            <w:noWrap/>
            <w:vAlign w:val="center"/>
            <w:hideMark/>
          </w:tcPr>
          <w:p w14:paraId="648EA60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12.000,00</w:t>
            </w:r>
          </w:p>
        </w:tc>
        <w:tc>
          <w:tcPr>
            <w:tcW w:w="375" w:type="pct"/>
            <w:tcBorders>
              <w:top w:val="nil"/>
              <w:left w:val="nil"/>
              <w:bottom w:val="nil"/>
              <w:right w:val="nil"/>
            </w:tcBorders>
            <w:shd w:val="clear" w:color="auto" w:fill="auto"/>
            <w:noWrap/>
            <w:vAlign w:val="center"/>
            <w:hideMark/>
          </w:tcPr>
          <w:p w14:paraId="4F83921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115,79</w:t>
            </w:r>
          </w:p>
        </w:tc>
        <w:tc>
          <w:tcPr>
            <w:tcW w:w="304" w:type="pct"/>
            <w:tcBorders>
              <w:top w:val="nil"/>
              <w:left w:val="nil"/>
              <w:bottom w:val="nil"/>
              <w:right w:val="nil"/>
            </w:tcBorders>
            <w:shd w:val="clear" w:color="auto" w:fill="auto"/>
            <w:noWrap/>
            <w:vAlign w:val="center"/>
            <w:hideMark/>
          </w:tcPr>
          <w:p w14:paraId="05883D6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88,24</w:t>
            </w:r>
          </w:p>
        </w:tc>
      </w:tr>
      <w:tr w:rsidR="004326B6" w:rsidRPr="004326B6" w14:paraId="2ADC9156" w14:textId="77777777" w:rsidTr="004326B6">
        <w:trPr>
          <w:trHeight w:val="255"/>
        </w:trPr>
        <w:tc>
          <w:tcPr>
            <w:tcW w:w="666" w:type="pct"/>
            <w:tcBorders>
              <w:top w:val="nil"/>
              <w:left w:val="nil"/>
              <w:bottom w:val="nil"/>
              <w:right w:val="nil"/>
            </w:tcBorders>
            <w:shd w:val="clear" w:color="auto" w:fill="auto"/>
            <w:vAlign w:val="center"/>
            <w:hideMark/>
          </w:tcPr>
          <w:p w14:paraId="09C63A53"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381</w:t>
            </w:r>
          </w:p>
        </w:tc>
        <w:tc>
          <w:tcPr>
            <w:tcW w:w="1133" w:type="pct"/>
            <w:tcBorders>
              <w:top w:val="nil"/>
              <w:left w:val="nil"/>
              <w:bottom w:val="nil"/>
              <w:right w:val="nil"/>
            </w:tcBorders>
            <w:shd w:val="clear" w:color="auto" w:fill="auto"/>
            <w:vAlign w:val="center"/>
            <w:hideMark/>
          </w:tcPr>
          <w:p w14:paraId="14B84777"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Tekuće donacije</w:t>
            </w:r>
          </w:p>
        </w:tc>
        <w:tc>
          <w:tcPr>
            <w:tcW w:w="827" w:type="pct"/>
            <w:tcBorders>
              <w:top w:val="nil"/>
              <w:left w:val="nil"/>
              <w:bottom w:val="nil"/>
              <w:right w:val="nil"/>
            </w:tcBorders>
            <w:shd w:val="clear" w:color="auto" w:fill="auto"/>
            <w:noWrap/>
            <w:vAlign w:val="center"/>
            <w:hideMark/>
          </w:tcPr>
          <w:p w14:paraId="7C9A546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10.364,00</w:t>
            </w:r>
          </w:p>
        </w:tc>
        <w:tc>
          <w:tcPr>
            <w:tcW w:w="445" w:type="pct"/>
            <w:tcBorders>
              <w:top w:val="nil"/>
              <w:left w:val="nil"/>
              <w:bottom w:val="nil"/>
              <w:right w:val="nil"/>
            </w:tcBorders>
            <w:shd w:val="clear" w:color="auto" w:fill="auto"/>
            <w:noWrap/>
            <w:vAlign w:val="center"/>
            <w:hideMark/>
          </w:tcPr>
          <w:p w14:paraId="47A3F74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7851A01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E76F7D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12.000,00</w:t>
            </w:r>
          </w:p>
        </w:tc>
        <w:tc>
          <w:tcPr>
            <w:tcW w:w="375" w:type="pct"/>
            <w:tcBorders>
              <w:top w:val="nil"/>
              <w:left w:val="nil"/>
              <w:bottom w:val="nil"/>
              <w:right w:val="nil"/>
            </w:tcBorders>
            <w:shd w:val="clear" w:color="auto" w:fill="auto"/>
            <w:noWrap/>
            <w:vAlign w:val="center"/>
            <w:hideMark/>
          </w:tcPr>
          <w:p w14:paraId="650E74D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115,79</w:t>
            </w:r>
          </w:p>
        </w:tc>
        <w:tc>
          <w:tcPr>
            <w:tcW w:w="304" w:type="pct"/>
            <w:tcBorders>
              <w:top w:val="nil"/>
              <w:left w:val="nil"/>
              <w:bottom w:val="nil"/>
              <w:right w:val="nil"/>
            </w:tcBorders>
            <w:shd w:val="clear" w:color="auto" w:fill="auto"/>
            <w:noWrap/>
            <w:vAlign w:val="center"/>
            <w:hideMark/>
          </w:tcPr>
          <w:p w14:paraId="76A4C9B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39C922BB" w14:textId="77777777" w:rsidTr="004326B6">
        <w:trPr>
          <w:trHeight w:val="255"/>
        </w:trPr>
        <w:tc>
          <w:tcPr>
            <w:tcW w:w="666" w:type="pct"/>
            <w:tcBorders>
              <w:top w:val="nil"/>
              <w:left w:val="nil"/>
              <w:bottom w:val="nil"/>
              <w:right w:val="nil"/>
            </w:tcBorders>
            <w:shd w:val="clear" w:color="auto" w:fill="auto"/>
            <w:vAlign w:val="center"/>
            <w:hideMark/>
          </w:tcPr>
          <w:p w14:paraId="6AC047E9"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3811</w:t>
            </w:r>
          </w:p>
        </w:tc>
        <w:tc>
          <w:tcPr>
            <w:tcW w:w="1133" w:type="pct"/>
            <w:tcBorders>
              <w:top w:val="nil"/>
              <w:left w:val="nil"/>
              <w:bottom w:val="nil"/>
              <w:right w:val="nil"/>
            </w:tcBorders>
            <w:shd w:val="clear" w:color="auto" w:fill="auto"/>
            <w:vAlign w:val="center"/>
            <w:hideMark/>
          </w:tcPr>
          <w:p w14:paraId="6D93B445"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Tekuće donacije u novcu</w:t>
            </w:r>
          </w:p>
        </w:tc>
        <w:tc>
          <w:tcPr>
            <w:tcW w:w="827" w:type="pct"/>
            <w:tcBorders>
              <w:top w:val="nil"/>
              <w:left w:val="nil"/>
              <w:bottom w:val="nil"/>
              <w:right w:val="nil"/>
            </w:tcBorders>
            <w:shd w:val="clear" w:color="auto" w:fill="auto"/>
            <w:noWrap/>
            <w:vAlign w:val="center"/>
            <w:hideMark/>
          </w:tcPr>
          <w:p w14:paraId="5677BA3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10.364,00</w:t>
            </w:r>
          </w:p>
        </w:tc>
        <w:tc>
          <w:tcPr>
            <w:tcW w:w="445" w:type="pct"/>
            <w:tcBorders>
              <w:top w:val="nil"/>
              <w:left w:val="nil"/>
              <w:bottom w:val="nil"/>
              <w:right w:val="nil"/>
            </w:tcBorders>
            <w:shd w:val="clear" w:color="auto" w:fill="auto"/>
            <w:noWrap/>
            <w:vAlign w:val="center"/>
            <w:hideMark/>
          </w:tcPr>
          <w:p w14:paraId="4A2FD9A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8BC9C74"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6CAD2F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12.000,00</w:t>
            </w:r>
          </w:p>
        </w:tc>
        <w:tc>
          <w:tcPr>
            <w:tcW w:w="375" w:type="pct"/>
            <w:tcBorders>
              <w:top w:val="nil"/>
              <w:left w:val="nil"/>
              <w:bottom w:val="nil"/>
              <w:right w:val="nil"/>
            </w:tcBorders>
            <w:shd w:val="clear" w:color="auto" w:fill="auto"/>
            <w:noWrap/>
            <w:vAlign w:val="center"/>
            <w:hideMark/>
          </w:tcPr>
          <w:p w14:paraId="0E0D7E1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115,79</w:t>
            </w:r>
          </w:p>
        </w:tc>
        <w:tc>
          <w:tcPr>
            <w:tcW w:w="304" w:type="pct"/>
            <w:tcBorders>
              <w:top w:val="nil"/>
              <w:left w:val="nil"/>
              <w:bottom w:val="nil"/>
              <w:right w:val="nil"/>
            </w:tcBorders>
            <w:shd w:val="clear" w:color="auto" w:fill="auto"/>
            <w:noWrap/>
            <w:vAlign w:val="center"/>
            <w:hideMark/>
          </w:tcPr>
          <w:p w14:paraId="36AA2E9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A2635AE" w14:textId="77777777" w:rsidTr="004326B6">
        <w:trPr>
          <w:trHeight w:val="255"/>
        </w:trPr>
        <w:tc>
          <w:tcPr>
            <w:tcW w:w="666" w:type="pct"/>
            <w:tcBorders>
              <w:top w:val="nil"/>
              <w:left w:val="nil"/>
              <w:bottom w:val="nil"/>
              <w:right w:val="nil"/>
            </w:tcBorders>
            <w:shd w:val="clear" w:color="auto" w:fill="auto"/>
            <w:vAlign w:val="center"/>
            <w:hideMark/>
          </w:tcPr>
          <w:p w14:paraId="7446204B" w14:textId="77777777" w:rsidR="004326B6" w:rsidRPr="004326B6" w:rsidRDefault="004326B6" w:rsidP="004326B6">
            <w:pPr>
              <w:spacing w:line="240" w:lineRule="auto"/>
              <w:ind w:firstLineChars="100" w:firstLine="201"/>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4</w:t>
            </w:r>
          </w:p>
        </w:tc>
        <w:tc>
          <w:tcPr>
            <w:tcW w:w="1133" w:type="pct"/>
            <w:tcBorders>
              <w:top w:val="nil"/>
              <w:left w:val="nil"/>
              <w:bottom w:val="nil"/>
              <w:right w:val="nil"/>
            </w:tcBorders>
            <w:shd w:val="clear" w:color="auto" w:fill="auto"/>
            <w:vAlign w:val="center"/>
            <w:hideMark/>
          </w:tcPr>
          <w:p w14:paraId="4151DE93" w14:textId="77777777" w:rsidR="004326B6" w:rsidRPr="004326B6" w:rsidRDefault="004326B6" w:rsidP="004326B6">
            <w:pPr>
              <w:spacing w:line="240" w:lineRule="auto"/>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Rashodi za nabavu nefinancijske imovine</w:t>
            </w:r>
          </w:p>
        </w:tc>
        <w:tc>
          <w:tcPr>
            <w:tcW w:w="827" w:type="pct"/>
            <w:tcBorders>
              <w:top w:val="nil"/>
              <w:left w:val="nil"/>
              <w:bottom w:val="nil"/>
              <w:right w:val="nil"/>
            </w:tcBorders>
            <w:shd w:val="clear" w:color="auto" w:fill="auto"/>
            <w:noWrap/>
            <w:vAlign w:val="center"/>
            <w:hideMark/>
          </w:tcPr>
          <w:p w14:paraId="7CD474A8"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1.418.688,63</w:t>
            </w:r>
          </w:p>
        </w:tc>
        <w:tc>
          <w:tcPr>
            <w:tcW w:w="445" w:type="pct"/>
            <w:tcBorders>
              <w:top w:val="nil"/>
              <w:left w:val="nil"/>
              <w:bottom w:val="nil"/>
              <w:right w:val="nil"/>
            </w:tcBorders>
            <w:shd w:val="clear" w:color="auto" w:fill="auto"/>
            <w:noWrap/>
            <w:vAlign w:val="center"/>
            <w:hideMark/>
          </w:tcPr>
          <w:p w14:paraId="7D8C4744"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2.196.369</w:t>
            </w:r>
          </w:p>
        </w:tc>
        <w:tc>
          <w:tcPr>
            <w:tcW w:w="425" w:type="pct"/>
            <w:tcBorders>
              <w:top w:val="nil"/>
              <w:left w:val="nil"/>
              <w:bottom w:val="nil"/>
              <w:right w:val="nil"/>
            </w:tcBorders>
            <w:shd w:val="clear" w:color="auto" w:fill="auto"/>
            <w:noWrap/>
            <w:vAlign w:val="center"/>
            <w:hideMark/>
          </w:tcPr>
          <w:p w14:paraId="0996EDD3"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2.196.369</w:t>
            </w:r>
          </w:p>
        </w:tc>
        <w:tc>
          <w:tcPr>
            <w:tcW w:w="827" w:type="pct"/>
            <w:tcBorders>
              <w:top w:val="nil"/>
              <w:left w:val="nil"/>
              <w:bottom w:val="nil"/>
              <w:right w:val="nil"/>
            </w:tcBorders>
            <w:shd w:val="clear" w:color="auto" w:fill="auto"/>
            <w:noWrap/>
            <w:vAlign w:val="center"/>
            <w:hideMark/>
          </w:tcPr>
          <w:p w14:paraId="7E2E5D56"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1.593.535,21</w:t>
            </w:r>
          </w:p>
        </w:tc>
        <w:tc>
          <w:tcPr>
            <w:tcW w:w="375" w:type="pct"/>
            <w:tcBorders>
              <w:top w:val="nil"/>
              <w:left w:val="nil"/>
              <w:bottom w:val="nil"/>
              <w:right w:val="nil"/>
            </w:tcBorders>
            <w:shd w:val="clear" w:color="auto" w:fill="auto"/>
            <w:noWrap/>
            <w:vAlign w:val="center"/>
            <w:hideMark/>
          </w:tcPr>
          <w:p w14:paraId="53BFBA75"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112,32</w:t>
            </w:r>
          </w:p>
        </w:tc>
        <w:tc>
          <w:tcPr>
            <w:tcW w:w="304" w:type="pct"/>
            <w:tcBorders>
              <w:top w:val="nil"/>
              <w:left w:val="nil"/>
              <w:bottom w:val="nil"/>
              <w:right w:val="nil"/>
            </w:tcBorders>
            <w:shd w:val="clear" w:color="auto" w:fill="auto"/>
            <w:noWrap/>
            <w:vAlign w:val="center"/>
            <w:hideMark/>
          </w:tcPr>
          <w:p w14:paraId="7D60EB0C"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72,55</w:t>
            </w:r>
          </w:p>
        </w:tc>
      </w:tr>
      <w:tr w:rsidR="004326B6" w:rsidRPr="004326B6" w14:paraId="40017CFB" w14:textId="77777777" w:rsidTr="004326B6">
        <w:trPr>
          <w:trHeight w:val="255"/>
        </w:trPr>
        <w:tc>
          <w:tcPr>
            <w:tcW w:w="666" w:type="pct"/>
            <w:tcBorders>
              <w:top w:val="nil"/>
              <w:left w:val="nil"/>
              <w:bottom w:val="nil"/>
              <w:right w:val="nil"/>
            </w:tcBorders>
            <w:shd w:val="clear" w:color="auto" w:fill="auto"/>
            <w:vAlign w:val="center"/>
            <w:hideMark/>
          </w:tcPr>
          <w:p w14:paraId="76E613AC" w14:textId="77777777" w:rsidR="004326B6" w:rsidRPr="004326B6" w:rsidRDefault="004326B6" w:rsidP="004326B6">
            <w:pPr>
              <w:spacing w:line="240" w:lineRule="auto"/>
              <w:ind w:firstLineChars="200" w:firstLine="4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w:t>
            </w:r>
          </w:p>
        </w:tc>
        <w:tc>
          <w:tcPr>
            <w:tcW w:w="1133" w:type="pct"/>
            <w:tcBorders>
              <w:top w:val="nil"/>
              <w:left w:val="nil"/>
              <w:bottom w:val="nil"/>
              <w:right w:val="nil"/>
            </w:tcBorders>
            <w:shd w:val="clear" w:color="auto" w:fill="auto"/>
            <w:vAlign w:val="center"/>
            <w:hideMark/>
          </w:tcPr>
          <w:p w14:paraId="738DA7EA"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Rashodi za nabavu proizvedene dugotrajne imovine</w:t>
            </w:r>
          </w:p>
        </w:tc>
        <w:tc>
          <w:tcPr>
            <w:tcW w:w="827" w:type="pct"/>
            <w:tcBorders>
              <w:top w:val="nil"/>
              <w:left w:val="nil"/>
              <w:bottom w:val="nil"/>
              <w:right w:val="nil"/>
            </w:tcBorders>
            <w:shd w:val="clear" w:color="auto" w:fill="auto"/>
            <w:noWrap/>
            <w:vAlign w:val="center"/>
            <w:hideMark/>
          </w:tcPr>
          <w:p w14:paraId="1C6FB4B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205.291,58</w:t>
            </w:r>
          </w:p>
        </w:tc>
        <w:tc>
          <w:tcPr>
            <w:tcW w:w="445" w:type="pct"/>
            <w:tcBorders>
              <w:top w:val="nil"/>
              <w:left w:val="nil"/>
              <w:bottom w:val="nil"/>
              <w:right w:val="nil"/>
            </w:tcBorders>
            <w:shd w:val="clear" w:color="auto" w:fill="auto"/>
            <w:noWrap/>
            <w:vAlign w:val="center"/>
            <w:hideMark/>
          </w:tcPr>
          <w:p w14:paraId="0474C24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1.156.369</w:t>
            </w:r>
          </w:p>
        </w:tc>
        <w:tc>
          <w:tcPr>
            <w:tcW w:w="425" w:type="pct"/>
            <w:tcBorders>
              <w:top w:val="nil"/>
              <w:left w:val="nil"/>
              <w:bottom w:val="nil"/>
              <w:right w:val="nil"/>
            </w:tcBorders>
            <w:shd w:val="clear" w:color="auto" w:fill="auto"/>
            <w:noWrap/>
            <w:vAlign w:val="center"/>
            <w:hideMark/>
          </w:tcPr>
          <w:p w14:paraId="0E4EB41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1.156.369</w:t>
            </w:r>
          </w:p>
        </w:tc>
        <w:tc>
          <w:tcPr>
            <w:tcW w:w="827" w:type="pct"/>
            <w:tcBorders>
              <w:top w:val="nil"/>
              <w:left w:val="nil"/>
              <w:bottom w:val="nil"/>
              <w:right w:val="nil"/>
            </w:tcBorders>
            <w:shd w:val="clear" w:color="auto" w:fill="auto"/>
            <w:noWrap/>
            <w:vAlign w:val="center"/>
            <w:hideMark/>
          </w:tcPr>
          <w:p w14:paraId="7C5F2E4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716.617,62</w:t>
            </w:r>
          </w:p>
        </w:tc>
        <w:tc>
          <w:tcPr>
            <w:tcW w:w="375" w:type="pct"/>
            <w:tcBorders>
              <w:top w:val="nil"/>
              <w:left w:val="nil"/>
              <w:bottom w:val="nil"/>
              <w:right w:val="nil"/>
            </w:tcBorders>
            <w:shd w:val="clear" w:color="auto" w:fill="auto"/>
            <w:noWrap/>
            <w:vAlign w:val="center"/>
            <w:hideMark/>
          </w:tcPr>
          <w:p w14:paraId="6A7EE01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349,07</w:t>
            </w:r>
          </w:p>
        </w:tc>
        <w:tc>
          <w:tcPr>
            <w:tcW w:w="304" w:type="pct"/>
            <w:tcBorders>
              <w:top w:val="nil"/>
              <w:left w:val="nil"/>
              <w:bottom w:val="nil"/>
              <w:right w:val="nil"/>
            </w:tcBorders>
            <w:shd w:val="clear" w:color="auto" w:fill="auto"/>
            <w:noWrap/>
            <w:vAlign w:val="center"/>
            <w:hideMark/>
          </w:tcPr>
          <w:p w14:paraId="20678FB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61,97</w:t>
            </w:r>
          </w:p>
        </w:tc>
      </w:tr>
      <w:tr w:rsidR="004326B6" w:rsidRPr="004326B6" w14:paraId="5B144302" w14:textId="77777777" w:rsidTr="004326B6">
        <w:trPr>
          <w:trHeight w:val="255"/>
        </w:trPr>
        <w:tc>
          <w:tcPr>
            <w:tcW w:w="666" w:type="pct"/>
            <w:tcBorders>
              <w:top w:val="nil"/>
              <w:left w:val="nil"/>
              <w:bottom w:val="nil"/>
              <w:right w:val="nil"/>
            </w:tcBorders>
            <w:shd w:val="clear" w:color="auto" w:fill="auto"/>
            <w:vAlign w:val="center"/>
            <w:hideMark/>
          </w:tcPr>
          <w:p w14:paraId="14247BAF"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421</w:t>
            </w:r>
          </w:p>
        </w:tc>
        <w:tc>
          <w:tcPr>
            <w:tcW w:w="1133" w:type="pct"/>
            <w:tcBorders>
              <w:top w:val="nil"/>
              <w:left w:val="nil"/>
              <w:bottom w:val="nil"/>
              <w:right w:val="nil"/>
            </w:tcBorders>
            <w:shd w:val="clear" w:color="auto" w:fill="auto"/>
            <w:vAlign w:val="center"/>
            <w:hideMark/>
          </w:tcPr>
          <w:p w14:paraId="56A99B86"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Građevinski objekti</w:t>
            </w:r>
          </w:p>
        </w:tc>
        <w:tc>
          <w:tcPr>
            <w:tcW w:w="827" w:type="pct"/>
            <w:tcBorders>
              <w:top w:val="nil"/>
              <w:left w:val="nil"/>
              <w:bottom w:val="nil"/>
              <w:right w:val="nil"/>
            </w:tcBorders>
            <w:shd w:val="clear" w:color="auto" w:fill="auto"/>
            <w:noWrap/>
            <w:vAlign w:val="center"/>
            <w:hideMark/>
          </w:tcPr>
          <w:p w14:paraId="43C0514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134.624,74</w:t>
            </w:r>
          </w:p>
        </w:tc>
        <w:tc>
          <w:tcPr>
            <w:tcW w:w="445" w:type="pct"/>
            <w:tcBorders>
              <w:top w:val="nil"/>
              <w:left w:val="nil"/>
              <w:bottom w:val="nil"/>
              <w:right w:val="nil"/>
            </w:tcBorders>
            <w:shd w:val="clear" w:color="auto" w:fill="auto"/>
            <w:noWrap/>
            <w:vAlign w:val="center"/>
            <w:hideMark/>
          </w:tcPr>
          <w:p w14:paraId="43FBC6D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D083E70"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30500CB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609.013,67</w:t>
            </w:r>
          </w:p>
        </w:tc>
        <w:tc>
          <w:tcPr>
            <w:tcW w:w="375" w:type="pct"/>
            <w:tcBorders>
              <w:top w:val="nil"/>
              <w:left w:val="nil"/>
              <w:bottom w:val="nil"/>
              <w:right w:val="nil"/>
            </w:tcBorders>
            <w:shd w:val="clear" w:color="auto" w:fill="auto"/>
            <w:noWrap/>
            <w:vAlign w:val="center"/>
            <w:hideMark/>
          </w:tcPr>
          <w:p w14:paraId="0A0524B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452,38</w:t>
            </w:r>
          </w:p>
        </w:tc>
        <w:tc>
          <w:tcPr>
            <w:tcW w:w="304" w:type="pct"/>
            <w:tcBorders>
              <w:top w:val="nil"/>
              <w:left w:val="nil"/>
              <w:bottom w:val="nil"/>
              <w:right w:val="nil"/>
            </w:tcBorders>
            <w:shd w:val="clear" w:color="auto" w:fill="auto"/>
            <w:noWrap/>
            <w:vAlign w:val="center"/>
            <w:hideMark/>
          </w:tcPr>
          <w:p w14:paraId="025D947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3ED552A4" w14:textId="77777777" w:rsidTr="004326B6">
        <w:trPr>
          <w:trHeight w:val="255"/>
        </w:trPr>
        <w:tc>
          <w:tcPr>
            <w:tcW w:w="666" w:type="pct"/>
            <w:tcBorders>
              <w:top w:val="nil"/>
              <w:left w:val="nil"/>
              <w:bottom w:val="nil"/>
              <w:right w:val="nil"/>
            </w:tcBorders>
            <w:shd w:val="clear" w:color="auto" w:fill="auto"/>
            <w:vAlign w:val="center"/>
            <w:hideMark/>
          </w:tcPr>
          <w:p w14:paraId="335B9805"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4213</w:t>
            </w:r>
          </w:p>
        </w:tc>
        <w:tc>
          <w:tcPr>
            <w:tcW w:w="1133" w:type="pct"/>
            <w:tcBorders>
              <w:top w:val="nil"/>
              <w:left w:val="nil"/>
              <w:bottom w:val="nil"/>
              <w:right w:val="nil"/>
            </w:tcBorders>
            <w:shd w:val="clear" w:color="auto" w:fill="auto"/>
            <w:vAlign w:val="center"/>
            <w:hideMark/>
          </w:tcPr>
          <w:p w14:paraId="5BE3BEB2"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Ceste, željeznice i ostali prometni objekti</w:t>
            </w:r>
          </w:p>
        </w:tc>
        <w:tc>
          <w:tcPr>
            <w:tcW w:w="827" w:type="pct"/>
            <w:tcBorders>
              <w:top w:val="nil"/>
              <w:left w:val="nil"/>
              <w:bottom w:val="nil"/>
              <w:right w:val="nil"/>
            </w:tcBorders>
            <w:shd w:val="clear" w:color="auto" w:fill="auto"/>
            <w:noWrap/>
            <w:vAlign w:val="center"/>
            <w:hideMark/>
          </w:tcPr>
          <w:p w14:paraId="4B17AC6C"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663E8B71"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08785096"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AB8388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9.625,00</w:t>
            </w:r>
          </w:p>
        </w:tc>
        <w:tc>
          <w:tcPr>
            <w:tcW w:w="375" w:type="pct"/>
            <w:tcBorders>
              <w:top w:val="nil"/>
              <w:left w:val="nil"/>
              <w:bottom w:val="nil"/>
              <w:right w:val="nil"/>
            </w:tcBorders>
            <w:shd w:val="clear" w:color="auto" w:fill="auto"/>
            <w:noWrap/>
            <w:vAlign w:val="center"/>
            <w:hideMark/>
          </w:tcPr>
          <w:p w14:paraId="585C4E3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68311A9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37006626" w14:textId="77777777" w:rsidTr="004326B6">
        <w:trPr>
          <w:trHeight w:val="255"/>
        </w:trPr>
        <w:tc>
          <w:tcPr>
            <w:tcW w:w="666" w:type="pct"/>
            <w:tcBorders>
              <w:top w:val="nil"/>
              <w:left w:val="nil"/>
              <w:bottom w:val="nil"/>
              <w:right w:val="nil"/>
            </w:tcBorders>
            <w:shd w:val="clear" w:color="auto" w:fill="auto"/>
            <w:vAlign w:val="center"/>
            <w:hideMark/>
          </w:tcPr>
          <w:p w14:paraId="18D0443C"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4214</w:t>
            </w:r>
          </w:p>
        </w:tc>
        <w:tc>
          <w:tcPr>
            <w:tcW w:w="1133" w:type="pct"/>
            <w:tcBorders>
              <w:top w:val="nil"/>
              <w:left w:val="nil"/>
              <w:bottom w:val="nil"/>
              <w:right w:val="nil"/>
            </w:tcBorders>
            <w:shd w:val="clear" w:color="auto" w:fill="auto"/>
            <w:vAlign w:val="center"/>
            <w:hideMark/>
          </w:tcPr>
          <w:p w14:paraId="08D65F6F"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Ostali građevinski objekti</w:t>
            </w:r>
          </w:p>
        </w:tc>
        <w:tc>
          <w:tcPr>
            <w:tcW w:w="827" w:type="pct"/>
            <w:tcBorders>
              <w:top w:val="nil"/>
              <w:left w:val="nil"/>
              <w:bottom w:val="nil"/>
              <w:right w:val="nil"/>
            </w:tcBorders>
            <w:shd w:val="clear" w:color="auto" w:fill="auto"/>
            <w:noWrap/>
            <w:vAlign w:val="center"/>
            <w:hideMark/>
          </w:tcPr>
          <w:p w14:paraId="2317CA3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134.624,74</w:t>
            </w:r>
          </w:p>
        </w:tc>
        <w:tc>
          <w:tcPr>
            <w:tcW w:w="445" w:type="pct"/>
            <w:tcBorders>
              <w:top w:val="nil"/>
              <w:left w:val="nil"/>
              <w:bottom w:val="nil"/>
              <w:right w:val="nil"/>
            </w:tcBorders>
            <w:shd w:val="clear" w:color="auto" w:fill="auto"/>
            <w:noWrap/>
            <w:vAlign w:val="center"/>
            <w:hideMark/>
          </w:tcPr>
          <w:p w14:paraId="62B47B5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40ED7627"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70DA881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599.388,67</w:t>
            </w:r>
          </w:p>
        </w:tc>
        <w:tc>
          <w:tcPr>
            <w:tcW w:w="375" w:type="pct"/>
            <w:tcBorders>
              <w:top w:val="nil"/>
              <w:left w:val="nil"/>
              <w:bottom w:val="nil"/>
              <w:right w:val="nil"/>
            </w:tcBorders>
            <w:shd w:val="clear" w:color="auto" w:fill="auto"/>
            <w:noWrap/>
            <w:vAlign w:val="center"/>
            <w:hideMark/>
          </w:tcPr>
          <w:p w14:paraId="0AA2BC1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445,23</w:t>
            </w:r>
          </w:p>
        </w:tc>
        <w:tc>
          <w:tcPr>
            <w:tcW w:w="304" w:type="pct"/>
            <w:tcBorders>
              <w:top w:val="nil"/>
              <w:left w:val="nil"/>
              <w:bottom w:val="nil"/>
              <w:right w:val="nil"/>
            </w:tcBorders>
            <w:shd w:val="clear" w:color="auto" w:fill="auto"/>
            <w:noWrap/>
            <w:vAlign w:val="center"/>
            <w:hideMark/>
          </w:tcPr>
          <w:p w14:paraId="2017400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559FB1B" w14:textId="77777777" w:rsidTr="004326B6">
        <w:trPr>
          <w:trHeight w:val="255"/>
        </w:trPr>
        <w:tc>
          <w:tcPr>
            <w:tcW w:w="666" w:type="pct"/>
            <w:tcBorders>
              <w:top w:val="nil"/>
              <w:left w:val="nil"/>
              <w:bottom w:val="nil"/>
              <w:right w:val="nil"/>
            </w:tcBorders>
            <w:shd w:val="clear" w:color="auto" w:fill="auto"/>
            <w:vAlign w:val="center"/>
            <w:hideMark/>
          </w:tcPr>
          <w:p w14:paraId="255B8138"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422</w:t>
            </w:r>
          </w:p>
        </w:tc>
        <w:tc>
          <w:tcPr>
            <w:tcW w:w="1133" w:type="pct"/>
            <w:tcBorders>
              <w:top w:val="nil"/>
              <w:left w:val="nil"/>
              <w:bottom w:val="nil"/>
              <w:right w:val="nil"/>
            </w:tcBorders>
            <w:shd w:val="clear" w:color="auto" w:fill="auto"/>
            <w:vAlign w:val="center"/>
            <w:hideMark/>
          </w:tcPr>
          <w:p w14:paraId="42790AC6"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Postrojenja i oprema</w:t>
            </w:r>
          </w:p>
        </w:tc>
        <w:tc>
          <w:tcPr>
            <w:tcW w:w="827" w:type="pct"/>
            <w:tcBorders>
              <w:top w:val="nil"/>
              <w:left w:val="nil"/>
              <w:bottom w:val="nil"/>
              <w:right w:val="nil"/>
            </w:tcBorders>
            <w:shd w:val="clear" w:color="auto" w:fill="auto"/>
            <w:noWrap/>
            <w:vAlign w:val="center"/>
            <w:hideMark/>
          </w:tcPr>
          <w:p w14:paraId="389F281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57.900,19</w:t>
            </w:r>
          </w:p>
        </w:tc>
        <w:tc>
          <w:tcPr>
            <w:tcW w:w="445" w:type="pct"/>
            <w:tcBorders>
              <w:top w:val="nil"/>
              <w:left w:val="nil"/>
              <w:bottom w:val="nil"/>
              <w:right w:val="nil"/>
            </w:tcBorders>
            <w:shd w:val="clear" w:color="auto" w:fill="auto"/>
            <w:noWrap/>
            <w:vAlign w:val="center"/>
            <w:hideMark/>
          </w:tcPr>
          <w:p w14:paraId="4CD101B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093BDF1E"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58EB2B4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107.603,95</w:t>
            </w:r>
          </w:p>
        </w:tc>
        <w:tc>
          <w:tcPr>
            <w:tcW w:w="375" w:type="pct"/>
            <w:tcBorders>
              <w:top w:val="nil"/>
              <w:left w:val="nil"/>
              <w:bottom w:val="nil"/>
              <w:right w:val="nil"/>
            </w:tcBorders>
            <w:shd w:val="clear" w:color="auto" w:fill="auto"/>
            <w:noWrap/>
            <w:vAlign w:val="center"/>
            <w:hideMark/>
          </w:tcPr>
          <w:p w14:paraId="50E7670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185,84</w:t>
            </w:r>
          </w:p>
        </w:tc>
        <w:tc>
          <w:tcPr>
            <w:tcW w:w="304" w:type="pct"/>
            <w:tcBorders>
              <w:top w:val="nil"/>
              <w:left w:val="nil"/>
              <w:bottom w:val="nil"/>
              <w:right w:val="nil"/>
            </w:tcBorders>
            <w:shd w:val="clear" w:color="auto" w:fill="auto"/>
            <w:noWrap/>
            <w:vAlign w:val="center"/>
            <w:hideMark/>
          </w:tcPr>
          <w:p w14:paraId="58677E0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C08E3B6" w14:textId="77777777" w:rsidTr="004326B6">
        <w:trPr>
          <w:trHeight w:val="255"/>
        </w:trPr>
        <w:tc>
          <w:tcPr>
            <w:tcW w:w="666" w:type="pct"/>
            <w:tcBorders>
              <w:top w:val="nil"/>
              <w:left w:val="nil"/>
              <w:bottom w:val="nil"/>
              <w:right w:val="nil"/>
            </w:tcBorders>
            <w:shd w:val="clear" w:color="auto" w:fill="auto"/>
            <w:vAlign w:val="center"/>
            <w:hideMark/>
          </w:tcPr>
          <w:p w14:paraId="3802EF42"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4221</w:t>
            </w:r>
          </w:p>
        </w:tc>
        <w:tc>
          <w:tcPr>
            <w:tcW w:w="1133" w:type="pct"/>
            <w:tcBorders>
              <w:top w:val="nil"/>
              <w:left w:val="nil"/>
              <w:bottom w:val="nil"/>
              <w:right w:val="nil"/>
            </w:tcBorders>
            <w:shd w:val="clear" w:color="auto" w:fill="auto"/>
            <w:vAlign w:val="center"/>
            <w:hideMark/>
          </w:tcPr>
          <w:p w14:paraId="63A19682"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Uredska oprema i namještaj</w:t>
            </w:r>
          </w:p>
        </w:tc>
        <w:tc>
          <w:tcPr>
            <w:tcW w:w="827" w:type="pct"/>
            <w:tcBorders>
              <w:top w:val="nil"/>
              <w:left w:val="nil"/>
              <w:bottom w:val="nil"/>
              <w:right w:val="nil"/>
            </w:tcBorders>
            <w:shd w:val="clear" w:color="auto" w:fill="auto"/>
            <w:noWrap/>
            <w:vAlign w:val="center"/>
            <w:hideMark/>
          </w:tcPr>
          <w:p w14:paraId="4917E9C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45.896,24</w:t>
            </w:r>
          </w:p>
        </w:tc>
        <w:tc>
          <w:tcPr>
            <w:tcW w:w="445" w:type="pct"/>
            <w:tcBorders>
              <w:top w:val="nil"/>
              <w:left w:val="nil"/>
              <w:bottom w:val="nil"/>
              <w:right w:val="nil"/>
            </w:tcBorders>
            <w:shd w:val="clear" w:color="auto" w:fill="auto"/>
            <w:noWrap/>
            <w:vAlign w:val="center"/>
            <w:hideMark/>
          </w:tcPr>
          <w:p w14:paraId="356FFDA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4632718"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ADF906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20.800,22</w:t>
            </w:r>
          </w:p>
        </w:tc>
        <w:tc>
          <w:tcPr>
            <w:tcW w:w="375" w:type="pct"/>
            <w:tcBorders>
              <w:top w:val="nil"/>
              <w:left w:val="nil"/>
              <w:bottom w:val="nil"/>
              <w:right w:val="nil"/>
            </w:tcBorders>
            <w:shd w:val="clear" w:color="auto" w:fill="auto"/>
            <w:noWrap/>
            <w:vAlign w:val="center"/>
            <w:hideMark/>
          </w:tcPr>
          <w:p w14:paraId="3DB25F6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45,32</w:t>
            </w:r>
          </w:p>
        </w:tc>
        <w:tc>
          <w:tcPr>
            <w:tcW w:w="304" w:type="pct"/>
            <w:tcBorders>
              <w:top w:val="nil"/>
              <w:left w:val="nil"/>
              <w:bottom w:val="nil"/>
              <w:right w:val="nil"/>
            </w:tcBorders>
            <w:shd w:val="clear" w:color="auto" w:fill="auto"/>
            <w:noWrap/>
            <w:vAlign w:val="center"/>
            <w:hideMark/>
          </w:tcPr>
          <w:p w14:paraId="7F02086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4B8CE1DA" w14:textId="77777777" w:rsidTr="004326B6">
        <w:trPr>
          <w:trHeight w:val="255"/>
        </w:trPr>
        <w:tc>
          <w:tcPr>
            <w:tcW w:w="666" w:type="pct"/>
            <w:tcBorders>
              <w:top w:val="nil"/>
              <w:left w:val="nil"/>
              <w:bottom w:val="nil"/>
              <w:right w:val="nil"/>
            </w:tcBorders>
            <w:shd w:val="clear" w:color="auto" w:fill="auto"/>
            <w:vAlign w:val="center"/>
            <w:hideMark/>
          </w:tcPr>
          <w:p w14:paraId="4C146880"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4222</w:t>
            </w:r>
          </w:p>
        </w:tc>
        <w:tc>
          <w:tcPr>
            <w:tcW w:w="1133" w:type="pct"/>
            <w:tcBorders>
              <w:top w:val="nil"/>
              <w:left w:val="nil"/>
              <w:bottom w:val="nil"/>
              <w:right w:val="nil"/>
            </w:tcBorders>
            <w:shd w:val="clear" w:color="auto" w:fill="auto"/>
            <w:vAlign w:val="center"/>
            <w:hideMark/>
          </w:tcPr>
          <w:p w14:paraId="45F9D6DC"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Komunikacijska oprema</w:t>
            </w:r>
          </w:p>
        </w:tc>
        <w:tc>
          <w:tcPr>
            <w:tcW w:w="827" w:type="pct"/>
            <w:tcBorders>
              <w:top w:val="nil"/>
              <w:left w:val="nil"/>
              <w:bottom w:val="nil"/>
              <w:right w:val="nil"/>
            </w:tcBorders>
            <w:shd w:val="clear" w:color="auto" w:fill="auto"/>
            <w:noWrap/>
            <w:vAlign w:val="center"/>
            <w:hideMark/>
          </w:tcPr>
          <w:p w14:paraId="1CB4800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1.993,19</w:t>
            </w:r>
          </w:p>
        </w:tc>
        <w:tc>
          <w:tcPr>
            <w:tcW w:w="445" w:type="pct"/>
            <w:tcBorders>
              <w:top w:val="nil"/>
              <w:left w:val="nil"/>
              <w:bottom w:val="nil"/>
              <w:right w:val="nil"/>
            </w:tcBorders>
            <w:shd w:val="clear" w:color="auto" w:fill="auto"/>
            <w:noWrap/>
            <w:vAlign w:val="center"/>
            <w:hideMark/>
          </w:tcPr>
          <w:p w14:paraId="53A058A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497686F1"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632397D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298,10</w:t>
            </w:r>
          </w:p>
        </w:tc>
        <w:tc>
          <w:tcPr>
            <w:tcW w:w="375" w:type="pct"/>
            <w:tcBorders>
              <w:top w:val="nil"/>
              <w:left w:val="nil"/>
              <w:bottom w:val="nil"/>
              <w:right w:val="nil"/>
            </w:tcBorders>
            <w:shd w:val="clear" w:color="auto" w:fill="auto"/>
            <w:noWrap/>
            <w:vAlign w:val="center"/>
            <w:hideMark/>
          </w:tcPr>
          <w:p w14:paraId="6784766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14,96</w:t>
            </w:r>
          </w:p>
        </w:tc>
        <w:tc>
          <w:tcPr>
            <w:tcW w:w="304" w:type="pct"/>
            <w:tcBorders>
              <w:top w:val="nil"/>
              <w:left w:val="nil"/>
              <w:bottom w:val="nil"/>
              <w:right w:val="nil"/>
            </w:tcBorders>
            <w:shd w:val="clear" w:color="auto" w:fill="auto"/>
            <w:noWrap/>
            <w:vAlign w:val="center"/>
            <w:hideMark/>
          </w:tcPr>
          <w:p w14:paraId="5FBF5E2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2FEE779" w14:textId="77777777" w:rsidTr="004326B6">
        <w:trPr>
          <w:trHeight w:val="255"/>
        </w:trPr>
        <w:tc>
          <w:tcPr>
            <w:tcW w:w="666" w:type="pct"/>
            <w:tcBorders>
              <w:top w:val="nil"/>
              <w:left w:val="nil"/>
              <w:bottom w:val="nil"/>
              <w:right w:val="nil"/>
            </w:tcBorders>
            <w:shd w:val="clear" w:color="auto" w:fill="auto"/>
            <w:vAlign w:val="center"/>
            <w:hideMark/>
          </w:tcPr>
          <w:p w14:paraId="76C14B8C"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4223</w:t>
            </w:r>
          </w:p>
        </w:tc>
        <w:tc>
          <w:tcPr>
            <w:tcW w:w="1133" w:type="pct"/>
            <w:tcBorders>
              <w:top w:val="nil"/>
              <w:left w:val="nil"/>
              <w:bottom w:val="nil"/>
              <w:right w:val="nil"/>
            </w:tcBorders>
            <w:shd w:val="clear" w:color="auto" w:fill="auto"/>
            <w:vAlign w:val="center"/>
            <w:hideMark/>
          </w:tcPr>
          <w:p w14:paraId="707C3484"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Oprema za održavanje i zaštitu</w:t>
            </w:r>
          </w:p>
        </w:tc>
        <w:tc>
          <w:tcPr>
            <w:tcW w:w="827" w:type="pct"/>
            <w:tcBorders>
              <w:top w:val="nil"/>
              <w:left w:val="nil"/>
              <w:bottom w:val="nil"/>
              <w:right w:val="nil"/>
            </w:tcBorders>
            <w:shd w:val="clear" w:color="auto" w:fill="auto"/>
            <w:noWrap/>
            <w:vAlign w:val="center"/>
            <w:hideMark/>
          </w:tcPr>
          <w:p w14:paraId="67F79321"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1FD4377A"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2B60F8AC"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2309E8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7.799,25</w:t>
            </w:r>
          </w:p>
        </w:tc>
        <w:tc>
          <w:tcPr>
            <w:tcW w:w="375" w:type="pct"/>
            <w:tcBorders>
              <w:top w:val="nil"/>
              <w:left w:val="nil"/>
              <w:bottom w:val="nil"/>
              <w:right w:val="nil"/>
            </w:tcBorders>
            <w:shd w:val="clear" w:color="auto" w:fill="auto"/>
            <w:noWrap/>
            <w:vAlign w:val="center"/>
            <w:hideMark/>
          </w:tcPr>
          <w:p w14:paraId="5E3F465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3C7942A7"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0151A74F" w14:textId="77777777" w:rsidTr="004326B6">
        <w:trPr>
          <w:trHeight w:val="255"/>
        </w:trPr>
        <w:tc>
          <w:tcPr>
            <w:tcW w:w="666" w:type="pct"/>
            <w:tcBorders>
              <w:top w:val="nil"/>
              <w:left w:val="nil"/>
              <w:bottom w:val="nil"/>
              <w:right w:val="nil"/>
            </w:tcBorders>
            <w:shd w:val="clear" w:color="auto" w:fill="auto"/>
            <w:vAlign w:val="center"/>
            <w:hideMark/>
          </w:tcPr>
          <w:p w14:paraId="5802C886"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4225</w:t>
            </w:r>
          </w:p>
        </w:tc>
        <w:tc>
          <w:tcPr>
            <w:tcW w:w="1133" w:type="pct"/>
            <w:tcBorders>
              <w:top w:val="nil"/>
              <w:left w:val="nil"/>
              <w:bottom w:val="nil"/>
              <w:right w:val="nil"/>
            </w:tcBorders>
            <w:shd w:val="clear" w:color="auto" w:fill="auto"/>
            <w:vAlign w:val="center"/>
            <w:hideMark/>
          </w:tcPr>
          <w:p w14:paraId="7DD3A607"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Instrumenti i uređaji</w:t>
            </w:r>
          </w:p>
        </w:tc>
        <w:tc>
          <w:tcPr>
            <w:tcW w:w="827" w:type="pct"/>
            <w:tcBorders>
              <w:top w:val="nil"/>
              <w:left w:val="nil"/>
              <w:bottom w:val="nil"/>
              <w:right w:val="nil"/>
            </w:tcBorders>
            <w:shd w:val="clear" w:color="auto" w:fill="auto"/>
            <w:noWrap/>
            <w:vAlign w:val="center"/>
            <w:hideMark/>
          </w:tcPr>
          <w:p w14:paraId="3B95433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3.375,00</w:t>
            </w:r>
          </w:p>
        </w:tc>
        <w:tc>
          <w:tcPr>
            <w:tcW w:w="445" w:type="pct"/>
            <w:tcBorders>
              <w:top w:val="nil"/>
              <w:left w:val="nil"/>
              <w:bottom w:val="nil"/>
              <w:right w:val="nil"/>
            </w:tcBorders>
            <w:shd w:val="clear" w:color="auto" w:fill="auto"/>
            <w:noWrap/>
            <w:vAlign w:val="center"/>
            <w:hideMark/>
          </w:tcPr>
          <w:p w14:paraId="68408BB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0F3DCE0B"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5116438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61.250,00</w:t>
            </w:r>
          </w:p>
        </w:tc>
        <w:tc>
          <w:tcPr>
            <w:tcW w:w="375" w:type="pct"/>
            <w:tcBorders>
              <w:top w:val="nil"/>
              <w:left w:val="nil"/>
              <w:bottom w:val="nil"/>
              <w:right w:val="nil"/>
            </w:tcBorders>
            <w:shd w:val="clear" w:color="auto" w:fill="auto"/>
            <w:noWrap/>
            <w:vAlign w:val="center"/>
            <w:hideMark/>
          </w:tcPr>
          <w:p w14:paraId="5E2A63F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1.814,81</w:t>
            </w:r>
          </w:p>
        </w:tc>
        <w:tc>
          <w:tcPr>
            <w:tcW w:w="304" w:type="pct"/>
            <w:tcBorders>
              <w:top w:val="nil"/>
              <w:left w:val="nil"/>
              <w:bottom w:val="nil"/>
              <w:right w:val="nil"/>
            </w:tcBorders>
            <w:shd w:val="clear" w:color="auto" w:fill="auto"/>
            <w:noWrap/>
            <w:vAlign w:val="center"/>
            <w:hideMark/>
          </w:tcPr>
          <w:p w14:paraId="1B4A029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6074EFBD" w14:textId="77777777" w:rsidTr="004326B6">
        <w:trPr>
          <w:trHeight w:val="255"/>
        </w:trPr>
        <w:tc>
          <w:tcPr>
            <w:tcW w:w="666" w:type="pct"/>
            <w:tcBorders>
              <w:top w:val="nil"/>
              <w:left w:val="nil"/>
              <w:bottom w:val="nil"/>
              <w:right w:val="nil"/>
            </w:tcBorders>
            <w:shd w:val="clear" w:color="auto" w:fill="auto"/>
            <w:vAlign w:val="center"/>
            <w:hideMark/>
          </w:tcPr>
          <w:p w14:paraId="348C3660"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4227</w:t>
            </w:r>
          </w:p>
        </w:tc>
        <w:tc>
          <w:tcPr>
            <w:tcW w:w="1133" w:type="pct"/>
            <w:tcBorders>
              <w:top w:val="nil"/>
              <w:left w:val="nil"/>
              <w:bottom w:val="nil"/>
              <w:right w:val="nil"/>
            </w:tcBorders>
            <w:shd w:val="clear" w:color="auto" w:fill="auto"/>
            <w:vAlign w:val="center"/>
            <w:hideMark/>
          </w:tcPr>
          <w:p w14:paraId="020ECEF5"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Uređaji, strojevi i oprema za ostale namjene</w:t>
            </w:r>
          </w:p>
        </w:tc>
        <w:tc>
          <w:tcPr>
            <w:tcW w:w="827" w:type="pct"/>
            <w:tcBorders>
              <w:top w:val="nil"/>
              <w:left w:val="nil"/>
              <w:bottom w:val="nil"/>
              <w:right w:val="nil"/>
            </w:tcBorders>
            <w:shd w:val="clear" w:color="auto" w:fill="auto"/>
            <w:noWrap/>
            <w:vAlign w:val="center"/>
            <w:hideMark/>
          </w:tcPr>
          <w:p w14:paraId="0D262FF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6.635,76</w:t>
            </w:r>
          </w:p>
        </w:tc>
        <w:tc>
          <w:tcPr>
            <w:tcW w:w="445" w:type="pct"/>
            <w:tcBorders>
              <w:top w:val="nil"/>
              <w:left w:val="nil"/>
              <w:bottom w:val="nil"/>
              <w:right w:val="nil"/>
            </w:tcBorders>
            <w:shd w:val="clear" w:color="auto" w:fill="auto"/>
            <w:noWrap/>
            <w:vAlign w:val="center"/>
            <w:hideMark/>
          </w:tcPr>
          <w:p w14:paraId="0D0AACE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6D96DE8C"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4FE49D9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17.456,38</w:t>
            </w:r>
          </w:p>
        </w:tc>
        <w:tc>
          <w:tcPr>
            <w:tcW w:w="375" w:type="pct"/>
            <w:tcBorders>
              <w:top w:val="nil"/>
              <w:left w:val="nil"/>
              <w:bottom w:val="nil"/>
              <w:right w:val="nil"/>
            </w:tcBorders>
            <w:shd w:val="clear" w:color="auto" w:fill="auto"/>
            <w:noWrap/>
            <w:vAlign w:val="center"/>
            <w:hideMark/>
          </w:tcPr>
          <w:p w14:paraId="107F1E8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263,07</w:t>
            </w:r>
          </w:p>
        </w:tc>
        <w:tc>
          <w:tcPr>
            <w:tcW w:w="304" w:type="pct"/>
            <w:tcBorders>
              <w:top w:val="nil"/>
              <w:left w:val="nil"/>
              <w:bottom w:val="nil"/>
              <w:right w:val="nil"/>
            </w:tcBorders>
            <w:shd w:val="clear" w:color="auto" w:fill="auto"/>
            <w:noWrap/>
            <w:vAlign w:val="center"/>
            <w:hideMark/>
          </w:tcPr>
          <w:p w14:paraId="77C1CA2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4419F338" w14:textId="77777777" w:rsidTr="004326B6">
        <w:trPr>
          <w:trHeight w:val="255"/>
        </w:trPr>
        <w:tc>
          <w:tcPr>
            <w:tcW w:w="666" w:type="pct"/>
            <w:tcBorders>
              <w:top w:val="nil"/>
              <w:left w:val="nil"/>
              <w:bottom w:val="nil"/>
              <w:right w:val="nil"/>
            </w:tcBorders>
            <w:shd w:val="clear" w:color="auto" w:fill="auto"/>
            <w:vAlign w:val="center"/>
            <w:hideMark/>
          </w:tcPr>
          <w:p w14:paraId="011E2112"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423</w:t>
            </w:r>
          </w:p>
        </w:tc>
        <w:tc>
          <w:tcPr>
            <w:tcW w:w="1133" w:type="pct"/>
            <w:tcBorders>
              <w:top w:val="nil"/>
              <w:left w:val="nil"/>
              <w:bottom w:val="nil"/>
              <w:right w:val="nil"/>
            </w:tcBorders>
            <w:shd w:val="clear" w:color="auto" w:fill="auto"/>
            <w:vAlign w:val="center"/>
            <w:hideMark/>
          </w:tcPr>
          <w:p w14:paraId="7BE7693B"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Prijevozna sredstva</w:t>
            </w:r>
          </w:p>
        </w:tc>
        <w:tc>
          <w:tcPr>
            <w:tcW w:w="827" w:type="pct"/>
            <w:tcBorders>
              <w:top w:val="nil"/>
              <w:left w:val="nil"/>
              <w:bottom w:val="nil"/>
              <w:right w:val="nil"/>
            </w:tcBorders>
            <w:shd w:val="clear" w:color="auto" w:fill="auto"/>
            <w:noWrap/>
            <w:vAlign w:val="center"/>
            <w:hideMark/>
          </w:tcPr>
          <w:p w14:paraId="77BCF76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12.766,65</w:t>
            </w:r>
          </w:p>
        </w:tc>
        <w:tc>
          <w:tcPr>
            <w:tcW w:w="445" w:type="pct"/>
            <w:tcBorders>
              <w:top w:val="nil"/>
              <w:left w:val="nil"/>
              <w:bottom w:val="nil"/>
              <w:right w:val="nil"/>
            </w:tcBorders>
            <w:shd w:val="clear" w:color="auto" w:fill="auto"/>
            <w:noWrap/>
            <w:vAlign w:val="center"/>
            <w:hideMark/>
          </w:tcPr>
          <w:p w14:paraId="276B9F8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66D4D789"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E5D9184"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375" w:type="pct"/>
            <w:tcBorders>
              <w:top w:val="nil"/>
              <w:left w:val="nil"/>
              <w:bottom w:val="nil"/>
              <w:right w:val="nil"/>
            </w:tcBorders>
            <w:shd w:val="clear" w:color="auto" w:fill="auto"/>
            <w:noWrap/>
            <w:vAlign w:val="center"/>
            <w:hideMark/>
          </w:tcPr>
          <w:p w14:paraId="36A43A4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304" w:type="pct"/>
            <w:tcBorders>
              <w:top w:val="nil"/>
              <w:left w:val="nil"/>
              <w:bottom w:val="nil"/>
              <w:right w:val="nil"/>
            </w:tcBorders>
            <w:shd w:val="clear" w:color="auto" w:fill="auto"/>
            <w:noWrap/>
            <w:vAlign w:val="center"/>
            <w:hideMark/>
          </w:tcPr>
          <w:p w14:paraId="555BF6DA"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1EBFAF2B" w14:textId="77777777" w:rsidTr="004326B6">
        <w:trPr>
          <w:trHeight w:val="255"/>
        </w:trPr>
        <w:tc>
          <w:tcPr>
            <w:tcW w:w="666" w:type="pct"/>
            <w:tcBorders>
              <w:top w:val="nil"/>
              <w:left w:val="nil"/>
              <w:bottom w:val="nil"/>
              <w:right w:val="nil"/>
            </w:tcBorders>
            <w:shd w:val="clear" w:color="auto" w:fill="auto"/>
            <w:vAlign w:val="center"/>
            <w:hideMark/>
          </w:tcPr>
          <w:p w14:paraId="32948602"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4231</w:t>
            </w:r>
          </w:p>
        </w:tc>
        <w:tc>
          <w:tcPr>
            <w:tcW w:w="1133" w:type="pct"/>
            <w:tcBorders>
              <w:top w:val="nil"/>
              <w:left w:val="nil"/>
              <w:bottom w:val="nil"/>
              <w:right w:val="nil"/>
            </w:tcBorders>
            <w:shd w:val="clear" w:color="auto" w:fill="auto"/>
            <w:vAlign w:val="center"/>
            <w:hideMark/>
          </w:tcPr>
          <w:p w14:paraId="06E5CC54"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Prijevozna sredstva u cestovnom prometu</w:t>
            </w:r>
          </w:p>
        </w:tc>
        <w:tc>
          <w:tcPr>
            <w:tcW w:w="827" w:type="pct"/>
            <w:tcBorders>
              <w:top w:val="nil"/>
              <w:left w:val="nil"/>
              <w:bottom w:val="nil"/>
              <w:right w:val="nil"/>
            </w:tcBorders>
            <w:shd w:val="clear" w:color="auto" w:fill="auto"/>
            <w:noWrap/>
            <w:vAlign w:val="center"/>
            <w:hideMark/>
          </w:tcPr>
          <w:p w14:paraId="38DC5E9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12.766,65</w:t>
            </w:r>
          </w:p>
        </w:tc>
        <w:tc>
          <w:tcPr>
            <w:tcW w:w="445" w:type="pct"/>
            <w:tcBorders>
              <w:top w:val="nil"/>
              <w:left w:val="nil"/>
              <w:bottom w:val="nil"/>
              <w:right w:val="nil"/>
            </w:tcBorders>
            <w:shd w:val="clear" w:color="auto" w:fill="auto"/>
            <w:noWrap/>
            <w:vAlign w:val="center"/>
            <w:hideMark/>
          </w:tcPr>
          <w:p w14:paraId="7924FFB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1B743421"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5400A5A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375" w:type="pct"/>
            <w:tcBorders>
              <w:top w:val="nil"/>
              <w:left w:val="nil"/>
              <w:bottom w:val="nil"/>
              <w:right w:val="nil"/>
            </w:tcBorders>
            <w:shd w:val="clear" w:color="auto" w:fill="auto"/>
            <w:noWrap/>
            <w:vAlign w:val="center"/>
            <w:hideMark/>
          </w:tcPr>
          <w:p w14:paraId="37DF3B47"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304" w:type="pct"/>
            <w:tcBorders>
              <w:top w:val="nil"/>
              <w:left w:val="nil"/>
              <w:bottom w:val="nil"/>
              <w:right w:val="nil"/>
            </w:tcBorders>
            <w:shd w:val="clear" w:color="auto" w:fill="auto"/>
            <w:noWrap/>
            <w:vAlign w:val="center"/>
            <w:hideMark/>
          </w:tcPr>
          <w:p w14:paraId="09F1DD3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50D466B4" w14:textId="77777777" w:rsidTr="004326B6">
        <w:trPr>
          <w:trHeight w:val="255"/>
        </w:trPr>
        <w:tc>
          <w:tcPr>
            <w:tcW w:w="666" w:type="pct"/>
            <w:tcBorders>
              <w:top w:val="nil"/>
              <w:left w:val="nil"/>
              <w:bottom w:val="nil"/>
              <w:right w:val="nil"/>
            </w:tcBorders>
            <w:shd w:val="clear" w:color="auto" w:fill="auto"/>
            <w:vAlign w:val="center"/>
            <w:hideMark/>
          </w:tcPr>
          <w:p w14:paraId="3AAFBC98" w14:textId="77777777" w:rsidR="004326B6" w:rsidRPr="004326B6" w:rsidRDefault="004326B6" w:rsidP="004326B6">
            <w:pPr>
              <w:spacing w:line="240" w:lineRule="auto"/>
              <w:ind w:firstLineChars="200" w:firstLine="4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w:t>
            </w:r>
          </w:p>
        </w:tc>
        <w:tc>
          <w:tcPr>
            <w:tcW w:w="1133" w:type="pct"/>
            <w:tcBorders>
              <w:top w:val="nil"/>
              <w:left w:val="nil"/>
              <w:bottom w:val="nil"/>
              <w:right w:val="nil"/>
            </w:tcBorders>
            <w:shd w:val="clear" w:color="auto" w:fill="auto"/>
            <w:vAlign w:val="center"/>
            <w:hideMark/>
          </w:tcPr>
          <w:p w14:paraId="02E2E100"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Rashodi za dodatna ulaganja na nefinancijskoj imovini</w:t>
            </w:r>
          </w:p>
        </w:tc>
        <w:tc>
          <w:tcPr>
            <w:tcW w:w="827" w:type="pct"/>
            <w:tcBorders>
              <w:top w:val="nil"/>
              <w:left w:val="nil"/>
              <w:bottom w:val="nil"/>
              <w:right w:val="nil"/>
            </w:tcBorders>
            <w:shd w:val="clear" w:color="auto" w:fill="auto"/>
            <w:noWrap/>
            <w:vAlign w:val="center"/>
            <w:hideMark/>
          </w:tcPr>
          <w:p w14:paraId="54DE5EF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1.213.397,05</w:t>
            </w:r>
          </w:p>
        </w:tc>
        <w:tc>
          <w:tcPr>
            <w:tcW w:w="445" w:type="pct"/>
            <w:tcBorders>
              <w:top w:val="nil"/>
              <w:left w:val="nil"/>
              <w:bottom w:val="nil"/>
              <w:right w:val="nil"/>
            </w:tcBorders>
            <w:shd w:val="clear" w:color="auto" w:fill="auto"/>
            <w:noWrap/>
            <w:vAlign w:val="center"/>
            <w:hideMark/>
          </w:tcPr>
          <w:p w14:paraId="71ED284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1.040.000</w:t>
            </w:r>
          </w:p>
        </w:tc>
        <w:tc>
          <w:tcPr>
            <w:tcW w:w="425" w:type="pct"/>
            <w:tcBorders>
              <w:top w:val="nil"/>
              <w:left w:val="nil"/>
              <w:bottom w:val="nil"/>
              <w:right w:val="nil"/>
            </w:tcBorders>
            <w:shd w:val="clear" w:color="auto" w:fill="auto"/>
            <w:noWrap/>
            <w:vAlign w:val="center"/>
            <w:hideMark/>
          </w:tcPr>
          <w:p w14:paraId="322E3B4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1.040.000</w:t>
            </w:r>
          </w:p>
        </w:tc>
        <w:tc>
          <w:tcPr>
            <w:tcW w:w="827" w:type="pct"/>
            <w:tcBorders>
              <w:top w:val="nil"/>
              <w:left w:val="nil"/>
              <w:bottom w:val="nil"/>
              <w:right w:val="nil"/>
            </w:tcBorders>
            <w:shd w:val="clear" w:color="auto" w:fill="auto"/>
            <w:noWrap/>
            <w:vAlign w:val="center"/>
            <w:hideMark/>
          </w:tcPr>
          <w:p w14:paraId="32A3E6F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876.917,59</w:t>
            </w:r>
          </w:p>
        </w:tc>
        <w:tc>
          <w:tcPr>
            <w:tcW w:w="375" w:type="pct"/>
            <w:tcBorders>
              <w:top w:val="nil"/>
              <w:left w:val="nil"/>
              <w:bottom w:val="nil"/>
              <w:right w:val="nil"/>
            </w:tcBorders>
            <w:shd w:val="clear" w:color="auto" w:fill="auto"/>
            <w:noWrap/>
            <w:vAlign w:val="center"/>
            <w:hideMark/>
          </w:tcPr>
          <w:p w14:paraId="54E1182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72,27</w:t>
            </w:r>
          </w:p>
        </w:tc>
        <w:tc>
          <w:tcPr>
            <w:tcW w:w="304" w:type="pct"/>
            <w:tcBorders>
              <w:top w:val="nil"/>
              <w:left w:val="nil"/>
              <w:bottom w:val="nil"/>
              <w:right w:val="nil"/>
            </w:tcBorders>
            <w:shd w:val="clear" w:color="auto" w:fill="auto"/>
            <w:noWrap/>
            <w:vAlign w:val="center"/>
            <w:hideMark/>
          </w:tcPr>
          <w:p w14:paraId="5A6787D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84,32</w:t>
            </w:r>
          </w:p>
        </w:tc>
      </w:tr>
      <w:tr w:rsidR="004326B6" w:rsidRPr="004326B6" w14:paraId="401BBF4D" w14:textId="77777777" w:rsidTr="004326B6">
        <w:trPr>
          <w:trHeight w:val="255"/>
        </w:trPr>
        <w:tc>
          <w:tcPr>
            <w:tcW w:w="666" w:type="pct"/>
            <w:tcBorders>
              <w:top w:val="nil"/>
              <w:left w:val="nil"/>
              <w:bottom w:val="nil"/>
              <w:right w:val="nil"/>
            </w:tcBorders>
            <w:shd w:val="clear" w:color="auto" w:fill="auto"/>
            <w:vAlign w:val="center"/>
            <w:hideMark/>
          </w:tcPr>
          <w:p w14:paraId="7F74E86B"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451</w:t>
            </w:r>
          </w:p>
        </w:tc>
        <w:tc>
          <w:tcPr>
            <w:tcW w:w="1133" w:type="pct"/>
            <w:tcBorders>
              <w:top w:val="nil"/>
              <w:left w:val="nil"/>
              <w:bottom w:val="nil"/>
              <w:right w:val="nil"/>
            </w:tcBorders>
            <w:shd w:val="clear" w:color="auto" w:fill="auto"/>
            <w:vAlign w:val="center"/>
            <w:hideMark/>
          </w:tcPr>
          <w:p w14:paraId="430559B1"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Dodatna ulaganja na građevinskim objektima</w:t>
            </w:r>
          </w:p>
        </w:tc>
        <w:tc>
          <w:tcPr>
            <w:tcW w:w="827" w:type="pct"/>
            <w:tcBorders>
              <w:top w:val="nil"/>
              <w:left w:val="nil"/>
              <w:bottom w:val="nil"/>
              <w:right w:val="nil"/>
            </w:tcBorders>
            <w:shd w:val="clear" w:color="auto" w:fill="auto"/>
            <w:noWrap/>
            <w:vAlign w:val="center"/>
            <w:hideMark/>
          </w:tcPr>
          <w:p w14:paraId="3F4EA8D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1.169.298,82</w:t>
            </w:r>
          </w:p>
        </w:tc>
        <w:tc>
          <w:tcPr>
            <w:tcW w:w="445" w:type="pct"/>
            <w:tcBorders>
              <w:top w:val="nil"/>
              <w:left w:val="nil"/>
              <w:bottom w:val="nil"/>
              <w:right w:val="nil"/>
            </w:tcBorders>
            <w:shd w:val="clear" w:color="auto" w:fill="auto"/>
            <w:noWrap/>
            <w:vAlign w:val="center"/>
            <w:hideMark/>
          </w:tcPr>
          <w:p w14:paraId="47B08CF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5B1C841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7003840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831.839,51</w:t>
            </w:r>
          </w:p>
        </w:tc>
        <w:tc>
          <w:tcPr>
            <w:tcW w:w="375" w:type="pct"/>
            <w:tcBorders>
              <w:top w:val="nil"/>
              <w:left w:val="nil"/>
              <w:bottom w:val="nil"/>
              <w:right w:val="nil"/>
            </w:tcBorders>
            <w:shd w:val="clear" w:color="auto" w:fill="auto"/>
            <w:noWrap/>
            <w:vAlign w:val="center"/>
            <w:hideMark/>
          </w:tcPr>
          <w:p w14:paraId="51EDB49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71,14</w:t>
            </w:r>
          </w:p>
        </w:tc>
        <w:tc>
          <w:tcPr>
            <w:tcW w:w="304" w:type="pct"/>
            <w:tcBorders>
              <w:top w:val="nil"/>
              <w:left w:val="nil"/>
              <w:bottom w:val="nil"/>
              <w:right w:val="nil"/>
            </w:tcBorders>
            <w:shd w:val="clear" w:color="auto" w:fill="auto"/>
            <w:noWrap/>
            <w:vAlign w:val="center"/>
            <w:hideMark/>
          </w:tcPr>
          <w:p w14:paraId="27353AC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043E459E" w14:textId="77777777" w:rsidTr="004326B6">
        <w:trPr>
          <w:trHeight w:val="255"/>
        </w:trPr>
        <w:tc>
          <w:tcPr>
            <w:tcW w:w="666" w:type="pct"/>
            <w:tcBorders>
              <w:top w:val="nil"/>
              <w:left w:val="nil"/>
              <w:bottom w:val="nil"/>
              <w:right w:val="nil"/>
            </w:tcBorders>
            <w:shd w:val="clear" w:color="auto" w:fill="auto"/>
            <w:vAlign w:val="center"/>
            <w:hideMark/>
          </w:tcPr>
          <w:p w14:paraId="0386C7DD"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4511</w:t>
            </w:r>
          </w:p>
        </w:tc>
        <w:tc>
          <w:tcPr>
            <w:tcW w:w="1133" w:type="pct"/>
            <w:tcBorders>
              <w:top w:val="nil"/>
              <w:left w:val="nil"/>
              <w:bottom w:val="nil"/>
              <w:right w:val="nil"/>
            </w:tcBorders>
            <w:shd w:val="clear" w:color="auto" w:fill="auto"/>
            <w:vAlign w:val="center"/>
            <w:hideMark/>
          </w:tcPr>
          <w:p w14:paraId="64AE296C"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Dodatna ulaganja na građevinskim objektima</w:t>
            </w:r>
          </w:p>
        </w:tc>
        <w:tc>
          <w:tcPr>
            <w:tcW w:w="827" w:type="pct"/>
            <w:tcBorders>
              <w:top w:val="nil"/>
              <w:left w:val="nil"/>
              <w:bottom w:val="nil"/>
              <w:right w:val="nil"/>
            </w:tcBorders>
            <w:shd w:val="clear" w:color="auto" w:fill="auto"/>
            <w:noWrap/>
            <w:vAlign w:val="center"/>
            <w:hideMark/>
          </w:tcPr>
          <w:p w14:paraId="087800A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1.169.298,82</w:t>
            </w:r>
          </w:p>
        </w:tc>
        <w:tc>
          <w:tcPr>
            <w:tcW w:w="445" w:type="pct"/>
            <w:tcBorders>
              <w:top w:val="nil"/>
              <w:left w:val="nil"/>
              <w:bottom w:val="nil"/>
              <w:right w:val="nil"/>
            </w:tcBorders>
            <w:shd w:val="clear" w:color="auto" w:fill="auto"/>
            <w:noWrap/>
            <w:vAlign w:val="center"/>
            <w:hideMark/>
          </w:tcPr>
          <w:p w14:paraId="7EBE007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5A2615AD"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021A6C5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831.839,51</w:t>
            </w:r>
          </w:p>
        </w:tc>
        <w:tc>
          <w:tcPr>
            <w:tcW w:w="375" w:type="pct"/>
            <w:tcBorders>
              <w:top w:val="nil"/>
              <w:left w:val="nil"/>
              <w:bottom w:val="nil"/>
              <w:right w:val="nil"/>
            </w:tcBorders>
            <w:shd w:val="clear" w:color="auto" w:fill="auto"/>
            <w:noWrap/>
            <w:vAlign w:val="center"/>
            <w:hideMark/>
          </w:tcPr>
          <w:p w14:paraId="4ABAD49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71,14</w:t>
            </w:r>
          </w:p>
        </w:tc>
        <w:tc>
          <w:tcPr>
            <w:tcW w:w="304" w:type="pct"/>
            <w:tcBorders>
              <w:top w:val="nil"/>
              <w:left w:val="nil"/>
              <w:bottom w:val="nil"/>
              <w:right w:val="nil"/>
            </w:tcBorders>
            <w:shd w:val="clear" w:color="auto" w:fill="auto"/>
            <w:noWrap/>
            <w:vAlign w:val="center"/>
            <w:hideMark/>
          </w:tcPr>
          <w:p w14:paraId="7C7A8B4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7B79BC9F" w14:textId="77777777" w:rsidTr="004326B6">
        <w:trPr>
          <w:trHeight w:val="255"/>
        </w:trPr>
        <w:tc>
          <w:tcPr>
            <w:tcW w:w="666" w:type="pct"/>
            <w:tcBorders>
              <w:top w:val="nil"/>
              <w:left w:val="nil"/>
              <w:bottom w:val="nil"/>
              <w:right w:val="nil"/>
            </w:tcBorders>
            <w:shd w:val="clear" w:color="auto" w:fill="auto"/>
            <w:vAlign w:val="center"/>
            <w:hideMark/>
          </w:tcPr>
          <w:p w14:paraId="640166A2"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452</w:t>
            </w:r>
          </w:p>
        </w:tc>
        <w:tc>
          <w:tcPr>
            <w:tcW w:w="1133" w:type="pct"/>
            <w:tcBorders>
              <w:top w:val="nil"/>
              <w:left w:val="nil"/>
              <w:bottom w:val="nil"/>
              <w:right w:val="nil"/>
            </w:tcBorders>
            <w:shd w:val="clear" w:color="auto" w:fill="auto"/>
            <w:vAlign w:val="center"/>
            <w:hideMark/>
          </w:tcPr>
          <w:p w14:paraId="24CB4373"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Dodatna ulaganja na postrojenjima i opremi</w:t>
            </w:r>
          </w:p>
        </w:tc>
        <w:tc>
          <w:tcPr>
            <w:tcW w:w="827" w:type="pct"/>
            <w:tcBorders>
              <w:top w:val="nil"/>
              <w:left w:val="nil"/>
              <w:bottom w:val="nil"/>
              <w:right w:val="nil"/>
            </w:tcBorders>
            <w:shd w:val="clear" w:color="auto" w:fill="auto"/>
            <w:noWrap/>
            <w:vAlign w:val="center"/>
            <w:hideMark/>
          </w:tcPr>
          <w:p w14:paraId="24E74A2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44.098,23</w:t>
            </w:r>
          </w:p>
        </w:tc>
        <w:tc>
          <w:tcPr>
            <w:tcW w:w="445" w:type="pct"/>
            <w:tcBorders>
              <w:top w:val="nil"/>
              <w:left w:val="nil"/>
              <w:bottom w:val="nil"/>
              <w:right w:val="nil"/>
            </w:tcBorders>
            <w:shd w:val="clear" w:color="auto" w:fill="auto"/>
            <w:noWrap/>
            <w:vAlign w:val="center"/>
            <w:hideMark/>
          </w:tcPr>
          <w:p w14:paraId="5814768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415353A"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5CA7AD6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20.265,58</w:t>
            </w:r>
          </w:p>
        </w:tc>
        <w:tc>
          <w:tcPr>
            <w:tcW w:w="375" w:type="pct"/>
            <w:tcBorders>
              <w:top w:val="nil"/>
              <w:left w:val="nil"/>
              <w:bottom w:val="nil"/>
              <w:right w:val="nil"/>
            </w:tcBorders>
            <w:shd w:val="clear" w:color="auto" w:fill="auto"/>
            <w:noWrap/>
            <w:vAlign w:val="center"/>
            <w:hideMark/>
          </w:tcPr>
          <w:p w14:paraId="27B48FF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45,96</w:t>
            </w:r>
          </w:p>
        </w:tc>
        <w:tc>
          <w:tcPr>
            <w:tcW w:w="304" w:type="pct"/>
            <w:tcBorders>
              <w:top w:val="nil"/>
              <w:left w:val="nil"/>
              <w:bottom w:val="nil"/>
              <w:right w:val="nil"/>
            </w:tcBorders>
            <w:shd w:val="clear" w:color="auto" w:fill="auto"/>
            <w:noWrap/>
            <w:vAlign w:val="center"/>
            <w:hideMark/>
          </w:tcPr>
          <w:p w14:paraId="5503525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0866CBE" w14:textId="77777777" w:rsidTr="004326B6">
        <w:trPr>
          <w:trHeight w:val="255"/>
        </w:trPr>
        <w:tc>
          <w:tcPr>
            <w:tcW w:w="666" w:type="pct"/>
            <w:tcBorders>
              <w:top w:val="nil"/>
              <w:left w:val="nil"/>
              <w:bottom w:val="nil"/>
              <w:right w:val="nil"/>
            </w:tcBorders>
            <w:shd w:val="clear" w:color="auto" w:fill="auto"/>
            <w:vAlign w:val="center"/>
            <w:hideMark/>
          </w:tcPr>
          <w:p w14:paraId="08461FBE"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4521</w:t>
            </w:r>
          </w:p>
        </w:tc>
        <w:tc>
          <w:tcPr>
            <w:tcW w:w="1133" w:type="pct"/>
            <w:tcBorders>
              <w:top w:val="nil"/>
              <w:left w:val="nil"/>
              <w:bottom w:val="nil"/>
              <w:right w:val="nil"/>
            </w:tcBorders>
            <w:shd w:val="clear" w:color="auto" w:fill="auto"/>
            <w:vAlign w:val="center"/>
            <w:hideMark/>
          </w:tcPr>
          <w:p w14:paraId="053C78CB"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Dodatna ulaganja na postrojenjima i opremi</w:t>
            </w:r>
          </w:p>
        </w:tc>
        <w:tc>
          <w:tcPr>
            <w:tcW w:w="827" w:type="pct"/>
            <w:tcBorders>
              <w:top w:val="nil"/>
              <w:left w:val="nil"/>
              <w:bottom w:val="nil"/>
              <w:right w:val="nil"/>
            </w:tcBorders>
            <w:shd w:val="clear" w:color="auto" w:fill="auto"/>
            <w:noWrap/>
            <w:vAlign w:val="center"/>
            <w:hideMark/>
          </w:tcPr>
          <w:p w14:paraId="7BF2C32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44.098,23</w:t>
            </w:r>
          </w:p>
        </w:tc>
        <w:tc>
          <w:tcPr>
            <w:tcW w:w="445" w:type="pct"/>
            <w:tcBorders>
              <w:top w:val="nil"/>
              <w:left w:val="nil"/>
              <w:bottom w:val="nil"/>
              <w:right w:val="nil"/>
            </w:tcBorders>
            <w:shd w:val="clear" w:color="auto" w:fill="auto"/>
            <w:noWrap/>
            <w:vAlign w:val="center"/>
            <w:hideMark/>
          </w:tcPr>
          <w:p w14:paraId="2B34E2D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425" w:type="pct"/>
            <w:tcBorders>
              <w:top w:val="nil"/>
              <w:left w:val="nil"/>
              <w:bottom w:val="nil"/>
              <w:right w:val="nil"/>
            </w:tcBorders>
            <w:shd w:val="clear" w:color="auto" w:fill="auto"/>
            <w:noWrap/>
            <w:vAlign w:val="center"/>
            <w:hideMark/>
          </w:tcPr>
          <w:p w14:paraId="26EE425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1D7307D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20.265,58</w:t>
            </w:r>
          </w:p>
        </w:tc>
        <w:tc>
          <w:tcPr>
            <w:tcW w:w="375" w:type="pct"/>
            <w:tcBorders>
              <w:top w:val="nil"/>
              <w:left w:val="nil"/>
              <w:bottom w:val="nil"/>
              <w:right w:val="nil"/>
            </w:tcBorders>
            <w:shd w:val="clear" w:color="auto" w:fill="auto"/>
            <w:noWrap/>
            <w:vAlign w:val="center"/>
            <w:hideMark/>
          </w:tcPr>
          <w:p w14:paraId="610000C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45,96</w:t>
            </w:r>
          </w:p>
        </w:tc>
        <w:tc>
          <w:tcPr>
            <w:tcW w:w="304" w:type="pct"/>
            <w:tcBorders>
              <w:top w:val="nil"/>
              <w:left w:val="nil"/>
              <w:bottom w:val="nil"/>
              <w:right w:val="nil"/>
            </w:tcBorders>
            <w:shd w:val="clear" w:color="auto" w:fill="auto"/>
            <w:noWrap/>
            <w:vAlign w:val="center"/>
            <w:hideMark/>
          </w:tcPr>
          <w:p w14:paraId="582B4F1A"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r>
      <w:tr w:rsidR="004326B6" w:rsidRPr="004326B6" w14:paraId="16FF1EE2" w14:textId="77777777" w:rsidTr="004326B6">
        <w:trPr>
          <w:trHeight w:val="255"/>
        </w:trPr>
        <w:tc>
          <w:tcPr>
            <w:tcW w:w="666" w:type="pct"/>
            <w:tcBorders>
              <w:top w:val="nil"/>
              <w:left w:val="nil"/>
              <w:bottom w:val="nil"/>
              <w:right w:val="nil"/>
            </w:tcBorders>
            <w:shd w:val="clear" w:color="auto" w:fill="auto"/>
            <w:vAlign w:val="center"/>
            <w:hideMark/>
          </w:tcPr>
          <w:p w14:paraId="100675C4" w14:textId="77777777" w:rsidR="004326B6" w:rsidRPr="004326B6" w:rsidRDefault="004326B6" w:rsidP="004326B6">
            <w:pPr>
              <w:spacing w:line="240" w:lineRule="auto"/>
              <w:ind w:firstLineChars="300" w:firstLine="6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454</w:t>
            </w:r>
          </w:p>
        </w:tc>
        <w:tc>
          <w:tcPr>
            <w:tcW w:w="1133" w:type="pct"/>
            <w:tcBorders>
              <w:top w:val="nil"/>
              <w:left w:val="nil"/>
              <w:bottom w:val="nil"/>
              <w:right w:val="nil"/>
            </w:tcBorders>
            <w:shd w:val="clear" w:color="auto" w:fill="auto"/>
            <w:vAlign w:val="center"/>
            <w:hideMark/>
          </w:tcPr>
          <w:p w14:paraId="62E09148"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Dodatna ulaganja za ostalu nefinancijsku imovinu</w:t>
            </w:r>
          </w:p>
        </w:tc>
        <w:tc>
          <w:tcPr>
            <w:tcW w:w="827" w:type="pct"/>
            <w:tcBorders>
              <w:top w:val="nil"/>
              <w:left w:val="nil"/>
              <w:bottom w:val="nil"/>
              <w:right w:val="nil"/>
            </w:tcBorders>
            <w:shd w:val="clear" w:color="auto" w:fill="auto"/>
            <w:noWrap/>
            <w:vAlign w:val="center"/>
            <w:hideMark/>
          </w:tcPr>
          <w:p w14:paraId="5C325005"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1134B9FE"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2ED00783"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7DBCF5F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24.812,50</w:t>
            </w:r>
          </w:p>
        </w:tc>
        <w:tc>
          <w:tcPr>
            <w:tcW w:w="375" w:type="pct"/>
            <w:tcBorders>
              <w:top w:val="nil"/>
              <w:left w:val="nil"/>
              <w:bottom w:val="nil"/>
              <w:right w:val="nil"/>
            </w:tcBorders>
            <w:shd w:val="clear" w:color="auto" w:fill="auto"/>
            <w:noWrap/>
            <w:vAlign w:val="center"/>
            <w:hideMark/>
          </w:tcPr>
          <w:p w14:paraId="5534181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4A8CCF72"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r w:rsidR="004326B6" w:rsidRPr="004326B6" w14:paraId="39F0B505" w14:textId="77777777" w:rsidTr="004326B6">
        <w:trPr>
          <w:trHeight w:val="255"/>
        </w:trPr>
        <w:tc>
          <w:tcPr>
            <w:tcW w:w="666" w:type="pct"/>
            <w:tcBorders>
              <w:top w:val="nil"/>
              <w:left w:val="nil"/>
              <w:bottom w:val="nil"/>
              <w:right w:val="nil"/>
            </w:tcBorders>
            <w:shd w:val="clear" w:color="auto" w:fill="auto"/>
            <w:vAlign w:val="center"/>
            <w:hideMark/>
          </w:tcPr>
          <w:p w14:paraId="54508F1B"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4541</w:t>
            </w:r>
          </w:p>
        </w:tc>
        <w:tc>
          <w:tcPr>
            <w:tcW w:w="1133" w:type="pct"/>
            <w:tcBorders>
              <w:top w:val="nil"/>
              <w:left w:val="nil"/>
              <w:bottom w:val="nil"/>
              <w:right w:val="nil"/>
            </w:tcBorders>
            <w:shd w:val="clear" w:color="auto" w:fill="auto"/>
            <w:vAlign w:val="center"/>
            <w:hideMark/>
          </w:tcPr>
          <w:p w14:paraId="318ED1D5"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Dodatna ulaganja za ostalu nefinancijsku imovinu</w:t>
            </w:r>
          </w:p>
        </w:tc>
        <w:tc>
          <w:tcPr>
            <w:tcW w:w="827" w:type="pct"/>
            <w:tcBorders>
              <w:top w:val="nil"/>
              <w:left w:val="nil"/>
              <w:bottom w:val="nil"/>
              <w:right w:val="nil"/>
            </w:tcBorders>
            <w:shd w:val="clear" w:color="auto" w:fill="auto"/>
            <w:noWrap/>
            <w:vAlign w:val="center"/>
            <w:hideMark/>
          </w:tcPr>
          <w:p w14:paraId="4F1495BF" w14:textId="77777777" w:rsidR="004326B6" w:rsidRPr="004326B6" w:rsidRDefault="004326B6" w:rsidP="004326B6">
            <w:pPr>
              <w:spacing w:line="240" w:lineRule="auto"/>
              <w:rPr>
                <w:rFonts w:ascii="Times New Roman" w:eastAsia="Times New Roman" w:hAnsi="Times New Roman" w:cs="Times New Roman"/>
                <w:b w:val="0"/>
                <w:color w:val="000000"/>
                <w:sz w:val="20"/>
                <w:szCs w:val="20"/>
                <w:lang w:val="en-US"/>
              </w:rPr>
            </w:pPr>
          </w:p>
        </w:tc>
        <w:tc>
          <w:tcPr>
            <w:tcW w:w="445" w:type="pct"/>
            <w:tcBorders>
              <w:top w:val="nil"/>
              <w:left w:val="nil"/>
              <w:bottom w:val="nil"/>
              <w:right w:val="nil"/>
            </w:tcBorders>
            <w:shd w:val="clear" w:color="auto" w:fill="auto"/>
            <w:noWrap/>
            <w:vAlign w:val="center"/>
            <w:hideMark/>
          </w:tcPr>
          <w:p w14:paraId="63C19128"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425" w:type="pct"/>
            <w:tcBorders>
              <w:top w:val="nil"/>
              <w:left w:val="nil"/>
              <w:bottom w:val="nil"/>
              <w:right w:val="nil"/>
            </w:tcBorders>
            <w:shd w:val="clear" w:color="auto" w:fill="auto"/>
            <w:noWrap/>
            <w:vAlign w:val="center"/>
            <w:hideMark/>
          </w:tcPr>
          <w:p w14:paraId="13EAA465"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c>
          <w:tcPr>
            <w:tcW w:w="827" w:type="pct"/>
            <w:tcBorders>
              <w:top w:val="nil"/>
              <w:left w:val="nil"/>
              <w:bottom w:val="nil"/>
              <w:right w:val="nil"/>
            </w:tcBorders>
            <w:shd w:val="clear" w:color="auto" w:fill="auto"/>
            <w:noWrap/>
            <w:vAlign w:val="center"/>
            <w:hideMark/>
          </w:tcPr>
          <w:p w14:paraId="2BB169A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24.812,50</w:t>
            </w:r>
          </w:p>
        </w:tc>
        <w:tc>
          <w:tcPr>
            <w:tcW w:w="375" w:type="pct"/>
            <w:tcBorders>
              <w:top w:val="nil"/>
              <w:left w:val="nil"/>
              <w:bottom w:val="nil"/>
              <w:right w:val="nil"/>
            </w:tcBorders>
            <w:shd w:val="clear" w:color="auto" w:fill="auto"/>
            <w:noWrap/>
            <w:vAlign w:val="center"/>
            <w:hideMark/>
          </w:tcPr>
          <w:p w14:paraId="502EA63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304" w:type="pct"/>
            <w:tcBorders>
              <w:top w:val="nil"/>
              <w:left w:val="nil"/>
              <w:bottom w:val="nil"/>
              <w:right w:val="nil"/>
            </w:tcBorders>
            <w:shd w:val="clear" w:color="auto" w:fill="auto"/>
            <w:noWrap/>
            <w:vAlign w:val="center"/>
            <w:hideMark/>
          </w:tcPr>
          <w:p w14:paraId="28AAC267" w14:textId="77777777" w:rsidR="004326B6" w:rsidRPr="004326B6" w:rsidRDefault="004326B6" w:rsidP="004326B6">
            <w:pPr>
              <w:spacing w:line="240" w:lineRule="auto"/>
              <w:jc w:val="right"/>
              <w:rPr>
                <w:rFonts w:ascii="Times New Roman" w:eastAsia="Times New Roman" w:hAnsi="Times New Roman" w:cs="Times New Roman"/>
                <w:b w:val="0"/>
                <w:color w:val="auto"/>
                <w:sz w:val="20"/>
                <w:szCs w:val="20"/>
                <w:lang w:val="en-US"/>
              </w:rPr>
            </w:pPr>
          </w:p>
        </w:tc>
      </w:tr>
    </w:tbl>
    <w:p w14:paraId="75FDF895" w14:textId="36562AD7" w:rsidR="006A16B1" w:rsidRPr="0093114A" w:rsidRDefault="00841C8F" w:rsidP="00841C8F">
      <w:pPr>
        <w:spacing w:after="200"/>
        <w:rPr>
          <w:rFonts w:ascii="Times New Roman" w:hAnsi="Times New Roman" w:cs="Times New Roman"/>
        </w:rPr>
        <w:sectPr w:rsidR="006A16B1" w:rsidRPr="0093114A" w:rsidSect="006A16B1">
          <w:pgSz w:w="16838" w:h="11906" w:orient="landscape" w:code="9"/>
          <w:pgMar w:top="936" w:right="720" w:bottom="936" w:left="720" w:header="0" w:footer="289" w:gutter="0"/>
          <w:cols w:space="720"/>
          <w:titlePg/>
          <w:docGrid w:linePitch="382"/>
        </w:sectPr>
      </w:pPr>
      <w:r w:rsidRPr="0093114A">
        <w:rPr>
          <w:rFonts w:ascii="Times New Roman" w:hAnsi="Times New Roman" w:cs="Times New Roman"/>
          <w:color w:val="auto"/>
          <w:sz w:val="24"/>
          <w:szCs w:val="24"/>
        </w:rPr>
        <w:br w:type="page"/>
      </w:r>
    </w:p>
    <w:p w14:paraId="24064A2E" w14:textId="41A870F6" w:rsidR="00FE28A1" w:rsidRPr="0093114A" w:rsidRDefault="00FE28A1" w:rsidP="009F32C4">
      <w:pPr>
        <w:pStyle w:val="ListParagraph"/>
        <w:numPr>
          <w:ilvl w:val="2"/>
          <w:numId w:val="23"/>
        </w:numPr>
        <w:rPr>
          <w:rFonts w:ascii="Times New Roman" w:hAnsi="Times New Roman" w:cs="Times New Roman"/>
          <w:color w:val="auto"/>
          <w:sz w:val="24"/>
          <w:szCs w:val="24"/>
        </w:rPr>
      </w:pPr>
      <w:r w:rsidRPr="0093114A">
        <w:rPr>
          <w:rFonts w:ascii="Times New Roman" w:hAnsi="Times New Roman" w:cs="Times New Roman"/>
          <w:color w:val="auto"/>
          <w:sz w:val="24"/>
          <w:szCs w:val="24"/>
        </w:rPr>
        <w:lastRenderedPageBreak/>
        <w:t>Izvještaj o prihodima i rashodima prema izvorima financiranja</w:t>
      </w:r>
    </w:p>
    <w:p w14:paraId="133E1C88" w14:textId="77777777" w:rsidR="00FE28A1" w:rsidRPr="0093114A" w:rsidRDefault="00FE28A1" w:rsidP="00FE28A1">
      <w:pPr>
        <w:jc w:val="both"/>
        <w:rPr>
          <w:rFonts w:ascii="Times New Roman" w:hAnsi="Times New Roman" w:cs="Times New Roman"/>
          <w:b w:val="0"/>
          <w:bCs/>
          <w:color w:val="auto"/>
          <w:sz w:val="24"/>
          <w:szCs w:val="24"/>
        </w:rPr>
      </w:pPr>
    </w:p>
    <w:tbl>
      <w:tblPr>
        <w:tblW w:w="5000" w:type="pct"/>
        <w:tblLook w:val="04A0" w:firstRow="1" w:lastRow="0" w:firstColumn="1" w:lastColumn="0" w:noHBand="0" w:noVBand="1"/>
      </w:tblPr>
      <w:tblGrid>
        <w:gridCol w:w="4394"/>
        <w:gridCol w:w="2365"/>
        <w:gridCol w:w="1537"/>
        <w:gridCol w:w="1463"/>
        <w:gridCol w:w="2729"/>
        <w:gridCol w:w="1315"/>
        <w:gridCol w:w="1595"/>
      </w:tblGrid>
      <w:tr w:rsidR="004326B6" w:rsidRPr="004326B6" w14:paraId="4303F77A" w14:textId="77777777" w:rsidTr="009F2D61">
        <w:trPr>
          <w:trHeight w:val="766"/>
        </w:trPr>
        <w:tc>
          <w:tcPr>
            <w:tcW w:w="1427" w:type="pct"/>
            <w:tcBorders>
              <w:top w:val="single" w:sz="4" w:space="0" w:color="auto"/>
              <w:left w:val="nil"/>
              <w:bottom w:val="single" w:sz="4" w:space="0" w:color="auto"/>
              <w:right w:val="nil"/>
            </w:tcBorders>
            <w:shd w:val="clear" w:color="000000" w:fill="D9D9D9"/>
            <w:vAlign w:val="center"/>
            <w:hideMark/>
          </w:tcPr>
          <w:p w14:paraId="2EE30971" w14:textId="77777777"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BROJČANA OZNAKA I NAZIV</w:t>
            </w:r>
          </w:p>
        </w:tc>
        <w:tc>
          <w:tcPr>
            <w:tcW w:w="768" w:type="pct"/>
            <w:tcBorders>
              <w:top w:val="single" w:sz="4" w:space="0" w:color="auto"/>
              <w:left w:val="nil"/>
              <w:bottom w:val="nil"/>
              <w:right w:val="nil"/>
            </w:tcBorders>
            <w:shd w:val="clear" w:color="000000" w:fill="D9D9D9"/>
            <w:vAlign w:val="center"/>
            <w:hideMark/>
          </w:tcPr>
          <w:p w14:paraId="56EDFA42" w14:textId="48F61386"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OSTVARENJE/</w:t>
            </w:r>
            <w:r w:rsidR="009F2D61">
              <w:rPr>
                <w:rFonts w:ascii="Times New Roman" w:eastAsia="Times New Roman" w:hAnsi="Times New Roman" w:cs="Times New Roman"/>
                <w:bCs/>
                <w:color w:val="000000"/>
                <w:sz w:val="22"/>
                <w:lang w:val="en-US"/>
              </w:rPr>
              <w:t xml:space="preserve"> </w:t>
            </w:r>
            <w:r w:rsidRPr="004326B6">
              <w:rPr>
                <w:rFonts w:ascii="Times New Roman" w:eastAsia="Times New Roman" w:hAnsi="Times New Roman" w:cs="Times New Roman"/>
                <w:bCs/>
                <w:color w:val="000000"/>
                <w:sz w:val="22"/>
                <w:lang w:val="en-US"/>
              </w:rPr>
              <w:t xml:space="preserve">IZVRŠENJE </w:t>
            </w:r>
            <w:r w:rsidRPr="004326B6">
              <w:rPr>
                <w:rFonts w:ascii="Times New Roman" w:eastAsia="Times New Roman" w:hAnsi="Times New Roman" w:cs="Times New Roman"/>
                <w:bCs/>
                <w:color w:val="000000"/>
                <w:sz w:val="22"/>
                <w:lang w:val="en-US"/>
              </w:rPr>
              <w:br/>
              <w:t>01.2023. - 12.2023.</w:t>
            </w:r>
          </w:p>
        </w:tc>
        <w:tc>
          <w:tcPr>
            <w:tcW w:w="499" w:type="pct"/>
            <w:tcBorders>
              <w:top w:val="single" w:sz="4" w:space="0" w:color="auto"/>
              <w:left w:val="nil"/>
              <w:bottom w:val="nil"/>
              <w:right w:val="nil"/>
            </w:tcBorders>
            <w:shd w:val="clear" w:color="000000" w:fill="D9D9D9"/>
            <w:vAlign w:val="center"/>
            <w:hideMark/>
          </w:tcPr>
          <w:p w14:paraId="02A69763" w14:textId="77777777"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REBALANS 2024.</w:t>
            </w:r>
          </w:p>
        </w:tc>
        <w:tc>
          <w:tcPr>
            <w:tcW w:w="475" w:type="pct"/>
            <w:tcBorders>
              <w:top w:val="single" w:sz="4" w:space="0" w:color="auto"/>
              <w:left w:val="nil"/>
              <w:bottom w:val="nil"/>
              <w:right w:val="nil"/>
            </w:tcBorders>
            <w:shd w:val="clear" w:color="000000" w:fill="D9D9D9"/>
            <w:vAlign w:val="center"/>
            <w:hideMark/>
          </w:tcPr>
          <w:p w14:paraId="4C0A6989" w14:textId="77777777"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 xml:space="preserve">TEKUĆI PLAN </w:t>
            </w:r>
            <w:r w:rsidRPr="004326B6">
              <w:rPr>
                <w:rFonts w:ascii="Times New Roman" w:eastAsia="Times New Roman" w:hAnsi="Times New Roman" w:cs="Times New Roman"/>
                <w:bCs/>
                <w:color w:val="000000"/>
                <w:sz w:val="22"/>
                <w:lang w:val="en-US"/>
              </w:rPr>
              <w:br/>
              <w:t>2024.</w:t>
            </w:r>
          </w:p>
        </w:tc>
        <w:tc>
          <w:tcPr>
            <w:tcW w:w="886" w:type="pct"/>
            <w:tcBorders>
              <w:top w:val="single" w:sz="4" w:space="0" w:color="auto"/>
              <w:left w:val="nil"/>
              <w:bottom w:val="nil"/>
              <w:right w:val="nil"/>
            </w:tcBorders>
            <w:shd w:val="clear" w:color="000000" w:fill="D9D9D9"/>
            <w:vAlign w:val="center"/>
            <w:hideMark/>
          </w:tcPr>
          <w:p w14:paraId="467F8BEE" w14:textId="2357D572"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OSTVARENJE/</w:t>
            </w:r>
            <w:r w:rsidR="009F2D61">
              <w:rPr>
                <w:rFonts w:ascii="Times New Roman" w:eastAsia="Times New Roman" w:hAnsi="Times New Roman" w:cs="Times New Roman"/>
                <w:bCs/>
                <w:color w:val="000000"/>
                <w:sz w:val="22"/>
                <w:lang w:val="en-US"/>
              </w:rPr>
              <w:t xml:space="preserve"> </w:t>
            </w:r>
            <w:r w:rsidRPr="004326B6">
              <w:rPr>
                <w:rFonts w:ascii="Times New Roman" w:eastAsia="Times New Roman" w:hAnsi="Times New Roman" w:cs="Times New Roman"/>
                <w:bCs/>
                <w:color w:val="000000"/>
                <w:sz w:val="22"/>
                <w:lang w:val="en-US"/>
              </w:rPr>
              <w:t xml:space="preserve">IZVRŠENJE </w:t>
            </w:r>
            <w:r w:rsidRPr="004326B6">
              <w:rPr>
                <w:rFonts w:ascii="Times New Roman" w:eastAsia="Times New Roman" w:hAnsi="Times New Roman" w:cs="Times New Roman"/>
                <w:bCs/>
                <w:color w:val="000000"/>
                <w:sz w:val="22"/>
                <w:lang w:val="en-US"/>
              </w:rPr>
              <w:br/>
              <w:t>01.2024. - 12.2024.</w:t>
            </w:r>
          </w:p>
        </w:tc>
        <w:tc>
          <w:tcPr>
            <w:tcW w:w="427" w:type="pct"/>
            <w:tcBorders>
              <w:top w:val="single" w:sz="4" w:space="0" w:color="auto"/>
              <w:left w:val="nil"/>
              <w:bottom w:val="nil"/>
              <w:right w:val="nil"/>
            </w:tcBorders>
            <w:shd w:val="clear" w:color="000000" w:fill="D9D9D9"/>
            <w:vAlign w:val="center"/>
            <w:hideMark/>
          </w:tcPr>
          <w:p w14:paraId="26280E2B" w14:textId="77777777"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INDEKS</w:t>
            </w:r>
            <w:r w:rsidRPr="004326B6">
              <w:rPr>
                <w:rFonts w:ascii="Times New Roman" w:eastAsia="Times New Roman" w:hAnsi="Times New Roman" w:cs="Times New Roman"/>
                <w:bCs/>
                <w:color w:val="000000"/>
                <w:sz w:val="22"/>
                <w:lang w:val="en-US"/>
              </w:rPr>
              <w:br/>
              <w:t>(5)/(2)</w:t>
            </w:r>
          </w:p>
        </w:tc>
        <w:tc>
          <w:tcPr>
            <w:tcW w:w="518" w:type="pct"/>
            <w:tcBorders>
              <w:top w:val="single" w:sz="4" w:space="0" w:color="auto"/>
              <w:left w:val="nil"/>
              <w:bottom w:val="nil"/>
              <w:right w:val="nil"/>
            </w:tcBorders>
            <w:shd w:val="clear" w:color="000000" w:fill="D9D9D9"/>
            <w:vAlign w:val="center"/>
            <w:hideMark/>
          </w:tcPr>
          <w:p w14:paraId="69B43FE4" w14:textId="77777777" w:rsidR="004326B6" w:rsidRPr="004326B6" w:rsidRDefault="004326B6" w:rsidP="004326B6">
            <w:pPr>
              <w:spacing w:line="240" w:lineRule="auto"/>
              <w:jc w:val="center"/>
              <w:rPr>
                <w:rFonts w:ascii="Times New Roman" w:eastAsia="Times New Roman" w:hAnsi="Times New Roman" w:cs="Times New Roman"/>
                <w:bCs/>
                <w:color w:val="000000"/>
                <w:sz w:val="22"/>
                <w:lang w:val="en-US"/>
              </w:rPr>
            </w:pPr>
            <w:r w:rsidRPr="004326B6">
              <w:rPr>
                <w:rFonts w:ascii="Times New Roman" w:eastAsia="Times New Roman" w:hAnsi="Times New Roman" w:cs="Times New Roman"/>
                <w:bCs/>
                <w:color w:val="000000"/>
                <w:sz w:val="22"/>
                <w:lang w:val="en-US"/>
              </w:rPr>
              <w:t>INDEKS</w:t>
            </w:r>
            <w:r w:rsidRPr="004326B6">
              <w:rPr>
                <w:rFonts w:ascii="Times New Roman" w:eastAsia="Times New Roman" w:hAnsi="Times New Roman" w:cs="Times New Roman"/>
                <w:bCs/>
                <w:color w:val="000000"/>
                <w:sz w:val="22"/>
                <w:lang w:val="en-US"/>
              </w:rPr>
              <w:br/>
              <w:t>(5)/(4)</w:t>
            </w:r>
          </w:p>
        </w:tc>
      </w:tr>
      <w:tr w:rsidR="004326B6" w:rsidRPr="004326B6" w14:paraId="32FC2663" w14:textId="77777777" w:rsidTr="009F2D61">
        <w:trPr>
          <w:trHeight w:val="255"/>
        </w:trPr>
        <w:tc>
          <w:tcPr>
            <w:tcW w:w="1427" w:type="pct"/>
            <w:tcBorders>
              <w:top w:val="nil"/>
              <w:left w:val="nil"/>
              <w:bottom w:val="single" w:sz="4" w:space="0" w:color="auto"/>
              <w:right w:val="nil"/>
            </w:tcBorders>
            <w:shd w:val="clear" w:color="000000" w:fill="D9D9D9"/>
            <w:vAlign w:val="center"/>
            <w:hideMark/>
          </w:tcPr>
          <w:p w14:paraId="0A39E182"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1</w:t>
            </w:r>
          </w:p>
        </w:tc>
        <w:tc>
          <w:tcPr>
            <w:tcW w:w="768" w:type="pct"/>
            <w:tcBorders>
              <w:top w:val="single" w:sz="4" w:space="0" w:color="auto"/>
              <w:left w:val="nil"/>
              <w:bottom w:val="single" w:sz="4" w:space="0" w:color="auto"/>
              <w:right w:val="nil"/>
            </w:tcBorders>
            <w:shd w:val="clear" w:color="000000" w:fill="D9D9D9"/>
            <w:noWrap/>
            <w:vAlign w:val="center"/>
            <w:hideMark/>
          </w:tcPr>
          <w:p w14:paraId="698CF810"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2</w:t>
            </w:r>
          </w:p>
        </w:tc>
        <w:tc>
          <w:tcPr>
            <w:tcW w:w="499" w:type="pct"/>
            <w:tcBorders>
              <w:top w:val="single" w:sz="4" w:space="0" w:color="auto"/>
              <w:left w:val="nil"/>
              <w:bottom w:val="single" w:sz="4" w:space="0" w:color="auto"/>
              <w:right w:val="nil"/>
            </w:tcBorders>
            <w:shd w:val="clear" w:color="000000" w:fill="D9D9D9"/>
            <w:noWrap/>
            <w:vAlign w:val="center"/>
            <w:hideMark/>
          </w:tcPr>
          <w:p w14:paraId="601574B9"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3</w:t>
            </w:r>
          </w:p>
        </w:tc>
        <w:tc>
          <w:tcPr>
            <w:tcW w:w="475" w:type="pct"/>
            <w:tcBorders>
              <w:top w:val="single" w:sz="4" w:space="0" w:color="auto"/>
              <w:left w:val="nil"/>
              <w:bottom w:val="single" w:sz="4" w:space="0" w:color="auto"/>
              <w:right w:val="nil"/>
            </w:tcBorders>
            <w:shd w:val="clear" w:color="000000" w:fill="D9D9D9"/>
            <w:noWrap/>
            <w:vAlign w:val="center"/>
            <w:hideMark/>
          </w:tcPr>
          <w:p w14:paraId="322BC12A"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4</w:t>
            </w:r>
          </w:p>
        </w:tc>
        <w:tc>
          <w:tcPr>
            <w:tcW w:w="886" w:type="pct"/>
            <w:tcBorders>
              <w:top w:val="single" w:sz="4" w:space="0" w:color="auto"/>
              <w:left w:val="nil"/>
              <w:bottom w:val="single" w:sz="4" w:space="0" w:color="auto"/>
              <w:right w:val="nil"/>
            </w:tcBorders>
            <w:shd w:val="clear" w:color="000000" w:fill="D9D9D9"/>
            <w:noWrap/>
            <w:vAlign w:val="center"/>
            <w:hideMark/>
          </w:tcPr>
          <w:p w14:paraId="539E2792"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5</w:t>
            </w:r>
          </w:p>
        </w:tc>
        <w:tc>
          <w:tcPr>
            <w:tcW w:w="427" w:type="pct"/>
            <w:tcBorders>
              <w:top w:val="single" w:sz="4" w:space="0" w:color="auto"/>
              <w:left w:val="nil"/>
              <w:bottom w:val="single" w:sz="4" w:space="0" w:color="auto"/>
              <w:right w:val="nil"/>
            </w:tcBorders>
            <w:shd w:val="clear" w:color="000000" w:fill="D9D9D9"/>
            <w:noWrap/>
            <w:vAlign w:val="center"/>
            <w:hideMark/>
          </w:tcPr>
          <w:p w14:paraId="7560F888"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6</w:t>
            </w:r>
          </w:p>
        </w:tc>
        <w:tc>
          <w:tcPr>
            <w:tcW w:w="518" w:type="pct"/>
            <w:tcBorders>
              <w:top w:val="single" w:sz="4" w:space="0" w:color="auto"/>
              <w:left w:val="nil"/>
              <w:bottom w:val="single" w:sz="4" w:space="0" w:color="auto"/>
              <w:right w:val="nil"/>
            </w:tcBorders>
            <w:shd w:val="clear" w:color="000000" w:fill="D9D9D9"/>
            <w:noWrap/>
            <w:vAlign w:val="center"/>
            <w:hideMark/>
          </w:tcPr>
          <w:p w14:paraId="242B7A36" w14:textId="77777777" w:rsidR="004326B6" w:rsidRPr="004326B6" w:rsidRDefault="004326B6" w:rsidP="004326B6">
            <w:pPr>
              <w:spacing w:line="240" w:lineRule="auto"/>
              <w:jc w:val="center"/>
              <w:rPr>
                <w:rFonts w:ascii="Times New Roman" w:eastAsia="Times New Roman" w:hAnsi="Times New Roman" w:cs="Times New Roman"/>
                <w:bCs/>
                <w:color w:val="000000"/>
                <w:sz w:val="16"/>
                <w:szCs w:val="16"/>
                <w:lang w:val="en-US"/>
              </w:rPr>
            </w:pPr>
            <w:r w:rsidRPr="004326B6">
              <w:rPr>
                <w:rFonts w:ascii="Times New Roman" w:eastAsia="Times New Roman" w:hAnsi="Times New Roman" w:cs="Times New Roman"/>
                <w:bCs/>
                <w:color w:val="000000"/>
                <w:sz w:val="16"/>
                <w:szCs w:val="16"/>
                <w:lang w:val="en-US"/>
              </w:rPr>
              <w:t>7</w:t>
            </w:r>
          </w:p>
        </w:tc>
      </w:tr>
      <w:tr w:rsidR="004326B6" w:rsidRPr="004326B6" w14:paraId="0CC8EFA8" w14:textId="77777777" w:rsidTr="009F2D61">
        <w:trPr>
          <w:trHeight w:val="255"/>
        </w:trPr>
        <w:tc>
          <w:tcPr>
            <w:tcW w:w="1427" w:type="pct"/>
            <w:tcBorders>
              <w:top w:val="nil"/>
              <w:left w:val="nil"/>
              <w:bottom w:val="nil"/>
              <w:right w:val="nil"/>
            </w:tcBorders>
            <w:shd w:val="clear" w:color="auto" w:fill="auto"/>
            <w:vAlign w:val="center"/>
            <w:hideMark/>
          </w:tcPr>
          <w:p w14:paraId="0E59635C" w14:textId="219B255B" w:rsidR="004326B6" w:rsidRPr="004326B6" w:rsidRDefault="004326B6" w:rsidP="004326B6">
            <w:pPr>
              <w:spacing w:line="240" w:lineRule="auto"/>
              <w:ind w:firstLineChars="200" w:firstLine="4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noProof/>
                <w:color w:val="000000"/>
                <w:sz w:val="20"/>
                <w:szCs w:val="20"/>
                <w:lang w:val="en-US"/>
              </w:rPr>
              <w:drawing>
                <wp:anchor distT="0" distB="0" distL="114300" distR="114300" simplePos="0" relativeHeight="251692032" behindDoc="0" locked="0" layoutInCell="1" allowOverlap="1" wp14:anchorId="235C818F" wp14:editId="57F4DF5C">
                  <wp:simplePos x="0" y="0"/>
                  <wp:positionH relativeFrom="column">
                    <wp:posOffset>0</wp:posOffset>
                  </wp:positionH>
                  <wp:positionV relativeFrom="paragraph">
                    <wp:posOffset>0</wp:posOffset>
                  </wp:positionV>
                  <wp:extent cx="10696575" cy="4200525"/>
                  <wp:effectExtent l="0" t="0" r="9525" b="9525"/>
                  <wp:wrapNone/>
                  <wp:docPr id="335884" name="Picture 6" descr="A yellow blue and white square&#10;&#10;AI-generated content may be incorrect." hidden="1">
                    <a:extLst xmlns:a="http://schemas.openxmlformats.org/drawingml/2006/main">
                      <a:ext uri="{FF2B5EF4-FFF2-40B4-BE49-F238E27FC236}">
                        <a16:creationId xmlns:a16="http://schemas.microsoft.com/office/drawing/2014/main" id="{C8FA06E1-D13B-98C1-5749-0E27E525481C}"/>
                      </a:ext>
                    </a:extLst>
                  </wp:docPr>
                  <wp:cNvGraphicFramePr/>
                  <a:graphic xmlns:a="http://schemas.openxmlformats.org/drawingml/2006/main">
                    <a:graphicData uri="http://schemas.openxmlformats.org/drawingml/2006/picture">
                      <pic:pic xmlns:pic="http://schemas.openxmlformats.org/drawingml/2006/picture">
                        <pic:nvPicPr>
                          <pic:cNvPr id="335884" name="Picture 6" descr="A yellow blue and white square&#10;&#10;AI-generated content may be incorrect." hidden="1">
                            <a:extLst>
                              <a:ext uri="{FF2B5EF4-FFF2-40B4-BE49-F238E27FC236}">
                                <a16:creationId xmlns:a16="http://schemas.microsoft.com/office/drawing/2014/main" id="{C8FA06E1-D13B-98C1-5749-0E27E525481C}"/>
                              </a:ext>
                            </a:extLst>
                          </pic:cNvP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96575" cy="420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4326B6">
              <w:rPr>
                <w:rFonts w:ascii="Times New Roman" w:eastAsia="Times New Roman" w:hAnsi="Times New Roman" w:cs="Times New Roman"/>
                <w:bCs/>
                <w:color w:val="000000"/>
                <w:sz w:val="20"/>
                <w:szCs w:val="20"/>
                <w:lang w:val="en-US"/>
              </w:rPr>
              <w:t>PRIHODI</w:t>
            </w:r>
          </w:p>
        </w:tc>
        <w:tc>
          <w:tcPr>
            <w:tcW w:w="768" w:type="pct"/>
            <w:tcBorders>
              <w:top w:val="nil"/>
              <w:left w:val="nil"/>
              <w:bottom w:val="nil"/>
              <w:right w:val="nil"/>
            </w:tcBorders>
            <w:shd w:val="clear" w:color="auto" w:fill="auto"/>
            <w:noWrap/>
            <w:vAlign w:val="center"/>
            <w:hideMark/>
          </w:tcPr>
          <w:p w14:paraId="1645672A"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13.417.527,07</w:t>
            </w:r>
          </w:p>
        </w:tc>
        <w:tc>
          <w:tcPr>
            <w:tcW w:w="499" w:type="pct"/>
            <w:tcBorders>
              <w:top w:val="nil"/>
              <w:left w:val="nil"/>
              <w:bottom w:val="nil"/>
              <w:right w:val="nil"/>
            </w:tcBorders>
            <w:shd w:val="clear" w:color="auto" w:fill="auto"/>
            <w:noWrap/>
            <w:vAlign w:val="center"/>
            <w:hideMark/>
          </w:tcPr>
          <w:p w14:paraId="7F936635"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13.479.723</w:t>
            </w:r>
          </w:p>
        </w:tc>
        <w:tc>
          <w:tcPr>
            <w:tcW w:w="475" w:type="pct"/>
            <w:tcBorders>
              <w:top w:val="nil"/>
              <w:left w:val="nil"/>
              <w:bottom w:val="nil"/>
              <w:right w:val="nil"/>
            </w:tcBorders>
            <w:shd w:val="clear" w:color="auto" w:fill="auto"/>
            <w:noWrap/>
            <w:vAlign w:val="center"/>
            <w:hideMark/>
          </w:tcPr>
          <w:p w14:paraId="54C5090C"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13.479.723</w:t>
            </w:r>
          </w:p>
        </w:tc>
        <w:tc>
          <w:tcPr>
            <w:tcW w:w="886" w:type="pct"/>
            <w:tcBorders>
              <w:top w:val="nil"/>
              <w:left w:val="nil"/>
              <w:bottom w:val="nil"/>
              <w:right w:val="nil"/>
            </w:tcBorders>
            <w:shd w:val="clear" w:color="auto" w:fill="auto"/>
            <w:noWrap/>
            <w:vAlign w:val="center"/>
            <w:hideMark/>
          </w:tcPr>
          <w:p w14:paraId="25F8ECB3"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13.521.697,60</w:t>
            </w:r>
          </w:p>
        </w:tc>
        <w:tc>
          <w:tcPr>
            <w:tcW w:w="427" w:type="pct"/>
            <w:tcBorders>
              <w:top w:val="nil"/>
              <w:left w:val="nil"/>
              <w:bottom w:val="nil"/>
              <w:right w:val="nil"/>
            </w:tcBorders>
            <w:shd w:val="clear" w:color="auto" w:fill="auto"/>
            <w:noWrap/>
            <w:vAlign w:val="center"/>
            <w:hideMark/>
          </w:tcPr>
          <w:p w14:paraId="599D529D"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100,78</w:t>
            </w:r>
          </w:p>
        </w:tc>
        <w:tc>
          <w:tcPr>
            <w:tcW w:w="518" w:type="pct"/>
            <w:tcBorders>
              <w:top w:val="nil"/>
              <w:left w:val="nil"/>
              <w:bottom w:val="nil"/>
              <w:right w:val="nil"/>
            </w:tcBorders>
            <w:shd w:val="clear" w:color="auto" w:fill="auto"/>
            <w:noWrap/>
            <w:vAlign w:val="center"/>
            <w:hideMark/>
          </w:tcPr>
          <w:p w14:paraId="037724BC"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100,31</w:t>
            </w:r>
          </w:p>
        </w:tc>
      </w:tr>
      <w:tr w:rsidR="004326B6" w:rsidRPr="004326B6" w14:paraId="03FBC512" w14:textId="77777777" w:rsidTr="009F2D61">
        <w:trPr>
          <w:trHeight w:val="255"/>
        </w:trPr>
        <w:tc>
          <w:tcPr>
            <w:tcW w:w="1427" w:type="pct"/>
            <w:tcBorders>
              <w:top w:val="nil"/>
              <w:left w:val="nil"/>
              <w:bottom w:val="nil"/>
              <w:right w:val="nil"/>
            </w:tcBorders>
            <w:shd w:val="clear" w:color="auto" w:fill="auto"/>
            <w:vAlign w:val="center"/>
            <w:hideMark/>
          </w:tcPr>
          <w:p w14:paraId="139EABB8"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 Opći prihodi i primici</w:t>
            </w:r>
          </w:p>
        </w:tc>
        <w:tc>
          <w:tcPr>
            <w:tcW w:w="768" w:type="pct"/>
            <w:tcBorders>
              <w:top w:val="nil"/>
              <w:left w:val="nil"/>
              <w:bottom w:val="nil"/>
              <w:right w:val="nil"/>
            </w:tcBorders>
            <w:shd w:val="clear" w:color="auto" w:fill="auto"/>
            <w:noWrap/>
            <w:vAlign w:val="center"/>
            <w:hideMark/>
          </w:tcPr>
          <w:p w14:paraId="492E6159"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2.637.934,03</w:t>
            </w:r>
          </w:p>
        </w:tc>
        <w:tc>
          <w:tcPr>
            <w:tcW w:w="499" w:type="pct"/>
            <w:tcBorders>
              <w:top w:val="nil"/>
              <w:left w:val="nil"/>
              <w:bottom w:val="nil"/>
              <w:right w:val="nil"/>
            </w:tcBorders>
            <w:shd w:val="clear" w:color="auto" w:fill="auto"/>
            <w:noWrap/>
            <w:vAlign w:val="center"/>
            <w:hideMark/>
          </w:tcPr>
          <w:p w14:paraId="13597351"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5.775.869</w:t>
            </w:r>
          </w:p>
        </w:tc>
        <w:tc>
          <w:tcPr>
            <w:tcW w:w="475" w:type="pct"/>
            <w:tcBorders>
              <w:top w:val="nil"/>
              <w:left w:val="nil"/>
              <w:bottom w:val="nil"/>
              <w:right w:val="nil"/>
            </w:tcBorders>
            <w:shd w:val="clear" w:color="auto" w:fill="auto"/>
            <w:noWrap/>
            <w:vAlign w:val="center"/>
            <w:hideMark/>
          </w:tcPr>
          <w:p w14:paraId="69A9B80D"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5.775.869</w:t>
            </w:r>
          </w:p>
        </w:tc>
        <w:tc>
          <w:tcPr>
            <w:tcW w:w="886" w:type="pct"/>
            <w:tcBorders>
              <w:top w:val="nil"/>
              <w:left w:val="nil"/>
              <w:bottom w:val="nil"/>
              <w:right w:val="nil"/>
            </w:tcBorders>
            <w:shd w:val="clear" w:color="auto" w:fill="auto"/>
            <w:noWrap/>
            <w:vAlign w:val="center"/>
            <w:hideMark/>
          </w:tcPr>
          <w:p w14:paraId="2F06AB75"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5.775.868,06</w:t>
            </w:r>
          </w:p>
        </w:tc>
        <w:tc>
          <w:tcPr>
            <w:tcW w:w="427" w:type="pct"/>
            <w:tcBorders>
              <w:top w:val="nil"/>
              <w:left w:val="nil"/>
              <w:bottom w:val="nil"/>
              <w:right w:val="nil"/>
            </w:tcBorders>
            <w:shd w:val="clear" w:color="auto" w:fill="auto"/>
            <w:noWrap/>
            <w:vAlign w:val="center"/>
            <w:hideMark/>
          </w:tcPr>
          <w:p w14:paraId="2DEC6E16"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218,95</w:t>
            </w:r>
          </w:p>
        </w:tc>
        <w:tc>
          <w:tcPr>
            <w:tcW w:w="518" w:type="pct"/>
            <w:tcBorders>
              <w:top w:val="nil"/>
              <w:left w:val="nil"/>
              <w:bottom w:val="nil"/>
              <w:right w:val="nil"/>
            </w:tcBorders>
            <w:shd w:val="clear" w:color="auto" w:fill="auto"/>
            <w:noWrap/>
            <w:vAlign w:val="center"/>
            <w:hideMark/>
          </w:tcPr>
          <w:p w14:paraId="62481FE0"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100,00</w:t>
            </w:r>
          </w:p>
        </w:tc>
      </w:tr>
      <w:tr w:rsidR="004326B6" w:rsidRPr="004326B6" w14:paraId="1BEB0B2B" w14:textId="77777777" w:rsidTr="009F2D61">
        <w:trPr>
          <w:trHeight w:val="255"/>
        </w:trPr>
        <w:tc>
          <w:tcPr>
            <w:tcW w:w="1427" w:type="pct"/>
            <w:tcBorders>
              <w:top w:val="nil"/>
              <w:left w:val="nil"/>
              <w:bottom w:val="nil"/>
              <w:right w:val="nil"/>
            </w:tcBorders>
            <w:shd w:val="clear" w:color="auto" w:fill="auto"/>
            <w:vAlign w:val="center"/>
            <w:hideMark/>
          </w:tcPr>
          <w:p w14:paraId="6CC3FE35"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 Opći prihodi i primici</w:t>
            </w:r>
          </w:p>
        </w:tc>
        <w:tc>
          <w:tcPr>
            <w:tcW w:w="768" w:type="pct"/>
            <w:tcBorders>
              <w:top w:val="nil"/>
              <w:left w:val="nil"/>
              <w:bottom w:val="nil"/>
              <w:right w:val="nil"/>
            </w:tcBorders>
            <w:shd w:val="clear" w:color="auto" w:fill="auto"/>
            <w:noWrap/>
            <w:vAlign w:val="center"/>
            <w:hideMark/>
          </w:tcPr>
          <w:p w14:paraId="35FC19B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2.637.934,03</w:t>
            </w:r>
          </w:p>
        </w:tc>
        <w:tc>
          <w:tcPr>
            <w:tcW w:w="499" w:type="pct"/>
            <w:tcBorders>
              <w:top w:val="nil"/>
              <w:left w:val="nil"/>
              <w:bottom w:val="nil"/>
              <w:right w:val="nil"/>
            </w:tcBorders>
            <w:shd w:val="clear" w:color="auto" w:fill="auto"/>
            <w:noWrap/>
            <w:vAlign w:val="center"/>
            <w:hideMark/>
          </w:tcPr>
          <w:p w14:paraId="237328A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5.775.869</w:t>
            </w:r>
          </w:p>
        </w:tc>
        <w:tc>
          <w:tcPr>
            <w:tcW w:w="475" w:type="pct"/>
            <w:tcBorders>
              <w:top w:val="nil"/>
              <w:left w:val="nil"/>
              <w:bottom w:val="nil"/>
              <w:right w:val="nil"/>
            </w:tcBorders>
            <w:shd w:val="clear" w:color="auto" w:fill="auto"/>
            <w:noWrap/>
            <w:vAlign w:val="center"/>
            <w:hideMark/>
          </w:tcPr>
          <w:p w14:paraId="13EC01E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5.775.869</w:t>
            </w:r>
          </w:p>
        </w:tc>
        <w:tc>
          <w:tcPr>
            <w:tcW w:w="886" w:type="pct"/>
            <w:tcBorders>
              <w:top w:val="nil"/>
              <w:left w:val="nil"/>
              <w:bottom w:val="nil"/>
              <w:right w:val="nil"/>
            </w:tcBorders>
            <w:shd w:val="clear" w:color="auto" w:fill="auto"/>
            <w:noWrap/>
            <w:vAlign w:val="center"/>
            <w:hideMark/>
          </w:tcPr>
          <w:p w14:paraId="60112C2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5.775.868,06</w:t>
            </w:r>
          </w:p>
        </w:tc>
        <w:tc>
          <w:tcPr>
            <w:tcW w:w="427" w:type="pct"/>
            <w:tcBorders>
              <w:top w:val="nil"/>
              <w:left w:val="nil"/>
              <w:bottom w:val="nil"/>
              <w:right w:val="nil"/>
            </w:tcBorders>
            <w:shd w:val="clear" w:color="auto" w:fill="auto"/>
            <w:noWrap/>
            <w:vAlign w:val="center"/>
            <w:hideMark/>
          </w:tcPr>
          <w:p w14:paraId="0DD84B2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218,95</w:t>
            </w:r>
          </w:p>
        </w:tc>
        <w:tc>
          <w:tcPr>
            <w:tcW w:w="518" w:type="pct"/>
            <w:tcBorders>
              <w:top w:val="nil"/>
              <w:left w:val="nil"/>
              <w:bottom w:val="nil"/>
              <w:right w:val="nil"/>
            </w:tcBorders>
            <w:shd w:val="clear" w:color="auto" w:fill="auto"/>
            <w:noWrap/>
            <w:vAlign w:val="center"/>
            <w:hideMark/>
          </w:tcPr>
          <w:p w14:paraId="3DC7253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100,00</w:t>
            </w:r>
          </w:p>
        </w:tc>
      </w:tr>
      <w:tr w:rsidR="004326B6" w:rsidRPr="004326B6" w14:paraId="023F50B1" w14:textId="77777777" w:rsidTr="009F2D61">
        <w:trPr>
          <w:trHeight w:val="255"/>
        </w:trPr>
        <w:tc>
          <w:tcPr>
            <w:tcW w:w="1427" w:type="pct"/>
            <w:tcBorders>
              <w:top w:val="nil"/>
              <w:left w:val="nil"/>
              <w:bottom w:val="nil"/>
              <w:right w:val="nil"/>
            </w:tcBorders>
            <w:shd w:val="clear" w:color="auto" w:fill="auto"/>
            <w:vAlign w:val="center"/>
            <w:hideMark/>
          </w:tcPr>
          <w:p w14:paraId="23182AD8"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3 Vlastiti prihodi</w:t>
            </w:r>
          </w:p>
        </w:tc>
        <w:tc>
          <w:tcPr>
            <w:tcW w:w="768" w:type="pct"/>
            <w:tcBorders>
              <w:top w:val="nil"/>
              <w:left w:val="nil"/>
              <w:bottom w:val="nil"/>
              <w:right w:val="nil"/>
            </w:tcBorders>
            <w:shd w:val="clear" w:color="auto" w:fill="auto"/>
            <w:noWrap/>
            <w:vAlign w:val="center"/>
            <w:hideMark/>
          </w:tcPr>
          <w:p w14:paraId="7130591D"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275.494,89</w:t>
            </w:r>
          </w:p>
        </w:tc>
        <w:tc>
          <w:tcPr>
            <w:tcW w:w="499" w:type="pct"/>
            <w:tcBorders>
              <w:top w:val="nil"/>
              <w:left w:val="nil"/>
              <w:bottom w:val="nil"/>
              <w:right w:val="nil"/>
            </w:tcBorders>
            <w:shd w:val="clear" w:color="auto" w:fill="auto"/>
            <w:noWrap/>
            <w:vAlign w:val="center"/>
            <w:hideMark/>
          </w:tcPr>
          <w:p w14:paraId="66D793A9"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365.000</w:t>
            </w:r>
          </w:p>
        </w:tc>
        <w:tc>
          <w:tcPr>
            <w:tcW w:w="475" w:type="pct"/>
            <w:tcBorders>
              <w:top w:val="nil"/>
              <w:left w:val="nil"/>
              <w:bottom w:val="nil"/>
              <w:right w:val="nil"/>
            </w:tcBorders>
            <w:shd w:val="clear" w:color="auto" w:fill="auto"/>
            <w:noWrap/>
            <w:vAlign w:val="center"/>
            <w:hideMark/>
          </w:tcPr>
          <w:p w14:paraId="7748AA69"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365.000</w:t>
            </w:r>
          </w:p>
        </w:tc>
        <w:tc>
          <w:tcPr>
            <w:tcW w:w="886" w:type="pct"/>
            <w:tcBorders>
              <w:top w:val="nil"/>
              <w:left w:val="nil"/>
              <w:bottom w:val="nil"/>
              <w:right w:val="nil"/>
            </w:tcBorders>
            <w:shd w:val="clear" w:color="auto" w:fill="auto"/>
            <w:noWrap/>
            <w:vAlign w:val="center"/>
            <w:hideMark/>
          </w:tcPr>
          <w:p w14:paraId="39BE6D30"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312.888,01</w:t>
            </w:r>
          </w:p>
        </w:tc>
        <w:tc>
          <w:tcPr>
            <w:tcW w:w="427" w:type="pct"/>
            <w:tcBorders>
              <w:top w:val="nil"/>
              <w:left w:val="nil"/>
              <w:bottom w:val="nil"/>
              <w:right w:val="nil"/>
            </w:tcBorders>
            <w:shd w:val="clear" w:color="auto" w:fill="auto"/>
            <w:noWrap/>
            <w:vAlign w:val="center"/>
            <w:hideMark/>
          </w:tcPr>
          <w:p w14:paraId="596FABC5"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113,57</w:t>
            </w:r>
          </w:p>
        </w:tc>
        <w:tc>
          <w:tcPr>
            <w:tcW w:w="518" w:type="pct"/>
            <w:tcBorders>
              <w:top w:val="nil"/>
              <w:left w:val="nil"/>
              <w:bottom w:val="nil"/>
              <w:right w:val="nil"/>
            </w:tcBorders>
            <w:shd w:val="clear" w:color="auto" w:fill="auto"/>
            <w:noWrap/>
            <w:vAlign w:val="center"/>
            <w:hideMark/>
          </w:tcPr>
          <w:p w14:paraId="2C1D7C89"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85,72</w:t>
            </w:r>
          </w:p>
        </w:tc>
      </w:tr>
      <w:tr w:rsidR="004326B6" w:rsidRPr="004326B6" w14:paraId="78D6E95D" w14:textId="77777777" w:rsidTr="009F2D61">
        <w:trPr>
          <w:trHeight w:val="255"/>
        </w:trPr>
        <w:tc>
          <w:tcPr>
            <w:tcW w:w="1427" w:type="pct"/>
            <w:tcBorders>
              <w:top w:val="nil"/>
              <w:left w:val="nil"/>
              <w:bottom w:val="nil"/>
              <w:right w:val="nil"/>
            </w:tcBorders>
            <w:shd w:val="clear" w:color="auto" w:fill="auto"/>
            <w:vAlign w:val="center"/>
            <w:hideMark/>
          </w:tcPr>
          <w:p w14:paraId="52073D43"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 Vlastiti prihodi</w:t>
            </w:r>
          </w:p>
        </w:tc>
        <w:tc>
          <w:tcPr>
            <w:tcW w:w="768" w:type="pct"/>
            <w:tcBorders>
              <w:top w:val="nil"/>
              <w:left w:val="nil"/>
              <w:bottom w:val="nil"/>
              <w:right w:val="nil"/>
            </w:tcBorders>
            <w:shd w:val="clear" w:color="auto" w:fill="auto"/>
            <w:noWrap/>
            <w:vAlign w:val="center"/>
            <w:hideMark/>
          </w:tcPr>
          <w:p w14:paraId="7AC61E9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275.494,89</w:t>
            </w:r>
          </w:p>
        </w:tc>
        <w:tc>
          <w:tcPr>
            <w:tcW w:w="499" w:type="pct"/>
            <w:tcBorders>
              <w:top w:val="nil"/>
              <w:left w:val="nil"/>
              <w:bottom w:val="nil"/>
              <w:right w:val="nil"/>
            </w:tcBorders>
            <w:shd w:val="clear" w:color="auto" w:fill="auto"/>
            <w:noWrap/>
            <w:vAlign w:val="center"/>
            <w:hideMark/>
          </w:tcPr>
          <w:p w14:paraId="1D8F686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365.000</w:t>
            </w:r>
          </w:p>
        </w:tc>
        <w:tc>
          <w:tcPr>
            <w:tcW w:w="475" w:type="pct"/>
            <w:tcBorders>
              <w:top w:val="nil"/>
              <w:left w:val="nil"/>
              <w:bottom w:val="nil"/>
              <w:right w:val="nil"/>
            </w:tcBorders>
            <w:shd w:val="clear" w:color="auto" w:fill="auto"/>
            <w:noWrap/>
            <w:vAlign w:val="center"/>
            <w:hideMark/>
          </w:tcPr>
          <w:p w14:paraId="21A44B0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365.000</w:t>
            </w:r>
          </w:p>
        </w:tc>
        <w:tc>
          <w:tcPr>
            <w:tcW w:w="886" w:type="pct"/>
            <w:tcBorders>
              <w:top w:val="nil"/>
              <w:left w:val="nil"/>
              <w:bottom w:val="nil"/>
              <w:right w:val="nil"/>
            </w:tcBorders>
            <w:shd w:val="clear" w:color="auto" w:fill="auto"/>
            <w:noWrap/>
            <w:vAlign w:val="center"/>
            <w:hideMark/>
          </w:tcPr>
          <w:p w14:paraId="36DDF8D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312.888,01</w:t>
            </w:r>
          </w:p>
        </w:tc>
        <w:tc>
          <w:tcPr>
            <w:tcW w:w="427" w:type="pct"/>
            <w:tcBorders>
              <w:top w:val="nil"/>
              <w:left w:val="nil"/>
              <w:bottom w:val="nil"/>
              <w:right w:val="nil"/>
            </w:tcBorders>
            <w:shd w:val="clear" w:color="auto" w:fill="auto"/>
            <w:noWrap/>
            <w:vAlign w:val="center"/>
            <w:hideMark/>
          </w:tcPr>
          <w:p w14:paraId="7CA058F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113,57</w:t>
            </w:r>
          </w:p>
        </w:tc>
        <w:tc>
          <w:tcPr>
            <w:tcW w:w="518" w:type="pct"/>
            <w:tcBorders>
              <w:top w:val="nil"/>
              <w:left w:val="nil"/>
              <w:bottom w:val="nil"/>
              <w:right w:val="nil"/>
            </w:tcBorders>
            <w:shd w:val="clear" w:color="auto" w:fill="auto"/>
            <w:noWrap/>
            <w:vAlign w:val="center"/>
            <w:hideMark/>
          </w:tcPr>
          <w:p w14:paraId="2E83295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85,72</w:t>
            </w:r>
          </w:p>
        </w:tc>
      </w:tr>
      <w:tr w:rsidR="004326B6" w:rsidRPr="004326B6" w14:paraId="2A4472D2" w14:textId="77777777" w:rsidTr="009F2D61">
        <w:trPr>
          <w:trHeight w:val="255"/>
        </w:trPr>
        <w:tc>
          <w:tcPr>
            <w:tcW w:w="1427" w:type="pct"/>
            <w:tcBorders>
              <w:top w:val="nil"/>
              <w:left w:val="nil"/>
              <w:bottom w:val="nil"/>
              <w:right w:val="nil"/>
            </w:tcBorders>
            <w:shd w:val="clear" w:color="auto" w:fill="auto"/>
            <w:vAlign w:val="center"/>
            <w:hideMark/>
          </w:tcPr>
          <w:p w14:paraId="67C39C67"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4 Prihodi za posebne namjene</w:t>
            </w:r>
          </w:p>
        </w:tc>
        <w:tc>
          <w:tcPr>
            <w:tcW w:w="768" w:type="pct"/>
            <w:tcBorders>
              <w:top w:val="nil"/>
              <w:left w:val="nil"/>
              <w:bottom w:val="nil"/>
              <w:right w:val="nil"/>
            </w:tcBorders>
            <w:shd w:val="clear" w:color="auto" w:fill="auto"/>
            <w:noWrap/>
            <w:vAlign w:val="center"/>
            <w:hideMark/>
          </w:tcPr>
          <w:p w14:paraId="565412ED"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9.611.278,91</w:t>
            </w:r>
          </w:p>
        </w:tc>
        <w:tc>
          <w:tcPr>
            <w:tcW w:w="499" w:type="pct"/>
            <w:tcBorders>
              <w:top w:val="nil"/>
              <w:left w:val="nil"/>
              <w:bottom w:val="nil"/>
              <w:right w:val="nil"/>
            </w:tcBorders>
            <w:shd w:val="clear" w:color="auto" w:fill="auto"/>
            <w:noWrap/>
            <w:vAlign w:val="center"/>
            <w:hideMark/>
          </w:tcPr>
          <w:p w14:paraId="7267036F"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7.152.050</w:t>
            </w:r>
          </w:p>
        </w:tc>
        <w:tc>
          <w:tcPr>
            <w:tcW w:w="475" w:type="pct"/>
            <w:tcBorders>
              <w:top w:val="nil"/>
              <w:left w:val="nil"/>
              <w:bottom w:val="nil"/>
              <w:right w:val="nil"/>
            </w:tcBorders>
            <w:shd w:val="clear" w:color="auto" w:fill="auto"/>
            <w:noWrap/>
            <w:vAlign w:val="center"/>
            <w:hideMark/>
          </w:tcPr>
          <w:p w14:paraId="74FBA465"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7.152.050</w:t>
            </w:r>
          </w:p>
        </w:tc>
        <w:tc>
          <w:tcPr>
            <w:tcW w:w="886" w:type="pct"/>
            <w:tcBorders>
              <w:top w:val="nil"/>
              <w:left w:val="nil"/>
              <w:bottom w:val="nil"/>
              <w:right w:val="nil"/>
            </w:tcBorders>
            <w:shd w:val="clear" w:color="auto" w:fill="auto"/>
            <w:noWrap/>
            <w:vAlign w:val="center"/>
            <w:hideMark/>
          </w:tcPr>
          <w:p w14:paraId="74DEA642"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7.332.399,10</w:t>
            </w:r>
          </w:p>
        </w:tc>
        <w:tc>
          <w:tcPr>
            <w:tcW w:w="427" w:type="pct"/>
            <w:tcBorders>
              <w:top w:val="nil"/>
              <w:left w:val="nil"/>
              <w:bottom w:val="nil"/>
              <w:right w:val="nil"/>
            </w:tcBorders>
            <w:shd w:val="clear" w:color="auto" w:fill="auto"/>
            <w:noWrap/>
            <w:vAlign w:val="center"/>
            <w:hideMark/>
          </w:tcPr>
          <w:p w14:paraId="1C9D1DA7"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76,29</w:t>
            </w:r>
          </w:p>
        </w:tc>
        <w:tc>
          <w:tcPr>
            <w:tcW w:w="518" w:type="pct"/>
            <w:tcBorders>
              <w:top w:val="nil"/>
              <w:left w:val="nil"/>
              <w:bottom w:val="nil"/>
              <w:right w:val="nil"/>
            </w:tcBorders>
            <w:shd w:val="clear" w:color="auto" w:fill="auto"/>
            <w:noWrap/>
            <w:vAlign w:val="center"/>
            <w:hideMark/>
          </w:tcPr>
          <w:p w14:paraId="528743E4"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102,52</w:t>
            </w:r>
          </w:p>
        </w:tc>
      </w:tr>
      <w:tr w:rsidR="004326B6" w:rsidRPr="004326B6" w14:paraId="1A3B7C64" w14:textId="77777777" w:rsidTr="009F2D61">
        <w:trPr>
          <w:trHeight w:val="255"/>
        </w:trPr>
        <w:tc>
          <w:tcPr>
            <w:tcW w:w="1427" w:type="pct"/>
            <w:tcBorders>
              <w:top w:val="nil"/>
              <w:left w:val="nil"/>
              <w:bottom w:val="nil"/>
              <w:right w:val="nil"/>
            </w:tcBorders>
            <w:shd w:val="clear" w:color="auto" w:fill="auto"/>
            <w:vAlign w:val="center"/>
            <w:hideMark/>
          </w:tcPr>
          <w:p w14:paraId="1EF5B8D5"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43 Ostali prihodi za posebne namjene</w:t>
            </w:r>
          </w:p>
        </w:tc>
        <w:tc>
          <w:tcPr>
            <w:tcW w:w="768" w:type="pct"/>
            <w:tcBorders>
              <w:top w:val="nil"/>
              <w:left w:val="nil"/>
              <w:bottom w:val="nil"/>
              <w:right w:val="nil"/>
            </w:tcBorders>
            <w:shd w:val="clear" w:color="auto" w:fill="auto"/>
            <w:noWrap/>
            <w:vAlign w:val="center"/>
            <w:hideMark/>
          </w:tcPr>
          <w:p w14:paraId="53C0955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9.611.278,91</w:t>
            </w:r>
          </w:p>
        </w:tc>
        <w:tc>
          <w:tcPr>
            <w:tcW w:w="499" w:type="pct"/>
            <w:tcBorders>
              <w:top w:val="nil"/>
              <w:left w:val="nil"/>
              <w:bottom w:val="nil"/>
              <w:right w:val="nil"/>
            </w:tcBorders>
            <w:shd w:val="clear" w:color="auto" w:fill="auto"/>
            <w:noWrap/>
            <w:vAlign w:val="center"/>
            <w:hideMark/>
          </w:tcPr>
          <w:p w14:paraId="1E2E6C9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7.152.050</w:t>
            </w:r>
          </w:p>
        </w:tc>
        <w:tc>
          <w:tcPr>
            <w:tcW w:w="475" w:type="pct"/>
            <w:tcBorders>
              <w:top w:val="nil"/>
              <w:left w:val="nil"/>
              <w:bottom w:val="nil"/>
              <w:right w:val="nil"/>
            </w:tcBorders>
            <w:shd w:val="clear" w:color="auto" w:fill="auto"/>
            <w:noWrap/>
            <w:vAlign w:val="center"/>
            <w:hideMark/>
          </w:tcPr>
          <w:p w14:paraId="7608E75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7.152.050</w:t>
            </w:r>
          </w:p>
        </w:tc>
        <w:tc>
          <w:tcPr>
            <w:tcW w:w="886" w:type="pct"/>
            <w:tcBorders>
              <w:top w:val="nil"/>
              <w:left w:val="nil"/>
              <w:bottom w:val="nil"/>
              <w:right w:val="nil"/>
            </w:tcBorders>
            <w:shd w:val="clear" w:color="auto" w:fill="auto"/>
            <w:noWrap/>
            <w:vAlign w:val="center"/>
            <w:hideMark/>
          </w:tcPr>
          <w:p w14:paraId="4E9F286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7.332.399,10</w:t>
            </w:r>
          </w:p>
        </w:tc>
        <w:tc>
          <w:tcPr>
            <w:tcW w:w="427" w:type="pct"/>
            <w:tcBorders>
              <w:top w:val="nil"/>
              <w:left w:val="nil"/>
              <w:bottom w:val="nil"/>
              <w:right w:val="nil"/>
            </w:tcBorders>
            <w:shd w:val="clear" w:color="auto" w:fill="auto"/>
            <w:noWrap/>
            <w:vAlign w:val="center"/>
            <w:hideMark/>
          </w:tcPr>
          <w:p w14:paraId="4ADDDBB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76,29</w:t>
            </w:r>
          </w:p>
        </w:tc>
        <w:tc>
          <w:tcPr>
            <w:tcW w:w="518" w:type="pct"/>
            <w:tcBorders>
              <w:top w:val="nil"/>
              <w:left w:val="nil"/>
              <w:bottom w:val="nil"/>
              <w:right w:val="nil"/>
            </w:tcBorders>
            <w:shd w:val="clear" w:color="auto" w:fill="auto"/>
            <w:noWrap/>
            <w:vAlign w:val="center"/>
            <w:hideMark/>
          </w:tcPr>
          <w:p w14:paraId="3C44108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102,52</w:t>
            </w:r>
          </w:p>
        </w:tc>
      </w:tr>
      <w:tr w:rsidR="004326B6" w:rsidRPr="004326B6" w14:paraId="44EAB4AC" w14:textId="77777777" w:rsidTr="009F2D61">
        <w:trPr>
          <w:trHeight w:val="255"/>
        </w:trPr>
        <w:tc>
          <w:tcPr>
            <w:tcW w:w="1427" w:type="pct"/>
            <w:tcBorders>
              <w:top w:val="nil"/>
              <w:left w:val="nil"/>
              <w:bottom w:val="nil"/>
              <w:right w:val="nil"/>
            </w:tcBorders>
            <w:shd w:val="clear" w:color="auto" w:fill="auto"/>
            <w:vAlign w:val="center"/>
            <w:hideMark/>
          </w:tcPr>
          <w:p w14:paraId="771FBE46"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5 Pomoći</w:t>
            </w:r>
          </w:p>
        </w:tc>
        <w:tc>
          <w:tcPr>
            <w:tcW w:w="768" w:type="pct"/>
            <w:tcBorders>
              <w:top w:val="nil"/>
              <w:left w:val="nil"/>
              <w:bottom w:val="nil"/>
              <w:right w:val="nil"/>
            </w:tcBorders>
            <w:shd w:val="clear" w:color="auto" w:fill="auto"/>
            <w:noWrap/>
            <w:vAlign w:val="center"/>
            <w:hideMark/>
          </w:tcPr>
          <w:p w14:paraId="17D37B3E"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892.819,24</w:t>
            </w:r>
          </w:p>
        </w:tc>
        <w:tc>
          <w:tcPr>
            <w:tcW w:w="499" w:type="pct"/>
            <w:tcBorders>
              <w:top w:val="nil"/>
              <w:left w:val="nil"/>
              <w:bottom w:val="nil"/>
              <w:right w:val="nil"/>
            </w:tcBorders>
            <w:shd w:val="clear" w:color="auto" w:fill="auto"/>
            <w:noWrap/>
            <w:vAlign w:val="center"/>
            <w:hideMark/>
          </w:tcPr>
          <w:p w14:paraId="272BBE16"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185.604</w:t>
            </w:r>
          </w:p>
        </w:tc>
        <w:tc>
          <w:tcPr>
            <w:tcW w:w="475" w:type="pct"/>
            <w:tcBorders>
              <w:top w:val="nil"/>
              <w:left w:val="nil"/>
              <w:bottom w:val="nil"/>
              <w:right w:val="nil"/>
            </w:tcBorders>
            <w:shd w:val="clear" w:color="auto" w:fill="auto"/>
            <w:noWrap/>
            <w:vAlign w:val="center"/>
            <w:hideMark/>
          </w:tcPr>
          <w:p w14:paraId="54280D2F"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185.604</w:t>
            </w:r>
          </w:p>
        </w:tc>
        <w:tc>
          <w:tcPr>
            <w:tcW w:w="886" w:type="pct"/>
            <w:tcBorders>
              <w:top w:val="nil"/>
              <w:left w:val="nil"/>
              <w:bottom w:val="nil"/>
              <w:right w:val="nil"/>
            </w:tcBorders>
            <w:shd w:val="clear" w:color="auto" w:fill="auto"/>
            <w:noWrap/>
            <w:vAlign w:val="center"/>
            <w:hideMark/>
          </w:tcPr>
          <w:p w14:paraId="1F8EB0F3"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99.342,43</w:t>
            </w:r>
          </w:p>
        </w:tc>
        <w:tc>
          <w:tcPr>
            <w:tcW w:w="427" w:type="pct"/>
            <w:tcBorders>
              <w:top w:val="nil"/>
              <w:left w:val="nil"/>
              <w:bottom w:val="nil"/>
              <w:right w:val="nil"/>
            </w:tcBorders>
            <w:shd w:val="clear" w:color="auto" w:fill="auto"/>
            <w:noWrap/>
            <w:vAlign w:val="center"/>
            <w:hideMark/>
          </w:tcPr>
          <w:p w14:paraId="40270AD5"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11,13</w:t>
            </w:r>
          </w:p>
        </w:tc>
        <w:tc>
          <w:tcPr>
            <w:tcW w:w="518" w:type="pct"/>
            <w:tcBorders>
              <w:top w:val="nil"/>
              <w:left w:val="nil"/>
              <w:bottom w:val="nil"/>
              <w:right w:val="nil"/>
            </w:tcBorders>
            <w:shd w:val="clear" w:color="auto" w:fill="auto"/>
            <w:noWrap/>
            <w:vAlign w:val="center"/>
            <w:hideMark/>
          </w:tcPr>
          <w:p w14:paraId="34D75BD4"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53,52</w:t>
            </w:r>
          </w:p>
        </w:tc>
      </w:tr>
      <w:tr w:rsidR="004326B6" w:rsidRPr="004326B6" w14:paraId="677B92C1" w14:textId="77777777" w:rsidTr="009F2D61">
        <w:trPr>
          <w:trHeight w:val="255"/>
        </w:trPr>
        <w:tc>
          <w:tcPr>
            <w:tcW w:w="1427" w:type="pct"/>
            <w:tcBorders>
              <w:top w:val="nil"/>
              <w:left w:val="nil"/>
              <w:bottom w:val="nil"/>
              <w:right w:val="nil"/>
            </w:tcBorders>
            <w:shd w:val="clear" w:color="auto" w:fill="auto"/>
            <w:vAlign w:val="center"/>
            <w:hideMark/>
          </w:tcPr>
          <w:p w14:paraId="7B221075"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51 Pomoći EU</w:t>
            </w:r>
          </w:p>
        </w:tc>
        <w:tc>
          <w:tcPr>
            <w:tcW w:w="768" w:type="pct"/>
            <w:tcBorders>
              <w:top w:val="nil"/>
              <w:left w:val="nil"/>
              <w:bottom w:val="nil"/>
              <w:right w:val="nil"/>
            </w:tcBorders>
            <w:shd w:val="clear" w:color="auto" w:fill="auto"/>
            <w:noWrap/>
            <w:vAlign w:val="center"/>
            <w:hideMark/>
          </w:tcPr>
          <w:p w14:paraId="64DE60D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813.938,81</w:t>
            </w:r>
          </w:p>
        </w:tc>
        <w:tc>
          <w:tcPr>
            <w:tcW w:w="499" w:type="pct"/>
            <w:tcBorders>
              <w:top w:val="nil"/>
              <w:left w:val="nil"/>
              <w:bottom w:val="nil"/>
              <w:right w:val="nil"/>
            </w:tcBorders>
            <w:shd w:val="clear" w:color="auto" w:fill="auto"/>
            <w:noWrap/>
            <w:vAlign w:val="center"/>
            <w:hideMark/>
          </w:tcPr>
          <w:p w14:paraId="42373B5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2.485</w:t>
            </w:r>
          </w:p>
        </w:tc>
        <w:tc>
          <w:tcPr>
            <w:tcW w:w="475" w:type="pct"/>
            <w:tcBorders>
              <w:top w:val="nil"/>
              <w:left w:val="nil"/>
              <w:bottom w:val="nil"/>
              <w:right w:val="nil"/>
            </w:tcBorders>
            <w:shd w:val="clear" w:color="auto" w:fill="auto"/>
            <w:noWrap/>
            <w:vAlign w:val="center"/>
            <w:hideMark/>
          </w:tcPr>
          <w:p w14:paraId="5BEBEA1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2.485</w:t>
            </w:r>
          </w:p>
        </w:tc>
        <w:tc>
          <w:tcPr>
            <w:tcW w:w="886" w:type="pct"/>
            <w:tcBorders>
              <w:top w:val="nil"/>
              <w:left w:val="nil"/>
              <w:bottom w:val="nil"/>
              <w:right w:val="nil"/>
            </w:tcBorders>
            <w:shd w:val="clear" w:color="auto" w:fill="auto"/>
            <w:noWrap/>
            <w:vAlign w:val="center"/>
            <w:hideMark/>
          </w:tcPr>
          <w:p w14:paraId="047F853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3.884,19</w:t>
            </w:r>
          </w:p>
        </w:tc>
        <w:tc>
          <w:tcPr>
            <w:tcW w:w="427" w:type="pct"/>
            <w:tcBorders>
              <w:top w:val="nil"/>
              <w:left w:val="nil"/>
              <w:bottom w:val="nil"/>
              <w:right w:val="nil"/>
            </w:tcBorders>
            <w:shd w:val="clear" w:color="auto" w:fill="auto"/>
            <w:noWrap/>
            <w:vAlign w:val="center"/>
            <w:hideMark/>
          </w:tcPr>
          <w:p w14:paraId="2B2740B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0,48</w:t>
            </w:r>
          </w:p>
        </w:tc>
        <w:tc>
          <w:tcPr>
            <w:tcW w:w="518" w:type="pct"/>
            <w:tcBorders>
              <w:top w:val="nil"/>
              <w:left w:val="nil"/>
              <w:bottom w:val="nil"/>
              <w:right w:val="nil"/>
            </w:tcBorders>
            <w:shd w:val="clear" w:color="auto" w:fill="auto"/>
            <w:noWrap/>
            <w:vAlign w:val="center"/>
            <w:hideMark/>
          </w:tcPr>
          <w:p w14:paraId="1BE97D6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156,31</w:t>
            </w:r>
          </w:p>
        </w:tc>
      </w:tr>
      <w:tr w:rsidR="004326B6" w:rsidRPr="004326B6" w14:paraId="087049AB" w14:textId="77777777" w:rsidTr="009F2D61">
        <w:trPr>
          <w:trHeight w:val="255"/>
        </w:trPr>
        <w:tc>
          <w:tcPr>
            <w:tcW w:w="1427" w:type="pct"/>
            <w:tcBorders>
              <w:top w:val="nil"/>
              <w:left w:val="nil"/>
              <w:bottom w:val="nil"/>
              <w:right w:val="nil"/>
            </w:tcBorders>
            <w:shd w:val="clear" w:color="auto" w:fill="auto"/>
            <w:vAlign w:val="center"/>
            <w:hideMark/>
          </w:tcPr>
          <w:p w14:paraId="0AB9EFE0"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52 Ostale pomoći</w:t>
            </w:r>
          </w:p>
        </w:tc>
        <w:tc>
          <w:tcPr>
            <w:tcW w:w="768" w:type="pct"/>
            <w:tcBorders>
              <w:top w:val="nil"/>
              <w:left w:val="nil"/>
              <w:bottom w:val="nil"/>
              <w:right w:val="nil"/>
            </w:tcBorders>
            <w:shd w:val="clear" w:color="auto" w:fill="auto"/>
            <w:noWrap/>
            <w:vAlign w:val="center"/>
            <w:hideMark/>
          </w:tcPr>
          <w:p w14:paraId="1A341E39"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p>
        </w:tc>
        <w:tc>
          <w:tcPr>
            <w:tcW w:w="499" w:type="pct"/>
            <w:tcBorders>
              <w:top w:val="nil"/>
              <w:left w:val="nil"/>
              <w:bottom w:val="nil"/>
              <w:right w:val="nil"/>
            </w:tcBorders>
            <w:shd w:val="clear" w:color="auto" w:fill="auto"/>
            <w:noWrap/>
            <w:vAlign w:val="center"/>
            <w:hideMark/>
          </w:tcPr>
          <w:p w14:paraId="5C782CD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67.039</w:t>
            </w:r>
          </w:p>
        </w:tc>
        <w:tc>
          <w:tcPr>
            <w:tcW w:w="475" w:type="pct"/>
            <w:tcBorders>
              <w:top w:val="nil"/>
              <w:left w:val="nil"/>
              <w:bottom w:val="nil"/>
              <w:right w:val="nil"/>
            </w:tcBorders>
            <w:shd w:val="clear" w:color="auto" w:fill="auto"/>
            <w:noWrap/>
            <w:vAlign w:val="center"/>
            <w:hideMark/>
          </w:tcPr>
          <w:p w14:paraId="095E61B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67.039</w:t>
            </w:r>
          </w:p>
        </w:tc>
        <w:tc>
          <w:tcPr>
            <w:tcW w:w="886" w:type="pct"/>
            <w:tcBorders>
              <w:top w:val="nil"/>
              <w:left w:val="nil"/>
              <w:bottom w:val="nil"/>
              <w:right w:val="nil"/>
            </w:tcBorders>
            <w:shd w:val="clear" w:color="auto" w:fill="auto"/>
            <w:noWrap/>
            <w:vAlign w:val="center"/>
            <w:hideMark/>
          </w:tcPr>
          <w:p w14:paraId="04D8A41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66.638,98</w:t>
            </w:r>
          </w:p>
        </w:tc>
        <w:tc>
          <w:tcPr>
            <w:tcW w:w="427" w:type="pct"/>
            <w:tcBorders>
              <w:top w:val="nil"/>
              <w:left w:val="nil"/>
              <w:bottom w:val="nil"/>
              <w:right w:val="nil"/>
            </w:tcBorders>
            <w:shd w:val="clear" w:color="auto" w:fill="auto"/>
            <w:noWrap/>
            <w:vAlign w:val="center"/>
            <w:hideMark/>
          </w:tcPr>
          <w:p w14:paraId="061C000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518" w:type="pct"/>
            <w:tcBorders>
              <w:top w:val="nil"/>
              <w:left w:val="nil"/>
              <w:bottom w:val="nil"/>
              <w:right w:val="nil"/>
            </w:tcBorders>
            <w:shd w:val="clear" w:color="auto" w:fill="auto"/>
            <w:noWrap/>
            <w:vAlign w:val="center"/>
            <w:hideMark/>
          </w:tcPr>
          <w:p w14:paraId="7B3A58D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99,40</w:t>
            </w:r>
          </w:p>
        </w:tc>
      </w:tr>
      <w:tr w:rsidR="004326B6" w:rsidRPr="004326B6" w14:paraId="59EFD2CD" w14:textId="77777777" w:rsidTr="009F2D61">
        <w:trPr>
          <w:trHeight w:val="255"/>
        </w:trPr>
        <w:tc>
          <w:tcPr>
            <w:tcW w:w="1427" w:type="pct"/>
            <w:tcBorders>
              <w:top w:val="nil"/>
              <w:left w:val="nil"/>
              <w:bottom w:val="nil"/>
              <w:right w:val="nil"/>
            </w:tcBorders>
            <w:shd w:val="clear" w:color="auto" w:fill="auto"/>
            <w:vAlign w:val="center"/>
            <w:hideMark/>
          </w:tcPr>
          <w:p w14:paraId="56C6D2E7"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55 Refundacije iz pomoći EU</w:t>
            </w:r>
          </w:p>
        </w:tc>
        <w:tc>
          <w:tcPr>
            <w:tcW w:w="768" w:type="pct"/>
            <w:tcBorders>
              <w:top w:val="nil"/>
              <w:left w:val="nil"/>
              <w:bottom w:val="nil"/>
              <w:right w:val="nil"/>
            </w:tcBorders>
            <w:shd w:val="clear" w:color="auto" w:fill="auto"/>
            <w:noWrap/>
            <w:vAlign w:val="center"/>
            <w:hideMark/>
          </w:tcPr>
          <w:p w14:paraId="2495C11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78.880,43</w:t>
            </w:r>
          </w:p>
        </w:tc>
        <w:tc>
          <w:tcPr>
            <w:tcW w:w="499" w:type="pct"/>
            <w:tcBorders>
              <w:top w:val="nil"/>
              <w:left w:val="nil"/>
              <w:bottom w:val="nil"/>
              <w:right w:val="nil"/>
            </w:tcBorders>
            <w:shd w:val="clear" w:color="auto" w:fill="auto"/>
            <w:noWrap/>
            <w:vAlign w:val="center"/>
            <w:hideMark/>
          </w:tcPr>
          <w:p w14:paraId="201D225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116.080</w:t>
            </w:r>
          </w:p>
        </w:tc>
        <w:tc>
          <w:tcPr>
            <w:tcW w:w="475" w:type="pct"/>
            <w:tcBorders>
              <w:top w:val="nil"/>
              <w:left w:val="nil"/>
              <w:bottom w:val="nil"/>
              <w:right w:val="nil"/>
            </w:tcBorders>
            <w:shd w:val="clear" w:color="auto" w:fill="auto"/>
            <w:noWrap/>
            <w:vAlign w:val="center"/>
            <w:hideMark/>
          </w:tcPr>
          <w:p w14:paraId="18BA2F2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116.080</w:t>
            </w:r>
          </w:p>
        </w:tc>
        <w:tc>
          <w:tcPr>
            <w:tcW w:w="886" w:type="pct"/>
            <w:tcBorders>
              <w:top w:val="nil"/>
              <w:left w:val="nil"/>
              <w:bottom w:val="nil"/>
              <w:right w:val="nil"/>
            </w:tcBorders>
            <w:shd w:val="clear" w:color="auto" w:fill="auto"/>
            <w:noWrap/>
            <w:vAlign w:val="center"/>
            <w:hideMark/>
          </w:tcPr>
          <w:p w14:paraId="39B0C29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28.819,26</w:t>
            </w:r>
          </w:p>
        </w:tc>
        <w:tc>
          <w:tcPr>
            <w:tcW w:w="427" w:type="pct"/>
            <w:tcBorders>
              <w:top w:val="nil"/>
              <w:left w:val="nil"/>
              <w:bottom w:val="nil"/>
              <w:right w:val="nil"/>
            </w:tcBorders>
            <w:shd w:val="clear" w:color="auto" w:fill="auto"/>
            <w:noWrap/>
            <w:vAlign w:val="center"/>
            <w:hideMark/>
          </w:tcPr>
          <w:p w14:paraId="4D24F9C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36,54</w:t>
            </w:r>
          </w:p>
        </w:tc>
        <w:tc>
          <w:tcPr>
            <w:tcW w:w="518" w:type="pct"/>
            <w:tcBorders>
              <w:top w:val="nil"/>
              <w:left w:val="nil"/>
              <w:bottom w:val="nil"/>
              <w:right w:val="nil"/>
            </w:tcBorders>
            <w:shd w:val="clear" w:color="auto" w:fill="auto"/>
            <w:noWrap/>
            <w:vAlign w:val="center"/>
            <w:hideMark/>
          </w:tcPr>
          <w:p w14:paraId="1E8E737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24,83</w:t>
            </w:r>
          </w:p>
        </w:tc>
      </w:tr>
      <w:tr w:rsidR="004326B6" w:rsidRPr="004326B6" w14:paraId="3D6E3C47" w14:textId="77777777" w:rsidTr="009F2D61">
        <w:trPr>
          <w:trHeight w:val="255"/>
        </w:trPr>
        <w:tc>
          <w:tcPr>
            <w:tcW w:w="1427" w:type="pct"/>
            <w:tcBorders>
              <w:top w:val="nil"/>
              <w:left w:val="nil"/>
              <w:bottom w:val="nil"/>
              <w:right w:val="nil"/>
            </w:tcBorders>
            <w:shd w:val="clear" w:color="auto" w:fill="auto"/>
            <w:vAlign w:val="center"/>
            <w:hideMark/>
          </w:tcPr>
          <w:p w14:paraId="6076DC03"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 Prihodi od nefin. imovine i nadoknade štete s osnova osig.</w:t>
            </w:r>
          </w:p>
        </w:tc>
        <w:tc>
          <w:tcPr>
            <w:tcW w:w="768" w:type="pct"/>
            <w:tcBorders>
              <w:top w:val="nil"/>
              <w:left w:val="nil"/>
              <w:bottom w:val="nil"/>
              <w:right w:val="nil"/>
            </w:tcBorders>
            <w:shd w:val="clear" w:color="auto" w:fill="auto"/>
            <w:noWrap/>
            <w:vAlign w:val="center"/>
            <w:hideMark/>
          </w:tcPr>
          <w:p w14:paraId="4AE33B40"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p>
        </w:tc>
        <w:tc>
          <w:tcPr>
            <w:tcW w:w="499" w:type="pct"/>
            <w:tcBorders>
              <w:top w:val="nil"/>
              <w:left w:val="nil"/>
              <w:bottom w:val="nil"/>
              <w:right w:val="nil"/>
            </w:tcBorders>
            <w:shd w:val="clear" w:color="auto" w:fill="auto"/>
            <w:noWrap/>
            <w:vAlign w:val="center"/>
            <w:hideMark/>
          </w:tcPr>
          <w:p w14:paraId="0A64F021"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1.200</w:t>
            </w:r>
          </w:p>
        </w:tc>
        <w:tc>
          <w:tcPr>
            <w:tcW w:w="475" w:type="pct"/>
            <w:tcBorders>
              <w:top w:val="nil"/>
              <w:left w:val="nil"/>
              <w:bottom w:val="nil"/>
              <w:right w:val="nil"/>
            </w:tcBorders>
            <w:shd w:val="clear" w:color="auto" w:fill="auto"/>
            <w:noWrap/>
            <w:vAlign w:val="center"/>
            <w:hideMark/>
          </w:tcPr>
          <w:p w14:paraId="5D5CC85A"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1.200</w:t>
            </w:r>
          </w:p>
        </w:tc>
        <w:tc>
          <w:tcPr>
            <w:tcW w:w="886" w:type="pct"/>
            <w:tcBorders>
              <w:top w:val="nil"/>
              <w:left w:val="nil"/>
              <w:bottom w:val="nil"/>
              <w:right w:val="nil"/>
            </w:tcBorders>
            <w:shd w:val="clear" w:color="auto" w:fill="auto"/>
            <w:noWrap/>
            <w:vAlign w:val="center"/>
            <w:hideMark/>
          </w:tcPr>
          <w:p w14:paraId="4B7EFE89"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1.200,00</w:t>
            </w:r>
          </w:p>
        </w:tc>
        <w:tc>
          <w:tcPr>
            <w:tcW w:w="427" w:type="pct"/>
            <w:tcBorders>
              <w:top w:val="nil"/>
              <w:left w:val="nil"/>
              <w:bottom w:val="nil"/>
              <w:right w:val="nil"/>
            </w:tcBorders>
            <w:shd w:val="clear" w:color="auto" w:fill="auto"/>
            <w:noWrap/>
            <w:vAlign w:val="center"/>
            <w:hideMark/>
          </w:tcPr>
          <w:p w14:paraId="61F79F71"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p>
        </w:tc>
        <w:tc>
          <w:tcPr>
            <w:tcW w:w="518" w:type="pct"/>
            <w:tcBorders>
              <w:top w:val="nil"/>
              <w:left w:val="nil"/>
              <w:bottom w:val="nil"/>
              <w:right w:val="nil"/>
            </w:tcBorders>
            <w:shd w:val="clear" w:color="auto" w:fill="auto"/>
            <w:noWrap/>
            <w:vAlign w:val="center"/>
            <w:hideMark/>
          </w:tcPr>
          <w:p w14:paraId="73AC8B70"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100,00</w:t>
            </w:r>
          </w:p>
        </w:tc>
      </w:tr>
      <w:tr w:rsidR="004326B6" w:rsidRPr="004326B6" w14:paraId="6559A20A" w14:textId="77777777" w:rsidTr="009F2D61">
        <w:trPr>
          <w:trHeight w:val="255"/>
        </w:trPr>
        <w:tc>
          <w:tcPr>
            <w:tcW w:w="1427" w:type="pct"/>
            <w:tcBorders>
              <w:top w:val="nil"/>
              <w:left w:val="nil"/>
              <w:bottom w:val="nil"/>
              <w:right w:val="nil"/>
            </w:tcBorders>
            <w:shd w:val="clear" w:color="auto" w:fill="auto"/>
            <w:vAlign w:val="center"/>
            <w:hideMark/>
          </w:tcPr>
          <w:p w14:paraId="490B3B8C"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71 Prihodi od nefin. imovine i nadoknade štete s osnova osig.</w:t>
            </w:r>
          </w:p>
        </w:tc>
        <w:tc>
          <w:tcPr>
            <w:tcW w:w="768" w:type="pct"/>
            <w:tcBorders>
              <w:top w:val="nil"/>
              <w:left w:val="nil"/>
              <w:bottom w:val="nil"/>
              <w:right w:val="nil"/>
            </w:tcBorders>
            <w:shd w:val="clear" w:color="auto" w:fill="auto"/>
            <w:noWrap/>
            <w:vAlign w:val="center"/>
            <w:hideMark/>
          </w:tcPr>
          <w:p w14:paraId="4EF835D6"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p>
        </w:tc>
        <w:tc>
          <w:tcPr>
            <w:tcW w:w="499" w:type="pct"/>
            <w:tcBorders>
              <w:top w:val="nil"/>
              <w:left w:val="nil"/>
              <w:bottom w:val="nil"/>
              <w:right w:val="nil"/>
            </w:tcBorders>
            <w:shd w:val="clear" w:color="auto" w:fill="auto"/>
            <w:noWrap/>
            <w:vAlign w:val="center"/>
            <w:hideMark/>
          </w:tcPr>
          <w:p w14:paraId="233633A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w:t>
            </w:r>
          </w:p>
        </w:tc>
        <w:tc>
          <w:tcPr>
            <w:tcW w:w="475" w:type="pct"/>
            <w:tcBorders>
              <w:top w:val="nil"/>
              <w:left w:val="nil"/>
              <w:bottom w:val="nil"/>
              <w:right w:val="nil"/>
            </w:tcBorders>
            <w:shd w:val="clear" w:color="auto" w:fill="auto"/>
            <w:noWrap/>
            <w:vAlign w:val="center"/>
            <w:hideMark/>
          </w:tcPr>
          <w:p w14:paraId="716755A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w:t>
            </w:r>
          </w:p>
        </w:tc>
        <w:tc>
          <w:tcPr>
            <w:tcW w:w="886" w:type="pct"/>
            <w:tcBorders>
              <w:top w:val="nil"/>
              <w:left w:val="nil"/>
              <w:bottom w:val="nil"/>
              <w:right w:val="nil"/>
            </w:tcBorders>
            <w:shd w:val="clear" w:color="auto" w:fill="auto"/>
            <w:noWrap/>
            <w:vAlign w:val="center"/>
            <w:hideMark/>
          </w:tcPr>
          <w:p w14:paraId="244D709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1.200,00</w:t>
            </w:r>
          </w:p>
        </w:tc>
        <w:tc>
          <w:tcPr>
            <w:tcW w:w="427" w:type="pct"/>
            <w:tcBorders>
              <w:top w:val="nil"/>
              <w:left w:val="nil"/>
              <w:bottom w:val="nil"/>
              <w:right w:val="nil"/>
            </w:tcBorders>
            <w:shd w:val="clear" w:color="auto" w:fill="auto"/>
            <w:noWrap/>
            <w:vAlign w:val="center"/>
            <w:hideMark/>
          </w:tcPr>
          <w:p w14:paraId="49E4F5A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518" w:type="pct"/>
            <w:tcBorders>
              <w:top w:val="nil"/>
              <w:left w:val="nil"/>
              <w:bottom w:val="nil"/>
              <w:right w:val="nil"/>
            </w:tcBorders>
            <w:shd w:val="clear" w:color="auto" w:fill="auto"/>
            <w:noWrap/>
            <w:vAlign w:val="center"/>
            <w:hideMark/>
          </w:tcPr>
          <w:p w14:paraId="6FB09BE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100,00</w:t>
            </w:r>
          </w:p>
        </w:tc>
      </w:tr>
      <w:tr w:rsidR="004326B6" w:rsidRPr="004326B6" w14:paraId="3284A891" w14:textId="77777777" w:rsidTr="009F2D61">
        <w:trPr>
          <w:trHeight w:val="255"/>
        </w:trPr>
        <w:tc>
          <w:tcPr>
            <w:tcW w:w="1427" w:type="pct"/>
            <w:tcBorders>
              <w:top w:val="nil"/>
              <w:left w:val="nil"/>
              <w:bottom w:val="nil"/>
              <w:right w:val="nil"/>
            </w:tcBorders>
            <w:shd w:val="clear" w:color="auto" w:fill="auto"/>
            <w:vAlign w:val="center"/>
            <w:hideMark/>
          </w:tcPr>
          <w:p w14:paraId="3AAA5198" w14:textId="77777777" w:rsidR="004326B6" w:rsidRPr="004326B6" w:rsidRDefault="004326B6" w:rsidP="004326B6">
            <w:pPr>
              <w:spacing w:line="240" w:lineRule="auto"/>
              <w:ind w:firstLineChars="200" w:firstLine="4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RASHODI</w:t>
            </w:r>
          </w:p>
        </w:tc>
        <w:tc>
          <w:tcPr>
            <w:tcW w:w="768" w:type="pct"/>
            <w:tcBorders>
              <w:top w:val="nil"/>
              <w:left w:val="nil"/>
              <w:bottom w:val="nil"/>
              <w:right w:val="nil"/>
            </w:tcBorders>
            <w:shd w:val="clear" w:color="auto" w:fill="auto"/>
            <w:noWrap/>
            <w:vAlign w:val="center"/>
            <w:hideMark/>
          </w:tcPr>
          <w:p w14:paraId="330906A4"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6.190.420,16</w:t>
            </w:r>
          </w:p>
        </w:tc>
        <w:tc>
          <w:tcPr>
            <w:tcW w:w="499" w:type="pct"/>
            <w:tcBorders>
              <w:top w:val="nil"/>
              <w:left w:val="nil"/>
              <w:bottom w:val="nil"/>
              <w:right w:val="nil"/>
            </w:tcBorders>
            <w:shd w:val="clear" w:color="auto" w:fill="auto"/>
            <w:noWrap/>
            <w:vAlign w:val="center"/>
            <w:hideMark/>
          </w:tcPr>
          <w:p w14:paraId="7C5093EC"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10.015.186</w:t>
            </w:r>
          </w:p>
        </w:tc>
        <w:tc>
          <w:tcPr>
            <w:tcW w:w="475" w:type="pct"/>
            <w:tcBorders>
              <w:top w:val="nil"/>
              <w:left w:val="nil"/>
              <w:bottom w:val="nil"/>
              <w:right w:val="nil"/>
            </w:tcBorders>
            <w:shd w:val="clear" w:color="auto" w:fill="auto"/>
            <w:noWrap/>
            <w:vAlign w:val="center"/>
            <w:hideMark/>
          </w:tcPr>
          <w:p w14:paraId="3A47B67A"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10.015.186</w:t>
            </w:r>
          </w:p>
        </w:tc>
        <w:tc>
          <w:tcPr>
            <w:tcW w:w="886" w:type="pct"/>
            <w:tcBorders>
              <w:top w:val="nil"/>
              <w:left w:val="nil"/>
              <w:bottom w:val="nil"/>
              <w:right w:val="nil"/>
            </w:tcBorders>
            <w:shd w:val="clear" w:color="auto" w:fill="auto"/>
            <w:noWrap/>
            <w:vAlign w:val="center"/>
            <w:hideMark/>
          </w:tcPr>
          <w:p w14:paraId="6C3035F7"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8.113.555,88</w:t>
            </w:r>
          </w:p>
        </w:tc>
        <w:tc>
          <w:tcPr>
            <w:tcW w:w="427" w:type="pct"/>
            <w:tcBorders>
              <w:top w:val="nil"/>
              <w:left w:val="nil"/>
              <w:bottom w:val="nil"/>
              <w:right w:val="nil"/>
            </w:tcBorders>
            <w:shd w:val="clear" w:color="auto" w:fill="auto"/>
            <w:noWrap/>
            <w:vAlign w:val="center"/>
            <w:hideMark/>
          </w:tcPr>
          <w:p w14:paraId="10934828"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131,07</w:t>
            </w:r>
          </w:p>
        </w:tc>
        <w:tc>
          <w:tcPr>
            <w:tcW w:w="518" w:type="pct"/>
            <w:tcBorders>
              <w:top w:val="nil"/>
              <w:left w:val="nil"/>
              <w:bottom w:val="nil"/>
              <w:right w:val="nil"/>
            </w:tcBorders>
            <w:shd w:val="clear" w:color="auto" w:fill="auto"/>
            <w:noWrap/>
            <w:vAlign w:val="center"/>
            <w:hideMark/>
          </w:tcPr>
          <w:p w14:paraId="7D43F115"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81,01</w:t>
            </w:r>
          </w:p>
        </w:tc>
      </w:tr>
      <w:tr w:rsidR="004326B6" w:rsidRPr="004326B6" w14:paraId="1C1EBDD1" w14:textId="77777777" w:rsidTr="009F2D61">
        <w:trPr>
          <w:trHeight w:val="255"/>
        </w:trPr>
        <w:tc>
          <w:tcPr>
            <w:tcW w:w="1427" w:type="pct"/>
            <w:tcBorders>
              <w:top w:val="nil"/>
              <w:left w:val="nil"/>
              <w:bottom w:val="nil"/>
              <w:right w:val="nil"/>
            </w:tcBorders>
            <w:shd w:val="clear" w:color="auto" w:fill="auto"/>
            <w:vAlign w:val="center"/>
            <w:hideMark/>
          </w:tcPr>
          <w:p w14:paraId="264398EC"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 Opći prihodi i primici</w:t>
            </w:r>
          </w:p>
        </w:tc>
        <w:tc>
          <w:tcPr>
            <w:tcW w:w="768" w:type="pct"/>
            <w:tcBorders>
              <w:top w:val="nil"/>
              <w:left w:val="nil"/>
              <w:bottom w:val="nil"/>
              <w:right w:val="nil"/>
            </w:tcBorders>
            <w:shd w:val="clear" w:color="auto" w:fill="auto"/>
            <w:noWrap/>
            <w:vAlign w:val="center"/>
            <w:hideMark/>
          </w:tcPr>
          <w:p w14:paraId="0A4E4BD6"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500.000,00</w:t>
            </w:r>
          </w:p>
        </w:tc>
        <w:tc>
          <w:tcPr>
            <w:tcW w:w="499" w:type="pct"/>
            <w:tcBorders>
              <w:top w:val="nil"/>
              <w:left w:val="nil"/>
              <w:bottom w:val="nil"/>
              <w:right w:val="nil"/>
            </w:tcBorders>
            <w:shd w:val="clear" w:color="auto" w:fill="auto"/>
            <w:noWrap/>
            <w:vAlign w:val="center"/>
            <w:hideMark/>
          </w:tcPr>
          <w:p w14:paraId="78C009C2"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1.500.000</w:t>
            </w:r>
          </w:p>
        </w:tc>
        <w:tc>
          <w:tcPr>
            <w:tcW w:w="475" w:type="pct"/>
            <w:tcBorders>
              <w:top w:val="nil"/>
              <w:left w:val="nil"/>
              <w:bottom w:val="nil"/>
              <w:right w:val="nil"/>
            </w:tcBorders>
            <w:shd w:val="clear" w:color="auto" w:fill="auto"/>
            <w:noWrap/>
            <w:vAlign w:val="center"/>
            <w:hideMark/>
          </w:tcPr>
          <w:p w14:paraId="7A436071"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1.500.000</w:t>
            </w:r>
          </w:p>
        </w:tc>
        <w:tc>
          <w:tcPr>
            <w:tcW w:w="886" w:type="pct"/>
            <w:tcBorders>
              <w:top w:val="nil"/>
              <w:left w:val="nil"/>
              <w:bottom w:val="nil"/>
              <w:right w:val="nil"/>
            </w:tcBorders>
            <w:shd w:val="clear" w:color="auto" w:fill="auto"/>
            <w:noWrap/>
            <w:vAlign w:val="center"/>
            <w:hideMark/>
          </w:tcPr>
          <w:p w14:paraId="05D7D0C1"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1.500.000,00</w:t>
            </w:r>
          </w:p>
        </w:tc>
        <w:tc>
          <w:tcPr>
            <w:tcW w:w="427" w:type="pct"/>
            <w:tcBorders>
              <w:top w:val="nil"/>
              <w:left w:val="nil"/>
              <w:bottom w:val="nil"/>
              <w:right w:val="nil"/>
            </w:tcBorders>
            <w:shd w:val="clear" w:color="auto" w:fill="auto"/>
            <w:noWrap/>
            <w:vAlign w:val="center"/>
            <w:hideMark/>
          </w:tcPr>
          <w:p w14:paraId="43703FC6"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300,00</w:t>
            </w:r>
          </w:p>
        </w:tc>
        <w:tc>
          <w:tcPr>
            <w:tcW w:w="518" w:type="pct"/>
            <w:tcBorders>
              <w:top w:val="nil"/>
              <w:left w:val="nil"/>
              <w:bottom w:val="nil"/>
              <w:right w:val="nil"/>
            </w:tcBorders>
            <w:shd w:val="clear" w:color="auto" w:fill="auto"/>
            <w:noWrap/>
            <w:vAlign w:val="center"/>
            <w:hideMark/>
          </w:tcPr>
          <w:p w14:paraId="444B6998"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100,00</w:t>
            </w:r>
          </w:p>
        </w:tc>
      </w:tr>
      <w:tr w:rsidR="004326B6" w:rsidRPr="004326B6" w14:paraId="4C1A8E4D" w14:textId="77777777" w:rsidTr="009F2D61">
        <w:trPr>
          <w:trHeight w:val="255"/>
        </w:trPr>
        <w:tc>
          <w:tcPr>
            <w:tcW w:w="1427" w:type="pct"/>
            <w:tcBorders>
              <w:top w:val="nil"/>
              <w:left w:val="nil"/>
              <w:bottom w:val="nil"/>
              <w:right w:val="nil"/>
            </w:tcBorders>
            <w:shd w:val="clear" w:color="auto" w:fill="auto"/>
            <w:vAlign w:val="center"/>
            <w:hideMark/>
          </w:tcPr>
          <w:p w14:paraId="6264CD58"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 Opći prihodi i primici</w:t>
            </w:r>
          </w:p>
        </w:tc>
        <w:tc>
          <w:tcPr>
            <w:tcW w:w="768" w:type="pct"/>
            <w:tcBorders>
              <w:top w:val="nil"/>
              <w:left w:val="nil"/>
              <w:bottom w:val="nil"/>
              <w:right w:val="nil"/>
            </w:tcBorders>
            <w:shd w:val="clear" w:color="auto" w:fill="auto"/>
            <w:noWrap/>
            <w:vAlign w:val="center"/>
            <w:hideMark/>
          </w:tcPr>
          <w:p w14:paraId="5026A1A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500.000,00</w:t>
            </w:r>
          </w:p>
        </w:tc>
        <w:tc>
          <w:tcPr>
            <w:tcW w:w="499" w:type="pct"/>
            <w:tcBorders>
              <w:top w:val="nil"/>
              <w:left w:val="nil"/>
              <w:bottom w:val="nil"/>
              <w:right w:val="nil"/>
            </w:tcBorders>
            <w:shd w:val="clear" w:color="auto" w:fill="auto"/>
            <w:noWrap/>
            <w:vAlign w:val="center"/>
            <w:hideMark/>
          </w:tcPr>
          <w:p w14:paraId="75155B96"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1.500.000</w:t>
            </w:r>
          </w:p>
        </w:tc>
        <w:tc>
          <w:tcPr>
            <w:tcW w:w="475" w:type="pct"/>
            <w:tcBorders>
              <w:top w:val="nil"/>
              <w:left w:val="nil"/>
              <w:bottom w:val="nil"/>
              <w:right w:val="nil"/>
            </w:tcBorders>
            <w:shd w:val="clear" w:color="auto" w:fill="auto"/>
            <w:noWrap/>
            <w:vAlign w:val="center"/>
            <w:hideMark/>
          </w:tcPr>
          <w:p w14:paraId="4F677F5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1.500.000</w:t>
            </w:r>
          </w:p>
        </w:tc>
        <w:tc>
          <w:tcPr>
            <w:tcW w:w="886" w:type="pct"/>
            <w:tcBorders>
              <w:top w:val="nil"/>
              <w:left w:val="nil"/>
              <w:bottom w:val="nil"/>
              <w:right w:val="nil"/>
            </w:tcBorders>
            <w:shd w:val="clear" w:color="auto" w:fill="auto"/>
            <w:noWrap/>
            <w:vAlign w:val="center"/>
            <w:hideMark/>
          </w:tcPr>
          <w:p w14:paraId="508D954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1.500.000,00</w:t>
            </w:r>
          </w:p>
        </w:tc>
        <w:tc>
          <w:tcPr>
            <w:tcW w:w="427" w:type="pct"/>
            <w:tcBorders>
              <w:top w:val="nil"/>
              <w:left w:val="nil"/>
              <w:bottom w:val="nil"/>
              <w:right w:val="nil"/>
            </w:tcBorders>
            <w:shd w:val="clear" w:color="auto" w:fill="auto"/>
            <w:noWrap/>
            <w:vAlign w:val="center"/>
            <w:hideMark/>
          </w:tcPr>
          <w:p w14:paraId="62A3DE97"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300,00</w:t>
            </w:r>
          </w:p>
        </w:tc>
        <w:tc>
          <w:tcPr>
            <w:tcW w:w="518" w:type="pct"/>
            <w:tcBorders>
              <w:top w:val="nil"/>
              <w:left w:val="nil"/>
              <w:bottom w:val="nil"/>
              <w:right w:val="nil"/>
            </w:tcBorders>
            <w:shd w:val="clear" w:color="auto" w:fill="auto"/>
            <w:noWrap/>
            <w:vAlign w:val="center"/>
            <w:hideMark/>
          </w:tcPr>
          <w:p w14:paraId="439F29F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100,00</w:t>
            </w:r>
          </w:p>
        </w:tc>
      </w:tr>
      <w:tr w:rsidR="004326B6" w:rsidRPr="004326B6" w14:paraId="1BD8068B" w14:textId="77777777" w:rsidTr="009F2D61">
        <w:trPr>
          <w:trHeight w:val="255"/>
        </w:trPr>
        <w:tc>
          <w:tcPr>
            <w:tcW w:w="1427" w:type="pct"/>
            <w:tcBorders>
              <w:top w:val="nil"/>
              <w:left w:val="nil"/>
              <w:bottom w:val="nil"/>
              <w:right w:val="nil"/>
            </w:tcBorders>
            <w:shd w:val="clear" w:color="auto" w:fill="auto"/>
            <w:vAlign w:val="center"/>
            <w:hideMark/>
          </w:tcPr>
          <w:p w14:paraId="31D1ED13"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3 Vlastiti prihodi</w:t>
            </w:r>
          </w:p>
        </w:tc>
        <w:tc>
          <w:tcPr>
            <w:tcW w:w="768" w:type="pct"/>
            <w:tcBorders>
              <w:top w:val="nil"/>
              <w:left w:val="nil"/>
              <w:bottom w:val="nil"/>
              <w:right w:val="nil"/>
            </w:tcBorders>
            <w:shd w:val="clear" w:color="auto" w:fill="auto"/>
            <w:noWrap/>
            <w:vAlign w:val="center"/>
            <w:hideMark/>
          </w:tcPr>
          <w:p w14:paraId="5D80C838"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270.728,78</w:t>
            </w:r>
          </w:p>
        </w:tc>
        <w:tc>
          <w:tcPr>
            <w:tcW w:w="499" w:type="pct"/>
            <w:tcBorders>
              <w:top w:val="nil"/>
              <w:left w:val="nil"/>
              <w:bottom w:val="nil"/>
              <w:right w:val="nil"/>
            </w:tcBorders>
            <w:shd w:val="clear" w:color="auto" w:fill="auto"/>
            <w:noWrap/>
            <w:vAlign w:val="center"/>
            <w:hideMark/>
          </w:tcPr>
          <w:p w14:paraId="308DEFC6"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350.000</w:t>
            </w:r>
          </w:p>
        </w:tc>
        <w:tc>
          <w:tcPr>
            <w:tcW w:w="475" w:type="pct"/>
            <w:tcBorders>
              <w:top w:val="nil"/>
              <w:left w:val="nil"/>
              <w:bottom w:val="nil"/>
              <w:right w:val="nil"/>
            </w:tcBorders>
            <w:shd w:val="clear" w:color="auto" w:fill="auto"/>
            <w:noWrap/>
            <w:vAlign w:val="center"/>
            <w:hideMark/>
          </w:tcPr>
          <w:p w14:paraId="50345A31"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350.000</w:t>
            </w:r>
          </w:p>
        </w:tc>
        <w:tc>
          <w:tcPr>
            <w:tcW w:w="886" w:type="pct"/>
            <w:tcBorders>
              <w:top w:val="nil"/>
              <w:left w:val="nil"/>
              <w:bottom w:val="nil"/>
              <w:right w:val="nil"/>
            </w:tcBorders>
            <w:shd w:val="clear" w:color="auto" w:fill="auto"/>
            <w:noWrap/>
            <w:vAlign w:val="center"/>
            <w:hideMark/>
          </w:tcPr>
          <w:p w14:paraId="0374ECC9"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306.138,91</w:t>
            </w:r>
          </w:p>
        </w:tc>
        <w:tc>
          <w:tcPr>
            <w:tcW w:w="427" w:type="pct"/>
            <w:tcBorders>
              <w:top w:val="nil"/>
              <w:left w:val="nil"/>
              <w:bottom w:val="nil"/>
              <w:right w:val="nil"/>
            </w:tcBorders>
            <w:shd w:val="clear" w:color="auto" w:fill="auto"/>
            <w:noWrap/>
            <w:vAlign w:val="center"/>
            <w:hideMark/>
          </w:tcPr>
          <w:p w14:paraId="37AC8C79"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113,08</w:t>
            </w:r>
          </w:p>
        </w:tc>
        <w:tc>
          <w:tcPr>
            <w:tcW w:w="518" w:type="pct"/>
            <w:tcBorders>
              <w:top w:val="nil"/>
              <w:left w:val="nil"/>
              <w:bottom w:val="nil"/>
              <w:right w:val="nil"/>
            </w:tcBorders>
            <w:shd w:val="clear" w:color="auto" w:fill="auto"/>
            <w:noWrap/>
            <w:vAlign w:val="center"/>
            <w:hideMark/>
          </w:tcPr>
          <w:p w14:paraId="7195D34C"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87,47</w:t>
            </w:r>
          </w:p>
        </w:tc>
      </w:tr>
      <w:tr w:rsidR="004326B6" w:rsidRPr="004326B6" w14:paraId="55C940AE" w14:textId="77777777" w:rsidTr="009F2D61">
        <w:trPr>
          <w:trHeight w:val="255"/>
        </w:trPr>
        <w:tc>
          <w:tcPr>
            <w:tcW w:w="1427" w:type="pct"/>
            <w:tcBorders>
              <w:top w:val="nil"/>
              <w:left w:val="nil"/>
              <w:bottom w:val="nil"/>
              <w:right w:val="nil"/>
            </w:tcBorders>
            <w:shd w:val="clear" w:color="auto" w:fill="auto"/>
            <w:vAlign w:val="center"/>
            <w:hideMark/>
          </w:tcPr>
          <w:p w14:paraId="497FC6C1"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31 Vlastiti prihodi</w:t>
            </w:r>
          </w:p>
        </w:tc>
        <w:tc>
          <w:tcPr>
            <w:tcW w:w="768" w:type="pct"/>
            <w:tcBorders>
              <w:top w:val="nil"/>
              <w:left w:val="nil"/>
              <w:bottom w:val="nil"/>
              <w:right w:val="nil"/>
            </w:tcBorders>
            <w:shd w:val="clear" w:color="auto" w:fill="auto"/>
            <w:noWrap/>
            <w:vAlign w:val="center"/>
            <w:hideMark/>
          </w:tcPr>
          <w:p w14:paraId="45F8C62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270.728,78</w:t>
            </w:r>
          </w:p>
        </w:tc>
        <w:tc>
          <w:tcPr>
            <w:tcW w:w="499" w:type="pct"/>
            <w:tcBorders>
              <w:top w:val="nil"/>
              <w:left w:val="nil"/>
              <w:bottom w:val="nil"/>
              <w:right w:val="nil"/>
            </w:tcBorders>
            <w:shd w:val="clear" w:color="auto" w:fill="auto"/>
            <w:noWrap/>
            <w:vAlign w:val="center"/>
            <w:hideMark/>
          </w:tcPr>
          <w:p w14:paraId="73D6E9E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350.000</w:t>
            </w:r>
          </w:p>
        </w:tc>
        <w:tc>
          <w:tcPr>
            <w:tcW w:w="475" w:type="pct"/>
            <w:tcBorders>
              <w:top w:val="nil"/>
              <w:left w:val="nil"/>
              <w:bottom w:val="nil"/>
              <w:right w:val="nil"/>
            </w:tcBorders>
            <w:shd w:val="clear" w:color="auto" w:fill="auto"/>
            <w:noWrap/>
            <w:vAlign w:val="center"/>
            <w:hideMark/>
          </w:tcPr>
          <w:p w14:paraId="16D77EE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350.000</w:t>
            </w:r>
          </w:p>
        </w:tc>
        <w:tc>
          <w:tcPr>
            <w:tcW w:w="886" w:type="pct"/>
            <w:tcBorders>
              <w:top w:val="nil"/>
              <w:left w:val="nil"/>
              <w:bottom w:val="nil"/>
              <w:right w:val="nil"/>
            </w:tcBorders>
            <w:shd w:val="clear" w:color="auto" w:fill="auto"/>
            <w:noWrap/>
            <w:vAlign w:val="center"/>
            <w:hideMark/>
          </w:tcPr>
          <w:p w14:paraId="642B80A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306.138,91</w:t>
            </w:r>
          </w:p>
        </w:tc>
        <w:tc>
          <w:tcPr>
            <w:tcW w:w="427" w:type="pct"/>
            <w:tcBorders>
              <w:top w:val="nil"/>
              <w:left w:val="nil"/>
              <w:bottom w:val="nil"/>
              <w:right w:val="nil"/>
            </w:tcBorders>
            <w:shd w:val="clear" w:color="auto" w:fill="auto"/>
            <w:noWrap/>
            <w:vAlign w:val="center"/>
            <w:hideMark/>
          </w:tcPr>
          <w:p w14:paraId="73F2D39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113,08</w:t>
            </w:r>
          </w:p>
        </w:tc>
        <w:tc>
          <w:tcPr>
            <w:tcW w:w="518" w:type="pct"/>
            <w:tcBorders>
              <w:top w:val="nil"/>
              <w:left w:val="nil"/>
              <w:bottom w:val="nil"/>
              <w:right w:val="nil"/>
            </w:tcBorders>
            <w:shd w:val="clear" w:color="auto" w:fill="auto"/>
            <w:noWrap/>
            <w:vAlign w:val="center"/>
            <w:hideMark/>
          </w:tcPr>
          <w:p w14:paraId="45AB402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87,47</w:t>
            </w:r>
          </w:p>
        </w:tc>
      </w:tr>
      <w:tr w:rsidR="004326B6" w:rsidRPr="004326B6" w14:paraId="4896DE24" w14:textId="77777777" w:rsidTr="009F2D61">
        <w:trPr>
          <w:trHeight w:val="255"/>
        </w:trPr>
        <w:tc>
          <w:tcPr>
            <w:tcW w:w="1427" w:type="pct"/>
            <w:tcBorders>
              <w:top w:val="nil"/>
              <w:left w:val="nil"/>
              <w:bottom w:val="nil"/>
              <w:right w:val="nil"/>
            </w:tcBorders>
            <w:shd w:val="clear" w:color="auto" w:fill="auto"/>
            <w:vAlign w:val="center"/>
            <w:hideMark/>
          </w:tcPr>
          <w:p w14:paraId="24C3409C"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4 Prihodi za posebne namjene</w:t>
            </w:r>
          </w:p>
        </w:tc>
        <w:tc>
          <w:tcPr>
            <w:tcW w:w="768" w:type="pct"/>
            <w:tcBorders>
              <w:top w:val="nil"/>
              <w:left w:val="nil"/>
              <w:bottom w:val="nil"/>
              <w:right w:val="nil"/>
            </w:tcBorders>
            <w:shd w:val="clear" w:color="auto" w:fill="auto"/>
            <w:noWrap/>
            <w:vAlign w:val="center"/>
            <w:hideMark/>
          </w:tcPr>
          <w:p w14:paraId="71925BA3"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5.272.804,45</w:t>
            </w:r>
          </w:p>
        </w:tc>
        <w:tc>
          <w:tcPr>
            <w:tcW w:w="499" w:type="pct"/>
            <w:tcBorders>
              <w:top w:val="nil"/>
              <w:left w:val="nil"/>
              <w:bottom w:val="nil"/>
              <w:right w:val="nil"/>
            </w:tcBorders>
            <w:shd w:val="clear" w:color="auto" w:fill="auto"/>
            <w:noWrap/>
            <w:vAlign w:val="center"/>
            <w:hideMark/>
          </w:tcPr>
          <w:p w14:paraId="16D27A8C"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7.287.018</w:t>
            </w:r>
          </w:p>
        </w:tc>
        <w:tc>
          <w:tcPr>
            <w:tcW w:w="475" w:type="pct"/>
            <w:tcBorders>
              <w:top w:val="nil"/>
              <w:left w:val="nil"/>
              <w:bottom w:val="nil"/>
              <w:right w:val="nil"/>
            </w:tcBorders>
            <w:shd w:val="clear" w:color="auto" w:fill="auto"/>
            <w:noWrap/>
            <w:vAlign w:val="center"/>
            <w:hideMark/>
          </w:tcPr>
          <w:p w14:paraId="23B409EE"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7.287.018</w:t>
            </w:r>
          </w:p>
        </w:tc>
        <w:tc>
          <w:tcPr>
            <w:tcW w:w="886" w:type="pct"/>
            <w:tcBorders>
              <w:top w:val="nil"/>
              <w:left w:val="nil"/>
              <w:bottom w:val="nil"/>
              <w:right w:val="nil"/>
            </w:tcBorders>
            <w:shd w:val="clear" w:color="auto" w:fill="auto"/>
            <w:noWrap/>
            <w:vAlign w:val="center"/>
            <w:hideMark/>
          </w:tcPr>
          <w:p w14:paraId="4CEDA45C"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5.719.237,83</w:t>
            </w:r>
          </w:p>
        </w:tc>
        <w:tc>
          <w:tcPr>
            <w:tcW w:w="427" w:type="pct"/>
            <w:tcBorders>
              <w:top w:val="nil"/>
              <w:left w:val="nil"/>
              <w:bottom w:val="nil"/>
              <w:right w:val="nil"/>
            </w:tcBorders>
            <w:shd w:val="clear" w:color="auto" w:fill="auto"/>
            <w:noWrap/>
            <w:vAlign w:val="center"/>
            <w:hideMark/>
          </w:tcPr>
          <w:p w14:paraId="53C74067"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108,47</w:t>
            </w:r>
          </w:p>
        </w:tc>
        <w:tc>
          <w:tcPr>
            <w:tcW w:w="518" w:type="pct"/>
            <w:tcBorders>
              <w:top w:val="nil"/>
              <w:left w:val="nil"/>
              <w:bottom w:val="nil"/>
              <w:right w:val="nil"/>
            </w:tcBorders>
            <w:shd w:val="clear" w:color="auto" w:fill="auto"/>
            <w:noWrap/>
            <w:vAlign w:val="center"/>
            <w:hideMark/>
          </w:tcPr>
          <w:p w14:paraId="1DFE873D"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78,49</w:t>
            </w:r>
          </w:p>
        </w:tc>
      </w:tr>
      <w:tr w:rsidR="004326B6" w:rsidRPr="004326B6" w14:paraId="129ACCDA" w14:textId="77777777" w:rsidTr="009F2D61">
        <w:trPr>
          <w:trHeight w:val="255"/>
        </w:trPr>
        <w:tc>
          <w:tcPr>
            <w:tcW w:w="1427" w:type="pct"/>
            <w:tcBorders>
              <w:top w:val="nil"/>
              <w:left w:val="nil"/>
              <w:bottom w:val="nil"/>
              <w:right w:val="nil"/>
            </w:tcBorders>
            <w:shd w:val="clear" w:color="auto" w:fill="auto"/>
            <w:vAlign w:val="center"/>
            <w:hideMark/>
          </w:tcPr>
          <w:p w14:paraId="5ED4E0A5"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43 Ostali prihodi za posebne namjene</w:t>
            </w:r>
          </w:p>
        </w:tc>
        <w:tc>
          <w:tcPr>
            <w:tcW w:w="768" w:type="pct"/>
            <w:tcBorders>
              <w:top w:val="nil"/>
              <w:left w:val="nil"/>
              <w:bottom w:val="nil"/>
              <w:right w:val="nil"/>
            </w:tcBorders>
            <w:shd w:val="clear" w:color="auto" w:fill="auto"/>
            <w:noWrap/>
            <w:vAlign w:val="center"/>
            <w:hideMark/>
          </w:tcPr>
          <w:p w14:paraId="27BB046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5.272.804,45</w:t>
            </w:r>
          </w:p>
        </w:tc>
        <w:tc>
          <w:tcPr>
            <w:tcW w:w="499" w:type="pct"/>
            <w:tcBorders>
              <w:top w:val="nil"/>
              <w:left w:val="nil"/>
              <w:bottom w:val="nil"/>
              <w:right w:val="nil"/>
            </w:tcBorders>
            <w:shd w:val="clear" w:color="auto" w:fill="auto"/>
            <w:noWrap/>
            <w:vAlign w:val="center"/>
            <w:hideMark/>
          </w:tcPr>
          <w:p w14:paraId="4CA5349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7.287.018</w:t>
            </w:r>
          </w:p>
        </w:tc>
        <w:tc>
          <w:tcPr>
            <w:tcW w:w="475" w:type="pct"/>
            <w:tcBorders>
              <w:top w:val="nil"/>
              <w:left w:val="nil"/>
              <w:bottom w:val="nil"/>
              <w:right w:val="nil"/>
            </w:tcBorders>
            <w:shd w:val="clear" w:color="auto" w:fill="auto"/>
            <w:noWrap/>
            <w:vAlign w:val="center"/>
            <w:hideMark/>
          </w:tcPr>
          <w:p w14:paraId="78E070A1"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7.287.018</w:t>
            </w:r>
          </w:p>
        </w:tc>
        <w:tc>
          <w:tcPr>
            <w:tcW w:w="886" w:type="pct"/>
            <w:tcBorders>
              <w:top w:val="nil"/>
              <w:left w:val="nil"/>
              <w:bottom w:val="nil"/>
              <w:right w:val="nil"/>
            </w:tcBorders>
            <w:shd w:val="clear" w:color="auto" w:fill="auto"/>
            <w:noWrap/>
            <w:vAlign w:val="center"/>
            <w:hideMark/>
          </w:tcPr>
          <w:p w14:paraId="554DCB8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5.719.237,83</w:t>
            </w:r>
          </w:p>
        </w:tc>
        <w:tc>
          <w:tcPr>
            <w:tcW w:w="427" w:type="pct"/>
            <w:tcBorders>
              <w:top w:val="nil"/>
              <w:left w:val="nil"/>
              <w:bottom w:val="nil"/>
              <w:right w:val="nil"/>
            </w:tcBorders>
            <w:shd w:val="clear" w:color="auto" w:fill="auto"/>
            <w:noWrap/>
            <w:vAlign w:val="center"/>
            <w:hideMark/>
          </w:tcPr>
          <w:p w14:paraId="2485910C"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108,47</w:t>
            </w:r>
          </w:p>
        </w:tc>
        <w:tc>
          <w:tcPr>
            <w:tcW w:w="518" w:type="pct"/>
            <w:tcBorders>
              <w:top w:val="nil"/>
              <w:left w:val="nil"/>
              <w:bottom w:val="nil"/>
              <w:right w:val="nil"/>
            </w:tcBorders>
            <w:shd w:val="clear" w:color="auto" w:fill="auto"/>
            <w:noWrap/>
            <w:vAlign w:val="center"/>
            <w:hideMark/>
          </w:tcPr>
          <w:p w14:paraId="331A4A22"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78,49</w:t>
            </w:r>
          </w:p>
        </w:tc>
      </w:tr>
      <w:tr w:rsidR="004326B6" w:rsidRPr="004326B6" w14:paraId="24EC9735" w14:textId="77777777" w:rsidTr="009F2D61">
        <w:trPr>
          <w:trHeight w:val="255"/>
        </w:trPr>
        <w:tc>
          <w:tcPr>
            <w:tcW w:w="1427" w:type="pct"/>
            <w:tcBorders>
              <w:top w:val="nil"/>
              <w:left w:val="nil"/>
              <w:bottom w:val="nil"/>
              <w:right w:val="nil"/>
            </w:tcBorders>
            <w:shd w:val="clear" w:color="auto" w:fill="auto"/>
            <w:vAlign w:val="center"/>
            <w:hideMark/>
          </w:tcPr>
          <w:p w14:paraId="57B17A25"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5 Pomoći</w:t>
            </w:r>
          </w:p>
        </w:tc>
        <w:tc>
          <w:tcPr>
            <w:tcW w:w="768" w:type="pct"/>
            <w:tcBorders>
              <w:top w:val="nil"/>
              <w:left w:val="nil"/>
              <w:bottom w:val="nil"/>
              <w:right w:val="nil"/>
            </w:tcBorders>
            <w:shd w:val="clear" w:color="auto" w:fill="auto"/>
            <w:noWrap/>
            <w:vAlign w:val="center"/>
            <w:hideMark/>
          </w:tcPr>
          <w:p w14:paraId="4EA7CB10"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146.886,93</w:t>
            </w:r>
          </w:p>
        </w:tc>
        <w:tc>
          <w:tcPr>
            <w:tcW w:w="499" w:type="pct"/>
            <w:tcBorders>
              <w:top w:val="nil"/>
              <w:left w:val="nil"/>
              <w:bottom w:val="nil"/>
              <w:right w:val="nil"/>
            </w:tcBorders>
            <w:shd w:val="clear" w:color="auto" w:fill="auto"/>
            <w:noWrap/>
            <w:vAlign w:val="center"/>
            <w:hideMark/>
          </w:tcPr>
          <w:p w14:paraId="1625F4B0"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876.968</w:t>
            </w:r>
          </w:p>
        </w:tc>
        <w:tc>
          <w:tcPr>
            <w:tcW w:w="475" w:type="pct"/>
            <w:tcBorders>
              <w:top w:val="nil"/>
              <w:left w:val="nil"/>
              <w:bottom w:val="nil"/>
              <w:right w:val="nil"/>
            </w:tcBorders>
            <w:shd w:val="clear" w:color="auto" w:fill="auto"/>
            <w:noWrap/>
            <w:vAlign w:val="center"/>
            <w:hideMark/>
          </w:tcPr>
          <w:p w14:paraId="4928CF8A"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876.968</w:t>
            </w:r>
          </w:p>
        </w:tc>
        <w:tc>
          <w:tcPr>
            <w:tcW w:w="886" w:type="pct"/>
            <w:tcBorders>
              <w:top w:val="nil"/>
              <w:left w:val="nil"/>
              <w:bottom w:val="nil"/>
              <w:right w:val="nil"/>
            </w:tcBorders>
            <w:shd w:val="clear" w:color="auto" w:fill="auto"/>
            <w:noWrap/>
            <w:vAlign w:val="center"/>
            <w:hideMark/>
          </w:tcPr>
          <w:p w14:paraId="3DAEC58A"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586.979,14</w:t>
            </w:r>
          </w:p>
        </w:tc>
        <w:tc>
          <w:tcPr>
            <w:tcW w:w="427" w:type="pct"/>
            <w:tcBorders>
              <w:top w:val="nil"/>
              <w:left w:val="nil"/>
              <w:bottom w:val="nil"/>
              <w:right w:val="nil"/>
            </w:tcBorders>
            <w:shd w:val="clear" w:color="auto" w:fill="auto"/>
            <w:noWrap/>
            <w:vAlign w:val="center"/>
            <w:hideMark/>
          </w:tcPr>
          <w:p w14:paraId="74DD01E4"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399,61</w:t>
            </w:r>
          </w:p>
        </w:tc>
        <w:tc>
          <w:tcPr>
            <w:tcW w:w="518" w:type="pct"/>
            <w:tcBorders>
              <w:top w:val="nil"/>
              <w:left w:val="nil"/>
              <w:bottom w:val="nil"/>
              <w:right w:val="nil"/>
            </w:tcBorders>
            <w:shd w:val="clear" w:color="auto" w:fill="auto"/>
            <w:noWrap/>
            <w:vAlign w:val="center"/>
            <w:hideMark/>
          </w:tcPr>
          <w:p w14:paraId="5D9E81F6"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66,93</w:t>
            </w:r>
          </w:p>
        </w:tc>
      </w:tr>
      <w:tr w:rsidR="004326B6" w:rsidRPr="004326B6" w14:paraId="03D199AC" w14:textId="77777777" w:rsidTr="009F2D61">
        <w:trPr>
          <w:trHeight w:val="255"/>
        </w:trPr>
        <w:tc>
          <w:tcPr>
            <w:tcW w:w="1427" w:type="pct"/>
            <w:tcBorders>
              <w:top w:val="nil"/>
              <w:left w:val="nil"/>
              <w:bottom w:val="nil"/>
              <w:right w:val="nil"/>
            </w:tcBorders>
            <w:shd w:val="clear" w:color="auto" w:fill="auto"/>
            <w:vAlign w:val="center"/>
            <w:hideMark/>
          </w:tcPr>
          <w:p w14:paraId="237181C1"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51 Pomoći EU</w:t>
            </w:r>
          </w:p>
        </w:tc>
        <w:tc>
          <w:tcPr>
            <w:tcW w:w="768" w:type="pct"/>
            <w:tcBorders>
              <w:top w:val="nil"/>
              <w:left w:val="nil"/>
              <w:bottom w:val="nil"/>
              <w:right w:val="nil"/>
            </w:tcBorders>
            <w:shd w:val="clear" w:color="auto" w:fill="auto"/>
            <w:noWrap/>
            <w:vAlign w:val="center"/>
            <w:hideMark/>
          </w:tcPr>
          <w:p w14:paraId="548B971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68.006,50</w:t>
            </w:r>
          </w:p>
        </w:tc>
        <w:tc>
          <w:tcPr>
            <w:tcW w:w="499" w:type="pct"/>
            <w:tcBorders>
              <w:top w:val="nil"/>
              <w:left w:val="nil"/>
              <w:bottom w:val="nil"/>
              <w:right w:val="nil"/>
            </w:tcBorders>
            <w:shd w:val="clear" w:color="auto" w:fill="auto"/>
            <w:noWrap/>
            <w:vAlign w:val="center"/>
            <w:hideMark/>
          </w:tcPr>
          <w:p w14:paraId="0A3110C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693.849</w:t>
            </w:r>
          </w:p>
        </w:tc>
        <w:tc>
          <w:tcPr>
            <w:tcW w:w="475" w:type="pct"/>
            <w:tcBorders>
              <w:top w:val="nil"/>
              <w:left w:val="nil"/>
              <w:bottom w:val="nil"/>
              <w:right w:val="nil"/>
            </w:tcBorders>
            <w:shd w:val="clear" w:color="auto" w:fill="auto"/>
            <w:noWrap/>
            <w:vAlign w:val="center"/>
            <w:hideMark/>
          </w:tcPr>
          <w:p w14:paraId="175C47BB"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693.849</w:t>
            </w:r>
          </w:p>
        </w:tc>
        <w:tc>
          <w:tcPr>
            <w:tcW w:w="886" w:type="pct"/>
            <w:tcBorders>
              <w:top w:val="nil"/>
              <w:left w:val="nil"/>
              <w:bottom w:val="nil"/>
              <w:right w:val="nil"/>
            </w:tcBorders>
            <w:shd w:val="clear" w:color="auto" w:fill="auto"/>
            <w:noWrap/>
            <w:vAlign w:val="center"/>
            <w:hideMark/>
          </w:tcPr>
          <w:p w14:paraId="4A388A5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491.520,90</w:t>
            </w:r>
          </w:p>
        </w:tc>
        <w:tc>
          <w:tcPr>
            <w:tcW w:w="427" w:type="pct"/>
            <w:tcBorders>
              <w:top w:val="nil"/>
              <w:left w:val="nil"/>
              <w:bottom w:val="nil"/>
              <w:right w:val="nil"/>
            </w:tcBorders>
            <w:shd w:val="clear" w:color="auto" w:fill="auto"/>
            <w:noWrap/>
            <w:vAlign w:val="center"/>
            <w:hideMark/>
          </w:tcPr>
          <w:p w14:paraId="761F979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722,76</w:t>
            </w:r>
          </w:p>
        </w:tc>
        <w:tc>
          <w:tcPr>
            <w:tcW w:w="518" w:type="pct"/>
            <w:tcBorders>
              <w:top w:val="nil"/>
              <w:left w:val="nil"/>
              <w:bottom w:val="nil"/>
              <w:right w:val="nil"/>
            </w:tcBorders>
            <w:shd w:val="clear" w:color="auto" w:fill="auto"/>
            <w:noWrap/>
            <w:vAlign w:val="center"/>
            <w:hideMark/>
          </w:tcPr>
          <w:p w14:paraId="3507B5A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70,84</w:t>
            </w:r>
          </w:p>
        </w:tc>
      </w:tr>
      <w:tr w:rsidR="004326B6" w:rsidRPr="004326B6" w14:paraId="72950997" w14:textId="77777777" w:rsidTr="009F2D61">
        <w:trPr>
          <w:trHeight w:val="255"/>
        </w:trPr>
        <w:tc>
          <w:tcPr>
            <w:tcW w:w="1427" w:type="pct"/>
            <w:tcBorders>
              <w:top w:val="nil"/>
              <w:left w:val="nil"/>
              <w:bottom w:val="nil"/>
              <w:right w:val="nil"/>
            </w:tcBorders>
            <w:shd w:val="clear" w:color="auto" w:fill="auto"/>
            <w:vAlign w:val="center"/>
            <w:hideMark/>
          </w:tcPr>
          <w:p w14:paraId="1B011D93"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52 Ostale pomoći</w:t>
            </w:r>
          </w:p>
        </w:tc>
        <w:tc>
          <w:tcPr>
            <w:tcW w:w="768" w:type="pct"/>
            <w:tcBorders>
              <w:top w:val="nil"/>
              <w:left w:val="nil"/>
              <w:bottom w:val="nil"/>
              <w:right w:val="nil"/>
            </w:tcBorders>
            <w:shd w:val="clear" w:color="auto" w:fill="auto"/>
            <w:noWrap/>
            <w:vAlign w:val="center"/>
            <w:hideMark/>
          </w:tcPr>
          <w:p w14:paraId="14D84BD3"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p>
        </w:tc>
        <w:tc>
          <w:tcPr>
            <w:tcW w:w="499" w:type="pct"/>
            <w:tcBorders>
              <w:top w:val="nil"/>
              <w:left w:val="nil"/>
              <w:bottom w:val="nil"/>
              <w:right w:val="nil"/>
            </w:tcBorders>
            <w:shd w:val="clear" w:color="auto" w:fill="auto"/>
            <w:noWrap/>
            <w:vAlign w:val="center"/>
            <w:hideMark/>
          </w:tcPr>
          <w:p w14:paraId="48E192B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67.039</w:t>
            </w:r>
          </w:p>
        </w:tc>
        <w:tc>
          <w:tcPr>
            <w:tcW w:w="475" w:type="pct"/>
            <w:tcBorders>
              <w:top w:val="nil"/>
              <w:left w:val="nil"/>
              <w:bottom w:val="nil"/>
              <w:right w:val="nil"/>
            </w:tcBorders>
            <w:shd w:val="clear" w:color="auto" w:fill="auto"/>
            <w:noWrap/>
            <w:vAlign w:val="center"/>
            <w:hideMark/>
          </w:tcPr>
          <w:p w14:paraId="10C5CDF3"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67.039</w:t>
            </w:r>
          </w:p>
        </w:tc>
        <w:tc>
          <w:tcPr>
            <w:tcW w:w="886" w:type="pct"/>
            <w:tcBorders>
              <w:top w:val="nil"/>
              <w:left w:val="nil"/>
              <w:bottom w:val="nil"/>
              <w:right w:val="nil"/>
            </w:tcBorders>
            <w:shd w:val="clear" w:color="auto" w:fill="auto"/>
            <w:noWrap/>
            <w:vAlign w:val="center"/>
            <w:hideMark/>
          </w:tcPr>
          <w:p w14:paraId="0F7A8C7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66.638,98</w:t>
            </w:r>
          </w:p>
        </w:tc>
        <w:tc>
          <w:tcPr>
            <w:tcW w:w="427" w:type="pct"/>
            <w:tcBorders>
              <w:top w:val="nil"/>
              <w:left w:val="nil"/>
              <w:bottom w:val="nil"/>
              <w:right w:val="nil"/>
            </w:tcBorders>
            <w:shd w:val="clear" w:color="auto" w:fill="auto"/>
            <w:noWrap/>
            <w:vAlign w:val="center"/>
            <w:hideMark/>
          </w:tcPr>
          <w:p w14:paraId="6B6C6D80"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518" w:type="pct"/>
            <w:tcBorders>
              <w:top w:val="nil"/>
              <w:left w:val="nil"/>
              <w:bottom w:val="nil"/>
              <w:right w:val="nil"/>
            </w:tcBorders>
            <w:shd w:val="clear" w:color="auto" w:fill="auto"/>
            <w:noWrap/>
            <w:vAlign w:val="center"/>
            <w:hideMark/>
          </w:tcPr>
          <w:p w14:paraId="39B1BC6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99,40</w:t>
            </w:r>
          </w:p>
        </w:tc>
      </w:tr>
      <w:tr w:rsidR="004326B6" w:rsidRPr="004326B6" w14:paraId="118E1E9C" w14:textId="77777777" w:rsidTr="009F2D61">
        <w:trPr>
          <w:trHeight w:val="255"/>
        </w:trPr>
        <w:tc>
          <w:tcPr>
            <w:tcW w:w="1427" w:type="pct"/>
            <w:tcBorders>
              <w:top w:val="nil"/>
              <w:left w:val="nil"/>
              <w:bottom w:val="nil"/>
              <w:right w:val="nil"/>
            </w:tcBorders>
            <w:shd w:val="clear" w:color="auto" w:fill="auto"/>
            <w:vAlign w:val="center"/>
            <w:hideMark/>
          </w:tcPr>
          <w:p w14:paraId="5A9DC7B6"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55 Refundacije iz pomoći EU</w:t>
            </w:r>
          </w:p>
        </w:tc>
        <w:tc>
          <w:tcPr>
            <w:tcW w:w="768" w:type="pct"/>
            <w:tcBorders>
              <w:top w:val="nil"/>
              <w:left w:val="nil"/>
              <w:bottom w:val="nil"/>
              <w:right w:val="nil"/>
            </w:tcBorders>
            <w:shd w:val="clear" w:color="auto" w:fill="auto"/>
            <w:noWrap/>
            <w:vAlign w:val="center"/>
            <w:hideMark/>
          </w:tcPr>
          <w:p w14:paraId="720373A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78.880,43</w:t>
            </w:r>
          </w:p>
        </w:tc>
        <w:tc>
          <w:tcPr>
            <w:tcW w:w="499" w:type="pct"/>
            <w:tcBorders>
              <w:top w:val="nil"/>
              <w:left w:val="nil"/>
              <w:bottom w:val="nil"/>
              <w:right w:val="nil"/>
            </w:tcBorders>
            <w:shd w:val="clear" w:color="auto" w:fill="auto"/>
            <w:noWrap/>
            <w:vAlign w:val="center"/>
            <w:hideMark/>
          </w:tcPr>
          <w:p w14:paraId="09787BAD"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116.080</w:t>
            </w:r>
          </w:p>
        </w:tc>
        <w:tc>
          <w:tcPr>
            <w:tcW w:w="475" w:type="pct"/>
            <w:tcBorders>
              <w:top w:val="nil"/>
              <w:left w:val="nil"/>
              <w:bottom w:val="nil"/>
              <w:right w:val="nil"/>
            </w:tcBorders>
            <w:shd w:val="clear" w:color="auto" w:fill="auto"/>
            <w:noWrap/>
            <w:vAlign w:val="center"/>
            <w:hideMark/>
          </w:tcPr>
          <w:p w14:paraId="6E2D63B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116.080</w:t>
            </w:r>
          </w:p>
        </w:tc>
        <w:tc>
          <w:tcPr>
            <w:tcW w:w="886" w:type="pct"/>
            <w:tcBorders>
              <w:top w:val="nil"/>
              <w:left w:val="nil"/>
              <w:bottom w:val="nil"/>
              <w:right w:val="nil"/>
            </w:tcBorders>
            <w:shd w:val="clear" w:color="auto" w:fill="auto"/>
            <w:noWrap/>
            <w:vAlign w:val="center"/>
            <w:hideMark/>
          </w:tcPr>
          <w:p w14:paraId="5E56D1A5"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28.819,26</w:t>
            </w:r>
          </w:p>
        </w:tc>
        <w:tc>
          <w:tcPr>
            <w:tcW w:w="427" w:type="pct"/>
            <w:tcBorders>
              <w:top w:val="nil"/>
              <w:left w:val="nil"/>
              <w:bottom w:val="nil"/>
              <w:right w:val="nil"/>
            </w:tcBorders>
            <w:shd w:val="clear" w:color="auto" w:fill="auto"/>
            <w:noWrap/>
            <w:vAlign w:val="center"/>
            <w:hideMark/>
          </w:tcPr>
          <w:p w14:paraId="43B59E74"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36,54</w:t>
            </w:r>
          </w:p>
        </w:tc>
        <w:tc>
          <w:tcPr>
            <w:tcW w:w="518" w:type="pct"/>
            <w:tcBorders>
              <w:top w:val="nil"/>
              <w:left w:val="nil"/>
              <w:bottom w:val="nil"/>
              <w:right w:val="nil"/>
            </w:tcBorders>
            <w:shd w:val="clear" w:color="auto" w:fill="auto"/>
            <w:noWrap/>
            <w:vAlign w:val="center"/>
            <w:hideMark/>
          </w:tcPr>
          <w:p w14:paraId="298C971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24,83</w:t>
            </w:r>
          </w:p>
        </w:tc>
      </w:tr>
      <w:tr w:rsidR="004326B6" w:rsidRPr="004326B6" w14:paraId="675205B0" w14:textId="77777777" w:rsidTr="009F2D61">
        <w:trPr>
          <w:trHeight w:val="255"/>
        </w:trPr>
        <w:tc>
          <w:tcPr>
            <w:tcW w:w="1427" w:type="pct"/>
            <w:tcBorders>
              <w:top w:val="nil"/>
              <w:left w:val="nil"/>
              <w:bottom w:val="nil"/>
              <w:right w:val="nil"/>
            </w:tcBorders>
            <w:shd w:val="clear" w:color="auto" w:fill="auto"/>
            <w:vAlign w:val="center"/>
            <w:hideMark/>
          </w:tcPr>
          <w:p w14:paraId="14390FCE"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7 Prihodi od nefin. imovine i nadoknade štete s osnova osig.</w:t>
            </w:r>
          </w:p>
        </w:tc>
        <w:tc>
          <w:tcPr>
            <w:tcW w:w="768" w:type="pct"/>
            <w:tcBorders>
              <w:top w:val="nil"/>
              <w:left w:val="nil"/>
              <w:bottom w:val="nil"/>
              <w:right w:val="nil"/>
            </w:tcBorders>
            <w:shd w:val="clear" w:color="auto" w:fill="auto"/>
            <w:noWrap/>
            <w:vAlign w:val="center"/>
            <w:hideMark/>
          </w:tcPr>
          <w:p w14:paraId="6C201019" w14:textId="77777777" w:rsidR="004326B6" w:rsidRPr="004326B6" w:rsidRDefault="004326B6" w:rsidP="004326B6">
            <w:pPr>
              <w:spacing w:line="240" w:lineRule="auto"/>
              <w:ind w:firstLineChars="300" w:firstLine="602"/>
              <w:rPr>
                <w:rFonts w:ascii="Times New Roman" w:eastAsia="Times New Roman" w:hAnsi="Times New Roman" w:cs="Times New Roman"/>
                <w:bCs/>
                <w:color w:val="000000"/>
                <w:sz w:val="20"/>
                <w:szCs w:val="20"/>
                <w:lang w:val="en-US"/>
              </w:rPr>
            </w:pPr>
          </w:p>
        </w:tc>
        <w:tc>
          <w:tcPr>
            <w:tcW w:w="499" w:type="pct"/>
            <w:tcBorders>
              <w:top w:val="nil"/>
              <w:left w:val="nil"/>
              <w:bottom w:val="nil"/>
              <w:right w:val="nil"/>
            </w:tcBorders>
            <w:shd w:val="clear" w:color="auto" w:fill="auto"/>
            <w:noWrap/>
            <w:vAlign w:val="center"/>
            <w:hideMark/>
          </w:tcPr>
          <w:p w14:paraId="25168D1D"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1.200</w:t>
            </w:r>
          </w:p>
        </w:tc>
        <w:tc>
          <w:tcPr>
            <w:tcW w:w="475" w:type="pct"/>
            <w:tcBorders>
              <w:top w:val="nil"/>
              <w:left w:val="nil"/>
              <w:bottom w:val="nil"/>
              <w:right w:val="nil"/>
            </w:tcBorders>
            <w:shd w:val="clear" w:color="auto" w:fill="auto"/>
            <w:noWrap/>
            <w:vAlign w:val="center"/>
            <w:hideMark/>
          </w:tcPr>
          <w:p w14:paraId="6D305917"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1.200</w:t>
            </w:r>
          </w:p>
        </w:tc>
        <w:tc>
          <w:tcPr>
            <w:tcW w:w="886" w:type="pct"/>
            <w:tcBorders>
              <w:top w:val="nil"/>
              <w:left w:val="nil"/>
              <w:bottom w:val="nil"/>
              <w:right w:val="nil"/>
            </w:tcBorders>
            <w:shd w:val="clear" w:color="auto" w:fill="auto"/>
            <w:noWrap/>
            <w:vAlign w:val="center"/>
            <w:hideMark/>
          </w:tcPr>
          <w:p w14:paraId="72D6B319"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1.200,00</w:t>
            </w:r>
          </w:p>
        </w:tc>
        <w:tc>
          <w:tcPr>
            <w:tcW w:w="427" w:type="pct"/>
            <w:tcBorders>
              <w:top w:val="nil"/>
              <w:left w:val="nil"/>
              <w:bottom w:val="nil"/>
              <w:right w:val="nil"/>
            </w:tcBorders>
            <w:shd w:val="clear" w:color="auto" w:fill="auto"/>
            <w:noWrap/>
            <w:vAlign w:val="center"/>
            <w:hideMark/>
          </w:tcPr>
          <w:p w14:paraId="31A1CE14"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p>
        </w:tc>
        <w:tc>
          <w:tcPr>
            <w:tcW w:w="518" w:type="pct"/>
            <w:tcBorders>
              <w:top w:val="nil"/>
              <w:left w:val="nil"/>
              <w:bottom w:val="nil"/>
              <w:right w:val="nil"/>
            </w:tcBorders>
            <w:shd w:val="clear" w:color="auto" w:fill="auto"/>
            <w:noWrap/>
            <w:vAlign w:val="center"/>
            <w:hideMark/>
          </w:tcPr>
          <w:p w14:paraId="276BA2D1" w14:textId="77777777" w:rsidR="004326B6" w:rsidRPr="004326B6" w:rsidRDefault="004326B6" w:rsidP="004326B6">
            <w:pPr>
              <w:spacing w:line="240" w:lineRule="auto"/>
              <w:jc w:val="right"/>
              <w:rPr>
                <w:rFonts w:ascii="Times New Roman" w:eastAsia="Times New Roman" w:hAnsi="Times New Roman" w:cs="Times New Roman"/>
                <w:bCs/>
                <w:color w:val="000000"/>
                <w:sz w:val="20"/>
                <w:szCs w:val="20"/>
                <w:lang w:val="en-US"/>
              </w:rPr>
            </w:pPr>
            <w:r w:rsidRPr="004326B6">
              <w:rPr>
                <w:rFonts w:ascii="Times New Roman" w:eastAsia="Times New Roman" w:hAnsi="Times New Roman" w:cs="Times New Roman"/>
                <w:bCs/>
                <w:color w:val="000000"/>
                <w:sz w:val="20"/>
                <w:szCs w:val="20"/>
                <w:lang w:val="en-US"/>
              </w:rPr>
              <w:t>100,00</w:t>
            </w:r>
          </w:p>
        </w:tc>
      </w:tr>
      <w:tr w:rsidR="004326B6" w:rsidRPr="004326B6" w14:paraId="308B48C9" w14:textId="77777777" w:rsidTr="009F2D61">
        <w:trPr>
          <w:trHeight w:val="255"/>
        </w:trPr>
        <w:tc>
          <w:tcPr>
            <w:tcW w:w="1427" w:type="pct"/>
            <w:tcBorders>
              <w:top w:val="nil"/>
              <w:left w:val="nil"/>
              <w:bottom w:val="nil"/>
              <w:right w:val="nil"/>
            </w:tcBorders>
            <w:shd w:val="clear" w:color="auto" w:fill="auto"/>
            <w:vAlign w:val="center"/>
            <w:hideMark/>
          </w:tcPr>
          <w:p w14:paraId="50B12201"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71 Prihodi od nefin. imovine i nadoknade štete s osnova osig</w:t>
            </w:r>
          </w:p>
        </w:tc>
        <w:tc>
          <w:tcPr>
            <w:tcW w:w="768" w:type="pct"/>
            <w:tcBorders>
              <w:top w:val="nil"/>
              <w:left w:val="nil"/>
              <w:bottom w:val="nil"/>
              <w:right w:val="nil"/>
            </w:tcBorders>
            <w:shd w:val="clear" w:color="auto" w:fill="auto"/>
            <w:noWrap/>
            <w:vAlign w:val="center"/>
            <w:hideMark/>
          </w:tcPr>
          <w:p w14:paraId="36725DE0" w14:textId="77777777" w:rsidR="004326B6" w:rsidRPr="004326B6" w:rsidRDefault="004326B6" w:rsidP="004326B6">
            <w:pPr>
              <w:spacing w:line="240" w:lineRule="auto"/>
              <w:ind w:firstLineChars="400" w:firstLine="800"/>
              <w:rPr>
                <w:rFonts w:ascii="Times New Roman" w:eastAsia="Times New Roman" w:hAnsi="Times New Roman" w:cs="Times New Roman"/>
                <w:b w:val="0"/>
                <w:color w:val="000000"/>
                <w:sz w:val="20"/>
                <w:szCs w:val="20"/>
                <w:lang w:val="en-US"/>
              </w:rPr>
            </w:pPr>
          </w:p>
        </w:tc>
        <w:tc>
          <w:tcPr>
            <w:tcW w:w="499" w:type="pct"/>
            <w:tcBorders>
              <w:top w:val="nil"/>
              <w:left w:val="nil"/>
              <w:bottom w:val="nil"/>
              <w:right w:val="nil"/>
            </w:tcBorders>
            <w:shd w:val="clear" w:color="auto" w:fill="auto"/>
            <w:noWrap/>
            <w:vAlign w:val="center"/>
            <w:hideMark/>
          </w:tcPr>
          <w:p w14:paraId="5C882839"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w:t>
            </w:r>
          </w:p>
        </w:tc>
        <w:tc>
          <w:tcPr>
            <w:tcW w:w="475" w:type="pct"/>
            <w:tcBorders>
              <w:top w:val="nil"/>
              <w:left w:val="nil"/>
              <w:bottom w:val="nil"/>
              <w:right w:val="nil"/>
            </w:tcBorders>
            <w:shd w:val="clear" w:color="auto" w:fill="auto"/>
            <w:noWrap/>
            <w:vAlign w:val="center"/>
            <w:hideMark/>
          </w:tcPr>
          <w:p w14:paraId="6E7C0858"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w:t>
            </w:r>
          </w:p>
        </w:tc>
        <w:tc>
          <w:tcPr>
            <w:tcW w:w="886" w:type="pct"/>
            <w:tcBorders>
              <w:top w:val="nil"/>
              <w:left w:val="nil"/>
              <w:bottom w:val="nil"/>
              <w:right w:val="nil"/>
            </w:tcBorders>
            <w:shd w:val="clear" w:color="auto" w:fill="auto"/>
            <w:noWrap/>
            <w:vAlign w:val="center"/>
            <w:hideMark/>
          </w:tcPr>
          <w:p w14:paraId="2758F88E"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1.200,00</w:t>
            </w:r>
          </w:p>
        </w:tc>
        <w:tc>
          <w:tcPr>
            <w:tcW w:w="427" w:type="pct"/>
            <w:tcBorders>
              <w:top w:val="nil"/>
              <w:left w:val="nil"/>
              <w:bottom w:val="nil"/>
              <w:right w:val="nil"/>
            </w:tcBorders>
            <w:shd w:val="clear" w:color="auto" w:fill="auto"/>
            <w:noWrap/>
            <w:vAlign w:val="center"/>
            <w:hideMark/>
          </w:tcPr>
          <w:p w14:paraId="1B44184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p>
        </w:tc>
        <w:tc>
          <w:tcPr>
            <w:tcW w:w="518" w:type="pct"/>
            <w:tcBorders>
              <w:top w:val="nil"/>
              <w:left w:val="nil"/>
              <w:bottom w:val="nil"/>
              <w:right w:val="nil"/>
            </w:tcBorders>
            <w:shd w:val="clear" w:color="auto" w:fill="auto"/>
            <w:noWrap/>
            <w:vAlign w:val="center"/>
            <w:hideMark/>
          </w:tcPr>
          <w:p w14:paraId="1E65556F" w14:textId="77777777" w:rsidR="004326B6" w:rsidRPr="004326B6" w:rsidRDefault="004326B6" w:rsidP="004326B6">
            <w:pPr>
              <w:spacing w:line="240" w:lineRule="auto"/>
              <w:jc w:val="right"/>
              <w:rPr>
                <w:rFonts w:ascii="Times New Roman" w:eastAsia="Times New Roman" w:hAnsi="Times New Roman" w:cs="Times New Roman"/>
                <w:b w:val="0"/>
                <w:color w:val="000000"/>
                <w:sz w:val="20"/>
                <w:szCs w:val="20"/>
                <w:lang w:val="en-US"/>
              </w:rPr>
            </w:pPr>
            <w:r w:rsidRPr="004326B6">
              <w:rPr>
                <w:rFonts w:ascii="Times New Roman" w:eastAsia="Times New Roman" w:hAnsi="Times New Roman" w:cs="Times New Roman"/>
                <w:b w:val="0"/>
                <w:color w:val="000000"/>
                <w:sz w:val="20"/>
                <w:szCs w:val="20"/>
                <w:lang w:val="en-US"/>
              </w:rPr>
              <w:t>100,00</w:t>
            </w:r>
          </w:p>
        </w:tc>
      </w:tr>
    </w:tbl>
    <w:p w14:paraId="2940ED3C" w14:textId="5CB08911" w:rsidR="006A16B1" w:rsidRPr="0093114A" w:rsidRDefault="006A16B1" w:rsidP="00C93F12">
      <w:pPr>
        <w:spacing w:line="240" w:lineRule="auto"/>
        <w:jc w:val="center"/>
        <w:rPr>
          <w:rFonts w:ascii="Times New Roman" w:eastAsia="Times New Roman" w:hAnsi="Times New Roman" w:cs="Times New Roman"/>
          <w:bCs/>
          <w:color w:val="000000"/>
          <w:sz w:val="24"/>
          <w:szCs w:val="24"/>
          <w:lang w:eastAsia="hr-HR"/>
        </w:rPr>
        <w:sectPr w:rsidR="006A16B1" w:rsidRPr="0093114A" w:rsidSect="00D2244F">
          <w:pgSz w:w="16838" w:h="11906" w:orient="landscape" w:code="9"/>
          <w:pgMar w:top="936" w:right="720" w:bottom="936" w:left="720" w:header="0" w:footer="289" w:gutter="0"/>
          <w:cols w:space="720"/>
          <w:titlePg/>
          <w:docGrid w:linePitch="382"/>
        </w:sectPr>
      </w:pPr>
    </w:p>
    <w:p w14:paraId="53F63E0A" w14:textId="229A84C1" w:rsidR="00FE28A1" w:rsidRPr="0093114A" w:rsidRDefault="00FE28A1" w:rsidP="009F32C4">
      <w:pPr>
        <w:pStyle w:val="ListParagraph"/>
        <w:numPr>
          <w:ilvl w:val="2"/>
          <w:numId w:val="23"/>
        </w:numPr>
        <w:tabs>
          <w:tab w:val="left" w:pos="2520"/>
        </w:tabs>
        <w:rPr>
          <w:rFonts w:ascii="Times New Roman" w:hAnsi="Times New Roman" w:cs="Times New Roman"/>
          <w:color w:val="auto"/>
          <w:sz w:val="24"/>
          <w:szCs w:val="24"/>
        </w:rPr>
      </w:pPr>
      <w:r w:rsidRPr="0093114A">
        <w:rPr>
          <w:rFonts w:ascii="Times New Roman" w:hAnsi="Times New Roman" w:cs="Times New Roman"/>
          <w:color w:val="auto"/>
          <w:sz w:val="24"/>
          <w:szCs w:val="24"/>
        </w:rPr>
        <w:lastRenderedPageBreak/>
        <w:t>Izvještaj o rashodima prema funkcijskoj klasifikaciji</w:t>
      </w:r>
    </w:p>
    <w:p w14:paraId="28B6F02F" w14:textId="77777777" w:rsidR="00FE28A1" w:rsidRPr="0093114A" w:rsidRDefault="00FE28A1" w:rsidP="00FE28A1">
      <w:pPr>
        <w:tabs>
          <w:tab w:val="left" w:pos="2520"/>
        </w:tabs>
        <w:rPr>
          <w:rFonts w:ascii="Times New Roman" w:hAnsi="Times New Roman" w:cs="Times New Roman"/>
          <w:b w:val="0"/>
          <w:bCs/>
          <w:color w:val="auto"/>
          <w:sz w:val="24"/>
          <w:szCs w:val="24"/>
        </w:rPr>
      </w:pPr>
    </w:p>
    <w:tbl>
      <w:tblPr>
        <w:tblW w:w="5000" w:type="pct"/>
        <w:tblLook w:val="04A0" w:firstRow="1" w:lastRow="0" w:firstColumn="1" w:lastColumn="0" w:noHBand="0" w:noVBand="1"/>
      </w:tblPr>
      <w:tblGrid>
        <w:gridCol w:w="1316"/>
        <w:gridCol w:w="3128"/>
        <w:gridCol w:w="2992"/>
        <w:gridCol w:w="1415"/>
        <w:gridCol w:w="1217"/>
        <w:gridCol w:w="2992"/>
        <w:gridCol w:w="1060"/>
        <w:gridCol w:w="1278"/>
      </w:tblGrid>
      <w:tr w:rsidR="00A4715F" w:rsidRPr="00A4715F" w14:paraId="7F21BAD7" w14:textId="77777777" w:rsidTr="00A4715F">
        <w:trPr>
          <w:trHeight w:val="1140"/>
        </w:trPr>
        <w:tc>
          <w:tcPr>
            <w:tcW w:w="1443" w:type="pct"/>
            <w:gridSpan w:val="2"/>
            <w:tcBorders>
              <w:top w:val="single" w:sz="4" w:space="0" w:color="auto"/>
              <w:left w:val="nil"/>
              <w:bottom w:val="single" w:sz="4" w:space="0" w:color="auto"/>
              <w:right w:val="nil"/>
            </w:tcBorders>
            <w:shd w:val="clear" w:color="000000" w:fill="D9D9D9"/>
            <w:vAlign w:val="center"/>
            <w:hideMark/>
          </w:tcPr>
          <w:p w14:paraId="60667BDD"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BROJČANA OZNAKA I NAZIV</w:t>
            </w:r>
          </w:p>
        </w:tc>
        <w:tc>
          <w:tcPr>
            <w:tcW w:w="972" w:type="pct"/>
            <w:tcBorders>
              <w:top w:val="single" w:sz="4" w:space="0" w:color="auto"/>
              <w:left w:val="nil"/>
              <w:bottom w:val="nil"/>
              <w:right w:val="nil"/>
            </w:tcBorders>
            <w:shd w:val="clear" w:color="000000" w:fill="D9D9D9"/>
            <w:vAlign w:val="center"/>
            <w:hideMark/>
          </w:tcPr>
          <w:p w14:paraId="56AAC2EC"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 xml:space="preserve">OSTVARENJE/IZVRŠENJE </w:t>
            </w:r>
            <w:r w:rsidRPr="00A4715F">
              <w:rPr>
                <w:rFonts w:ascii="Times New Roman" w:eastAsia="Times New Roman" w:hAnsi="Times New Roman" w:cs="Times New Roman"/>
                <w:bCs/>
                <w:color w:val="auto"/>
                <w:sz w:val="22"/>
                <w:lang w:val="en-US"/>
              </w:rPr>
              <w:br/>
              <w:t>01.2023. - 12.2023.</w:t>
            </w:r>
          </w:p>
        </w:tc>
        <w:tc>
          <w:tcPr>
            <w:tcW w:w="459" w:type="pct"/>
            <w:tcBorders>
              <w:top w:val="single" w:sz="4" w:space="0" w:color="auto"/>
              <w:left w:val="nil"/>
              <w:bottom w:val="nil"/>
              <w:right w:val="nil"/>
            </w:tcBorders>
            <w:shd w:val="clear" w:color="000000" w:fill="D9D9D9"/>
            <w:vAlign w:val="center"/>
            <w:hideMark/>
          </w:tcPr>
          <w:p w14:paraId="7004B850"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REBALANS 2024.</w:t>
            </w:r>
          </w:p>
        </w:tc>
        <w:tc>
          <w:tcPr>
            <w:tcW w:w="395" w:type="pct"/>
            <w:tcBorders>
              <w:top w:val="single" w:sz="4" w:space="0" w:color="auto"/>
              <w:left w:val="nil"/>
              <w:bottom w:val="nil"/>
              <w:right w:val="nil"/>
            </w:tcBorders>
            <w:shd w:val="clear" w:color="000000" w:fill="D9D9D9"/>
            <w:vAlign w:val="center"/>
            <w:hideMark/>
          </w:tcPr>
          <w:p w14:paraId="001FDA70"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 xml:space="preserve">TEKUĆI PLAN </w:t>
            </w:r>
            <w:r w:rsidRPr="00A4715F">
              <w:rPr>
                <w:rFonts w:ascii="Times New Roman" w:eastAsia="Times New Roman" w:hAnsi="Times New Roman" w:cs="Times New Roman"/>
                <w:bCs/>
                <w:color w:val="auto"/>
                <w:sz w:val="22"/>
                <w:lang w:val="en-US"/>
              </w:rPr>
              <w:br/>
              <w:t>2024.</w:t>
            </w:r>
          </w:p>
        </w:tc>
        <w:tc>
          <w:tcPr>
            <w:tcW w:w="972" w:type="pct"/>
            <w:tcBorders>
              <w:top w:val="single" w:sz="4" w:space="0" w:color="auto"/>
              <w:left w:val="nil"/>
              <w:bottom w:val="nil"/>
              <w:right w:val="nil"/>
            </w:tcBorders>
            <w:shd w:val="clear" w:color="000000" w:fill="D9D9D9"/>
            <w:vAlign w:val="center"/>
            <w:hideMark/>
          </w:tcPr>
          <w:p w14:paraId="610BBA73"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 xml:space="preserve">OSTVARENJE/IZVRŠENJE </w:t>
            </w:r>
            <w:r w:rsidRPr="00A4715F">
              <w:rPr>
                <w:rFonts w:ascii="Times New Roman" w:eastAsia="Times New Roman" w:hAnsi="Times New Roman" w:cs="Times New Roman"/>
                <w:bCs/>
                <w:color w:val="auto"/>
                <w:sz w:val="22"/>
                <w:lang w:val="en-US"/>
              </w:rPr>
              <w:br/>
              <w:t>01.2024. - 12.2024.</w:t>
            </w:r>
          </w:p>
        </w:tc>
        <w:tc>
          <w:tcPr>
            <w:tcW w:w="344" w:type="pct"/>
            <w:tcBorders>
              <w:top w:val="single" w:sz="4" w:space="0" w:color="auto"/>
              <w:left w:val="nil"/>
              <w:bottom w:val="nil"/>
              <w:right w:val="nil"/>
            </w:tcBorders>
            <w:shd w:val="clear" w:color="000000" w:fill="D9D9D9"/>
            <w:vAlign w:val="center"/>
            <w:hideMark/>
          </w:tcPr>
          <w:p w14:paraId="19FCBDB9"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INDEKS</w:t>
            </w:r>
            <w:r w:rsidRPr="00A4715F">
              <w:rPr>
                <w:rFonts w:ascii="Times New Roman" w:eastAsia="Times New Roman" w:hAnsi="Times New Roman" w:cs="Times New Roman"/>
                <w:bCs/>
                <w:color w:val="auto"/>
                <w:sz w:val="22"/>
                <w:lang w:val="en-US"/>
              </w:rPr>
              <w:br/>
              <w:t>(5)/(2)</w:t>
            </w:r>
          </w:p>
        </w:tc>
        <w:tc>
          <w:tcPr>
            <w:tcW w:w="415" w:type="pct"/>
            <w:tcBorders>
              <w:top w:val="single" w:sz="4" w:space="0" w:color="auto"/>
              <w:left w:val="nil"/>
              <w:bottom w:val="nil"/>
              <w:right w:val="nil"/>
            </w:tcBorders>
            <w:shd w:val="clear" w:color="000000" w:fill="D9D9D9"/>
            <w:vAlign w:val="center"/>
            <w:hideMark/>
          </w:tcPr>
          <w:p w14:paraId="1007324F"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INDEKS</w:t>
            </w:r>
            <w:r w:rsidRPr="00A4715F">
              <w:rPr>
                <w:rFonts w:ascii="Times New Roman" w:eastAsia="Times New Roman" w:hAnsi="Times New Roman" w:cs="Times New Roman"/>
                <w:bCs/>
                <w:color w:val="auto"/>
                <w:sz w:val="22"/>
                <w:lang w:val="en-US"/>
              </w:rPr>
              <w:br/>
              <w:t>(5)/(4)</w:t>
            </w:r>
          </w:p>
        </w:tc>
      </w:tr>
      <w:tr w:rsidR="00A4715F" w:rsidRPr="00A4715F" w14:paraId="5C48B0E3" w14:textId="77777777" w:rsidTr="00A4715F">
        <w:trPr>
          <w:trHeight w:val="255"/>
        </w:trPr>
        <w:tc>
          <w:tcPr>
            <w:tcW w:w="1443" w:type="pct"/>
            <w:gridSpan w:val="2"/>
            <w:tcBorders>
              <w:top w:val="single" w:sz="4" w:space="0" w:color="auto"/>
              <w:left w:val="nil"/>
              <w:bottom w:val="single" w:sz="4" w:space="0" w:color="auto"/>
              <w:right w:val="nil"/>
            </w:tcBorders>
            <w:shd w:val="clear" w:color="000000" w:fill="D9D9D9"/>
            <w:vAlign w:val="center"/>
            <w:hideMark/>
          </w:tcPr>
          <w:p w14:paraId="4C09C882"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1</w:t>
            </w:r>
          </w:p>
        </w:tc>
        <w:tc>
          <w:tcPr>
            <w:tcW w:w="972" w:type="pct"/>
            <w:tcBorders>
              <w:top w:val="single" w:sz="4" w:space="0" w:color="auto"/>
              <w:left w:val="nil"/>
              <w:bottom w:val="single" w:sz="4" w:space="0" w:color="auto"/>
              <w:right w:val="nil"/>
            </w:tcBorders>
            <w:shd w:val="clear" w:color="000000" w:fill="D9D9D9"/>
            <w:noWrap/>
            <w:vAlign w:val="center"/>
            <w:hideMark/>
          </w:tcPr>
          <w:p w14:paraId="2E5E0D8D"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2</w:t>
            </w:r>
          </w:p>
        </w:tc>
        <w:tc>
          <w:tcPr>
            <w:tcW w:w="459" w:type="pct"/>
            <w:tcBorders>
              <w:top w:val="single" w:sz="4" w:space="0" w:color="auto"/>
              <w:left w:val="nil"/>
              <w:bottom w:val="single" w:sz="4" w:space="0" w:color="auto"/>
              <w:right w:val="nil"/>
            </w:tcBorders>
            <w:shd w:val="clear" w:color="000000" w:fill="D9D9D9"/>
            <w:noWrap/>
            <w:vAlign w:val="center"/>
            <w:hideMark/>
          </w:tcPr>
          <w:p w14:paraId="693AAA65"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3</w:t>
            </w:r>
          </w:p>
        </w:tc>
        <w:tc>
          <w:tcPr>
            <w:tcW w:w="395" w:type="pct"/>
            <w:tcBorders>
              <w:top w:val="single" w:sz="4" w:space="0" w:color="auto"/>
              <w:left w:val="nil"/>
              <w:bottom w:val="single" w:sz="4" w:space="0" w:color="auto"/>
              <w:right w:val="nil"/>
            </w:tcBorders>
            <w:shd w:val="clear" w:color="000000" w:fill="D9D9D9"/>
            <w:noWrap/>
            <w:vAlign w:val="center"/>
            <w:hideMark/>
          </w:tcPr>
          <w:p w14:paraId="0AA7CC2C"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4</w:t>
            </w:r>
          </w:p>
        </w:tc>
        <w:tc>
          <w:tcPr>
            <w:tcW w:w="972" w:type="pct"/>
            <w:tcBorders>
              <w:top w:val="single" w:sz="4" w:space="0" w:color="auto"/>
              <w:left w:val="nil"/>
              <w:bottom w:val="single" w:sz="4" w:space="0" w:color="auto"/>
              <w:right w:val="nil"/>
            </w:tcBorders>
            <w:shd w:val="clear" w:color="000000" w:fill="D9D9D9"/>
            <w:noWrap/>
            <w:vAlign w:val="center"/>
            <w:hideMark/>
          </w:tcPr>
          <w:p w14:paraId="6250618A"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5</w:t>
            </w:r>
          </w:p>
        </w:tc>
        <w:tc>
          <w:tcPr>
            <w:tcW w:w="344" w:type="pct"/>
            <w:tcBorders>
              <w:top w:val="single" w:sz="4" w:space="0" w:color="auto"/>
              <w:left w:val="nil"/>
              <w:bottom w:val="single" w:sz="4" w:space="0" w:color="auto"/>
              <w:right w:val="nil"/>
            </w:tcBorders>
            <w:shd w:val="clear" w:color="000000" w:fill="D9D9D9"/>
            <w:noWrap/>
            <w:vAlign w:val="center"/>
            <w:hideMark/>
          </w:tcPr>
          <w:p w14:paraId="40BAD5C2"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6</w:t>
            </w:r>
          </w:p>
        </w:tc>
        <w:tc>
          <w:tcPr>
            <w:tcW w:w="415" w:type="pct"/>
            <w:tcBorders>
              <w:top w:val="single" w:sz="4" w:space="0" w:color="auto"/>
              <w:left w:val="nil"/>
              <w:bottom w:val="single" w:sz="4" w:space="0" w:color="auto"/>
              <w:right w:val="nil"/>
            </w:tcBorders>
            <w:shd w:val="clear" w:color="000000" w:fill="D9D9D9"/>
            <w:noWrap/>
            <w:vAlign w:val="center"/>
            <w:hideMark/>
          </w:tcPr>
          <w:p w14:paraId="5AA73929"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7</w:t>
            </w:r>
          </w:p>
        </w:tc>
      </w:tr>
      <w:tr w:rsidR="00A4715F" w:rsidRPr="00A4715F" w14:paraId="72DE1D8F" w14:textId="77777777" w:rsidTr="00A4715F">
        <w:trPr>
          <w:trHeight w:val="255"/>
        </w:trPr>
        <w:tc>
          <w:tcPr>
            <w:tcW w:w="427" w:type="pct"/>
            <w:tcBorders>
              <w:top w:val="nil"/>
              <w:left w:val="nil"/>
              <w:bottom w:val="nil"/>
              <w:right w:val="nil"/>
            </w:tcBorders>
            <w:shd w:val="clear" w:color="auto" w:fill="auto"/>
            <w:noWrap/>
            <w:vAlign w:val="center"/>
            <w:hideMark/>
          </w:tcPr>
          <w:p w14:paraId="6BB6C9E1"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p>
        </w:tc>
        <w:tc>
          <w:tcPr>
            <w:tcW w:w="1016" w:type="pct"/>
            <w:tcBorders>
              <w:top w:val="nil"/>
              <w:left w:val="nil"/>
              <w:bottom w:val="nil"/>
              <w:right w:val="nil"/>
            </w:tcBorders>
            <w:shd w:val="clear" w:color="auto" w:fill="auto"/>
            <w:hideMark/>
          </w:tcPr>
          <w:p w14:paraId="5E6BBFA3" w14:textId="77777777" w:rsidR="00A4715F" w:rsidRPr="00A4715F" w:rsidRDefault="00A4715F" w:rsidP="00A4715F">
            <w:pPr>
              <w:spacing w:line="240" w:lineRule="auto"/>
              <w:rPr>
                <w:rFonts w:ascii="Times New Roman" w:eastAsia="Times New Roman" w:hAnsi="Times New Roman" w:cs="Times New Roman"/>
                <w:bCs/>
                <w:color w:val="auto"/>
                <w:sz w:val="20"/>
                <w:szCs w:val="20"/>
                <w:lang w:val="en-US"/>
              </w:rPr>
            </w:pPr>
            <w:r w:rsidRPr="00A4715F">
              <w:rPr>
                <w:rFonts w:ascii="Times New Roman" w:eastAsia="Times New Roman" w:hAnsi="Times New Roman" w:cs="Times New Roman"/>
                <w:bCs/>
                <w:color w:val="auto"/>
                <w:sz w:val="20"/>
                <w:szCs w:val="20"/>
                <w:lang w:val="en-US"/>
              </w:rPr>
              <w:t>UKUPNO RASHODI</w:t>
            </w:r>
          </w:p>
        </w:tc>
        <w:tc>
          <w:tcPr>
            <w:tcW w:w="972" w:type="pct"/>
            <w:tcBorders>
              <w:top w:val="nil"/>
              <w:left w:val="nil"/>
              <w:bottom w:val="nil"/>
              <w:right w:val="nil"/>
            </w:tcBorders>
            <w:shd w:val="clear" w:color="auto" w:fill="auto"/>
            <w:noWrap/>
            <w:vAlign w:val="center"/>
            <w:hideMark/>
          </w:tcPr>
          <w:p w14:paraId="66A3B6A4"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6.190.420,16</w:t>
            </w:r>
          </w:p>
        </w:tc>
        <w:tc>
          <w:tcPr>
            <w:tcW w:w="459" w:type="pct"/>
            <w:tcBorders>
              <w:top w:val="nil"/>
              <w:left w:val="nil"/>
              <w:bottom w:val="nil"/>
              <w:right w:val="nil"/>
            </w:tcBorders>
            <w:shd w:val="clear" w:color="auto" w:fill="auto"/>
            <w:noWrap/>
            <w:vAlign w:val="center"/>
            <w:hideMark/>
          </w:tcPr>
          <w:p w14:paraId="31A29708"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10.015.186</w:t>
            </w:r>
          </w:p>
        </w:tc>
        <w:tc>
          <w:tcPr>
            <w:tcW w:w="395" w:type="pct"/>
            <w:tcBorders>
              <w:top w:val="nil"/>
              <w:left w:val="nil"/>
              <w:bottom w:val="nil"/>
              <w:right w:val="nil"/>
            </w:tcBorders>
            <w:shd w:val="clear" w:color="auto" w:fill="auto"/>
            <w:noWrap/>
            <w:vAlign w:val="center"/>
            <w:hideMark/>
          </w:tcPr>
          <w:p w14:paraId="4588E57F"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10.015.186</w:t>
            </w:r>
          </w:p>
        </w:tc>
        <w:tc>
          <w:tcPr>
            <w:tcW w:w="972" w:type="pct"/>
            <w:tcBorders>
              <w:top w:val="nil"/>
              <w:left w:val="nil"/>
              <w:bottom w:val="nil"/>
              <w:right w:val="nil"/>
            </w:tcBorders>
            <w:shd w:val="clear" w:color="auto" w:fill="auto"/>
            <w:noWrap/>
            <w:vAlign w:val="center"/>
            <w:hideMark/>
          </w:tcPr>
          <w:p w14:paraId="2FD91FF1"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8.113.555,88</w:t>
            </w:r>
          </w:p>
        </w:tc>
        <w:tc>
          <w:tcPr>
            <w:tcW w:w="344" w:type="pct"/>
            <w:tcBorders>
              <w:top w:val="nil"/>
              <w:left w:val="nil"/>
              <w:bottom w:val="nil"/>
              <w:right w:val="nil"/>
            </w:tcBorders>
            <w:shd w:val="clear" w:color="auto" w:fill="auto"/>
            <w:noWrap/>
            <w:vAlign w:val="center"/>
            <w:hideMark/>
          </w:tcPr>
          <w:p w14:paraId="37AB1C1F"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131,07</w:t>
            </w:r>
          </w:p>
        </w:tc>
        <w:tc>
          <w:tcPr>
            <w:tcW w:w="415" w:type="pct"/>
            <w:tcBorders>
              <w:top w:val="nil"/>
              <w:left w:val="nil"/>
              <w:bottom w:val="nil"/>
              <w:right w:val="nil"/>
            </w:tcBorders>
            <w:shd w:val="clear" w:color="auto" w:fill="auto"/>
            <w:noWrap/>
            <w:vAlign w:val="center"/>
            <w:hideMark/>
          </w:tcPr>
          <w:p w14:paraId="3A629440"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81,01</w:t>
            </w:r>
          </w:p>
        </w:tc>
      </w:tr>
      <w:tr w:rsidR="00A4715F" w:rsidRPr="00A4715F" w14:paraId="7ADB6B5D" w14:textId="77777777" w:rsidTr="00A4715F">
        <w:trPr>
          <w:trHeight w:val="255"/>
        </w:trPr>
        <w:tc>
          <w:tcPr>
            <w:tcW w:w="427" w:type="pct"/>
            <w:tcBorders>
              <w:top w:val="nil"/>
              <w:left w:val="nil"/>
              <w:bottom w:val="nil"/>
              <w:right w:val="nil"/>
            </w:tcBorders>
            <w:shd w:val="clear" w:color="auto" w:fill="auto"/>
            <w:vAlign w:val="center"/>
            <w:hideMark/>
          </w:tcPr>
          <w:p w14:paraId="4E20EDA3" w14:textId="2F1E53C5" w:rsidR="00A4715F" w:rsidRPr="00A4715F" w:rsidRDefault="00A4715F" w:rsidP="00A4715F">
            <w:pPr>
              <w:spacing w:line="240" w:lineRule="auto"/>
              <w:ind w:firstLineChars="300" w:firstLine="602"/>
              <w:rPr>
                <w:rFonts w:ascii="Times New Roman" w:eastAsia="Times New Roman" w:hAnsi="Times New Roman" w:cs="Times New Roman"/>
                <w:bCs/>
                <w:color w:val="auto"/>
                <w:sz w:val="20"/>
                <w:szCs w:val="20"/>
                <w:lang w:val="en-US"/>
              </w:rPr>
            </w:pPr>
            <w:r w:rsidRPr="00A4715F">
              <w:rPr>
                <w:rFonts w:ascii="Times New Roman" w:eastAsia="Times New Roman" w:hAnsi="Times New Roman" w:cs="Times New Roman"/>
                <w:bCs/>
                <w:noProof/>
                <w:color w:val="auto"/>
                <w:sz w:val="20"/>
                <w:szCs w:val="20"/>
                <w:lang w:val="en-US"/>
              </w:rPr>
              <w:drawing>
                <wp:anchor distT="0" distB="0" distL="114300" distR="114300" simplePos="0" relativeHeight="251694080" behindDoc="0" locked="0" layoutInCell="1" allowOverlap="1" wp14:anchorId="0790FDD5" wp14:editId="261FDAEC">
                  <wp:simplePos x="0" y="0"/>
                  <wp:positionH relativeFrom="column">
                    <wp:posOffset>0</wp:posOffset>
                  </wp:positionH>
                  <wp:positionV relativeFrom="paragraph">
                    <wp:posOffset>0</wp:posOffset>
                  </wp:positionV>
                  <wp:extent cx="11515725" cy="314325"/>
                  <wp:effectExtent l="0" t="0" r="9525" b="9525"/>
                  <wp:wrapNone/>
                  <wp:docPr id="336906" name="Picture 7" descr="analysis_prev" hidden="1">
                    <a:extLst xmlns:a="http://schemas.openxmlformats.org/drawingml/2006/main">
                      <a:ext uri="{FF2B5EF4-FFF2-40B4-BE49-F238E27FC236}">
                        <a16:creationId xmlns:a16="http://schemas.microsoft.com/office/drawing/2014/main" id="{7D242235-3E0E-B48B-D1D8-6844A9323652}"/>
                      </a:ext>
                    </a:extLst>
                  </wp:docPr>
                  <wp:cNvGraphicFramePr/>
                  <a:graphic xmlns:a="http://schemas.openxmlformats.org/drawingml/2006/main">
                    <a:graphicData uri="http://schemas.openxmlformats.org/drawingml/2006/picture">
                      <pic:pic xmlns:pic="http://schemas.openxmlformats.org/drawingml/2006/picture">
                        <pic:nvPicPr>
                          <pic:cNvPr id="336906" name="BEx5CA4FVL7DQ17MNUR2TECUR531" descr="analysis_prev" hidden="1">
                            <a:extLst>
                              <a:ext uri="{FF2B5EF4-FFF2-40B4-BE49-F238E27FC236}">
                                <a16:creationId xmlns:a16="http://schemas.microsoft.com/office/drawing/2014/main" id="{7D242235-3E0E-B48B-D1D8-6844A9323652}"/>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15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4715F">
              <w:rPr>
                <w:rFonts w:ascii="Times New Roman" w:eastAsia="Times New Roman" w:hAnsi="Times New Roman" w:cs="Times New Roman"/>
                <w:bCs/>
                <w:color w:val="auto"/>
                <w:sz w:val="20"/>
                <w:szCs w:val="20"/>
                <w:lang w:val="en-US"/>
              </w:rPr>
              <w:t>04</w:t>
            </w:r>
          </w:p>
        </w:tc>
        <w:tc>
          <w:tcPr>
            <w:tcW w:w="1016" w:type="pct"/>
            <w:tcBorders>
              <w:top w:val="nil"/>
              <w:left w:val="nil"/>
              <w:bottom w:val="nil"/>
              <w:right w:val="nil"/>
            </w:tcBorders>
            <w:shd w:val="clear" w:color="auto" w:fill="auto"/>
            <w:vAlign w:val="center"/>
            <w:hideMark/>
          </w:tcPr>
          <w:p w14:paraId="60495543" w14:textId="77777777" w:rsidR="00A4715F" w:rsidRPr="00A4715F" w:rsidRDefault="00A4715F" w:rsidP="00A4715F">
            <w:pPr>
              <w:spacing w:line="240" w:lineRule="auto"/>
              <w:rPr>
                <w:rFonts w:ascii="Times New Roman" w:eastAsia="Times New Roman" w:hAnsi="Times New Roman" w:cs="Times New Roman"/>
                <w:bCs/>
                <w:color w:val="auto"/>
                <w:sz w:val="20"/>
                <w:szCs w:val="20"/>
                <w:lang w:val="en-US"/>
              </w:rPr>
            </w:pPr>
            <w:r w:rsidRPr="00A4715F">
              <w:rPr>
                <w:rFonts w:ascii="Times New Roman" w:eastAsia="Times New Roman" w:hAnsi="Times New Roman" w:cs="Times New Roman"/>
                <w:bCs/>
                <w:color w:val="auto"/>
                <w:sz w:val="20"/>
                <w:szCs w:val="20"/>
                <w:lang w:val="en-US"/>
              </w:rPr>
              <w:t>Ekonomski poslovi</w:t>
            </w:r>
          </w:p>
        </w:tc>
        <w:tc>
          <w:tcPr>
            <w:tcW w:w="972" w:type="pct"/>
            <w:tcBorders>
              <w:top w:val="nil"/>
              <w:left w:val="nil"/>
              <w:bottom w:val="nil"/>
              <w:right w:val="nil"/>
            </w:tcBorders>
            <w:shd w:val="clear" w:color="auto" w:fill="auto"/>
            <w:noWrap/>
            <w:vAlign w:val="center"/>
            <w:hideMark/>
          </w:tcPr>
          <w:p w14:paraId="7858DD61"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6.190.420,16</w:t>
            </w:r>
          </w:p>
        </w:tc>
        <w:tc>
          <w:tcPr>
            <w:tcW w:w="459" w:type="pct"/>
            <w:tcBorders>
              <w:top w:val="nil"/>
              <w:left w:val="nil"/>
              <w:bottom w:val="nil"/>
              <w:right w:val="nil"/>
            </w:tcBorders>
            <w:shd w:val="clear" w:color="auto" w:fill="auto"/>
            <w:noWrap/>
            <w:vAlign w:val="center"/>
            <w:hideMark/>
          </w:tcPr>
          <w:p w14:paraId="0431BD9D"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10.015.186</w:t>
            </w:r>
          </w:p>
        </w:tc>
        <w:tc>
          <w:tcPr>
            <w:tcW w:w="395" w:type="pct"/>
            <w:tcBorders>
              <w:top w:val="nil"/>
              <w:left w:val="nil"/>
              <w:bottom w:val="nil"/>
              <w:right w:val="nil"/>
            </w:tcBorders>
            <w:shd w:val="clear" w:color="auto" w:fill="auto"/>
            <w:noWrap/>
            <w:vAlign w:val="center"/>
            <w:hideMark/>
          </w:tcPr>
          <w:p w14:paraId="0343EEC1"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10.015.186</w:t>
            </w:r>
          </w:p>
        </w:tc>
        <w:tc>
          <w:tcPr>
            <w:tcW w:w="972" w:type="pct"/>
            <w:tcBorders>
              <w:top w:val="nil"/>
              <w:left w:val="nil"/>
              <w:bottom w:val="nil"/>
              <w:right w:val="nil"/>
            </w:tcBorders>
            <w:shd w:val="clear" w:color="auto" w:fill="auto"/>
            <w:noWrap/>
            <w:vAlign w:val="center"/>
            <w:hideMark/>
          </w:tcPr>
          <w:p w14:paraId="602B16DC"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8.113.555,88</w:t>
            </w:r>
          </w:p>
        </w:tc>
        <w:tc>
          <w:tcPr>
            <w:tcW w:w="344" w:type="pct"/>
            <w:tcBorders>
              <w:top w:val="nil"/>
              <w:left w:val="nil"/>
              <w:bottom w:val="nil"/>
              <w:right w:val="nil"/>
            </w:tcBorders>
            <w:shd w:val="clear" w:color="auto" w:fill="auto"/>
            <w:noWrap/>
            <w:vAlign w:val="center"/>
            <w:hideMark/>
          </w:tcPr>
          <w:p w14:paraId="7018F154"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131,07</w:t>
            </w:r>
          </w:p>
        </w:tc>
        <w:tc>
          <w:tcPr>
            <w:tcW w:w="415" w:type="pct"/>
            <w:tcBorders>
              <w:top w:val="nil"/>
              <w:left w:val="nil"/>
              <w:bottom w:val="nil"/>
              <w:right w:val="nil"/>
            </w:tcBorders>
            <w:shd w:val="clear" w:color="auto" w:fill="auto"/>
            <w:noWrap/>
            <w:vAlign w:val="center"/>
            <w:hideMark/>
          </w:tcPr>
          <w:p w14:paraId="07EF1A95"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81,01</w:t>
            </w:r>
          </w:p>
        </w:tc>
      </w:tr>
      <w:tr w:rsidR="00A4715F" w:rsidRPr="00A4715F" w14:paraId="4F43FB08" w14:textId="77777777" w:rsidTr="00A4715F">
        <w:trPr>
          <w:trHeight w:val="255"/>
        </w:trPr>
        <w:tc>
          <w:tcPr>
            <w:tcW w:w="427" w:type="pct"/>
            <w:tcBorders>
              <w:top w:val="nil"/>
              <w:left w:val="nil"/>
              <w:bottom w:val="nil"/>
              <w:right w:val="nil"/>
            </w:tcBorders>
            <w:shd w:val="clear" w:color="auto" w:fill="auto"/>
            <w:vAlign w:val="center"/>
            <w:hideMark/>
          </w:tcPr>
          <w:p w14:paraId="4EB2D98D" w14:textId="77777777" w:rsidR="00A4715F" w:rsidRPr="00A4715F" w:rsidRDefault="00A4715F" w:rsidP="00A4715F">
            <w:pPr>
              <w:spacing w:line="240" w:lineRule="auto"/>
              <w:ind w:firstLineChars="400" w:firstLine="800"/>
              <w:rPr>
                <w:rFonts w:ascii="Times New Roman" w:eastAsia="Times New Roman" w:hAnsi="Times New Roman" w:cs="Times New Roman"/>
                <w:b w:val="0"/>
                <w:color w:val="auto"/>
                <w:sz w:val="20"/>
                <w:szCs w:val="20"/>
                <w:lang w:val="en-US"/>
              </w:rPr>
            </w:pPr>
            <w:r w:rsidRPr="00A4715F">
              <w:rPr>
                <w:rFonts w:ascii="Times New Roman" w:eastAsia="Times New Roman" w:hAnsi="Times New Roman" w:cs="Times New Roman"/>
                <w:b w:val="0"/>
                <w:color w:val="auto"/>
                <w:sz w:val="20"/>
                <w:szCs w:val="20"/>
                <w:lang w:val="en-US"/>
              </w:rPr>
              <w:t>045</w:t>
            </w:r>
          </w:p>
        </w:tc>
        <w:tc>
          <w:tcPr>
            <w:tcW w:w="1016" w:type="pct"/>
            <w:tcBorders>
              <w:top w:val="nil"/>
              <w:left w:val="nil"/>
              <w:bottom w:val="nil"/>
              <w:right w:val="nil"/>
            </w:tcBorders>
            <w:shd w:val="clear" w:color="auto" w:fill="auto"/>
            <w:vAlign w:val="center"/>
            <w:hideMark/>
          </w:tcPr>
          <w:p w14:paraId="3E50DF59" w14:textId="77777777" w:rsidR="00A4715F" w:rsidRPr="00A4715F" w:rsidRDefault="00A4715F" w:rsidP="00A4715F">
            <w:pPr>
              <w:spacing w:line="240" w:lineRule="auto"/>
              <w:rPr>
                <w:rFonts w:ascii="Times New Roman" w:eastAsia="Times New Roman" w:hAnsi="Times New Roman" w:cs="Times New Roman"/>
                <w:b w:val="0"/>
                <w:color w:val="auto"/>
                <w:sz w:val="20"/>
                <w:szCs w:val="20"/>
                <w:lang w:val="en-US"/>
              </w:rPr>
            </w:pPr>
            <w:r w:rsidRPr="00A4715F">
              <w:rPr>
                <w:rFonts w:ascii="Times New Roman" w:eastAsia="Times New Roman" w:hAnsi="Times New Roman" w:cs="Times New Roman"/>
                <w:b w:val="0"/>
                <w:color w:val="auto"/>
                <w:sz w:val="20"/>
                <w:szCs w:val="20"/>
                <w:lang w:val="en-US"/>
              </w:rPr>
              <w:t>Promet</w:t>
            </w:r>
          </w:p>
        </w:tc>
        <w:tc>
          <w:tcPr>
            <w:tcW w:w="972" w:type="pct"/>
            <w:tcBorders>
              <w:top w:val="nil"/>
              <w:left w:val="nil"/>
              <w:bottom w:val="nil"/>
              <w:right w:val="nil"/>
            </w:tcBorders>
            <w:shd w:val="clear" w:color="auto" w:fill="auto"/>
            <w:noWrap/>
            <w:vAlign w:val="center"/>
            <w:hideMark/>
          </w:tcPr>
          <w:p w14:paraId="3F952D1A"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6.190.420,16</w:t>
            </w:r>
          </w:p>
        </w:tc>
        <w:tc>
          <w:tcPr>
            <w:tcW w:w="459" w:type="pct"/>
            <w:tcBorders>
              <w:top w:val="nil"/>
              <w:left w:val="nil"/>
              <w:bottom w:val="nil"/>
              <w:right w:val="nil"/>
            </w:tcBorders>
            <w:shd w:val="clear" w:color="auto" w:fill="auto"/>
            <w:noWrap/>
            <w:vAlign w:val="center"/>
            <w:hideMark/>
          </w:tcPr>
          <w:p w14:paraId="58F01B21"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10.015.186</w:t>
            </w:r>
          </w:p>
        </w:tc>
        <w:tc>
          <w:tcPr>
            <w:tcW w:w="395" w:type="pct"/>
            <w:tcBorders>
              <w:top w:val="nil"/>
              <w:left w:val="nil"/>
              <w:bottom w:val="nil"/>
              <w:right w:val="nil"/>
            </w:tcBorders>
            <w:shd w:val="clear" w:color="auto" w:fill="auto"/>
            <w:noWrap/>
            <w:vAlign w:val="center"/>
            <w:hideMark/>
          </w:tcPr>
          <w:p w14:paraId="0E4DB548"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10.015.186</w:t>
            </w:r>
          </w:p>
        </w:tc>
        <w:tc>
          <w:tcPr>
            <w:tcW w:w="972" w:type="pct"/>
            <w:tcBorders>
              <w:top w:val="nil"/>
              <w:left w:val="nil"/>
              <w:bottom w:val="nil"/>
              <w:right w:val="nil"/>
            </w:tcBorders>
            <w:shd w:val="clear" w:color="auto" w:fill="auto"/>
            <w:noWrap/>
            <w:vAlign w:val="center"/>
            <w:hideMark/>
          </w:tcPr>
          <w:p w14:paraId="56303B09"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8.113.555,88</w:t>
            </w:r>
          </w:p>
        </w:tc>
        <w:tc>
          <w:tcPr>
            <w:tcW w:w="344" w:type="pct"/>
            <w:tcBorders>
              <w:top w:val="nil"/>
              <w:left w:val="nil"/>
              <w:bottom w:val="nil"/>
              <w:right w:val="nil"/>
            </w:tcBorders>
            <w:shd w:val="clear" w:color="auto" w:fill="auto"/>
            <w:noWrap/>
            <w:vAlign w:val="center"/>
            <w:hideMark/>
          </w:tcPr>
          <w:p w14:paraId="1355A4BC"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131,07</w:t>
            </w:r>
          </w:p>
        </w:tc>
        <w:tc>
          <w:tcPr>
            <w:tcW w:w="415" w:type="pct"/>
            <w:tcBorders>
              <w:top w:val="nil"/>
              <w:left w:val="nil"/>
              <w:bottom w:val="nil"/>
              <w:right w:val="nil"/>
            </w:tcBorders>
            <w:shd w:val="clear" w:color="auto" w:fill="auto"/>
            <w:noWrap/>
            <w:vAlign w:val="center"/>
            <w:hideMark/>
          </w:tcPr>
          <w:p w14:paraId="579D7951"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81,01</w:t>
            </w:r>
          </w:p>
        </w:tc>
      </w:tr>
    </w:tbl>
    <w:p w14:paraId="2836CBF4" w14:textId="1C686470" w:rsidR="005573EB" w:rsidRPr="0093114A" w:rsidRDefault="005573EB" w:rsidP="00FE28A1">
      <w:pPr>
        <w:tabs>
          <w:tab w:val="left" w:pos="2520"/>
        </w:tabs>
        <w:jc w:val="both"/>
        <w:rPr>
          <w:rFonts w:ascii="Times New Roman" w:hAnsi="Times New Roman" w:cs="Times New Roman"/>
        </w:rPr>
        <w:sectPr w:rsidR="005573EB" w:rsidRPr="0093114A" w:rsidSect="00D2244F">
          <w:pgSz w:w="16838" w:h="11906" w:orient="landscape" w:code="9"/>
          <w:pgMar w:top="936" w:right="720" w:bottom="936" w:left="720" w:header="0" w:footer="289" w:gutter="0"/>
          <w:cols w:space="720"/>
          <w:titlePg/>
          <w:docGrid w:linePitch="382"/>
        </w:sectPr>
      </w:pPr>
    </w:p>
    <w:p w14:paraId="20EB5A4B" w14:textId="437A5C4B" w:rsidR="000F42F9" w:rsidRPr="0093114A" w:rsidRDefault="000F42F9" w:rsidP="00E524C8">
      <w:pPr>
        <w:pStyle w:val="ListParagraph"/>
        <w:rPr>
          <w:rFonts w:ascii="Times New Roman" w:hAnsi="Times New Roman" w:cs="Times New Roman"/>
        </w:rPr>
      </w:pPr>
    </w:p>
    <w:p w14:paraId="42825030" w14:textId="2326D988" w:rsidR="000F42F9" w:rsidRPr="0093114A" w:rsidRDefault="007D59F2" w:rsidP="009F32C4">
      <w:pPr>
        <w:pStyle w:val="ListParagraph"/>
        <w:numPr>
          <w:ilvl w:val="1"/>
          <w:numId w:val="23"/>
        </w:numPr>
        <w:rPr>
          <w:rFonts w:ascii="Times New Roman" w:hAnsi="Times New Roman" w:cs="Times New Roman"/>
          <w:color w:val="auto"/>
        </w:rPr>
      </w:pPr>
      <w:r w:rsidRPr="0093114A">
        <w:rPr>
          <w:rFonts w:ascii="Times New Roman" w:hAnsi="Times New Roman" w:cs="Times New Roman"/>
          <w:color w:val="auto"/>
        </w:rPr>
        <w:t>Račun financiranja</w:t>
      </w:r>
    </w:p>
    <w:p w14:paraId="1258614E" w14:textId="77777777" w:rsidR="007D59F2" w:rsidRPr="0093114A" w:rsidRDefault="007D59F2" w:rsidP="007D59F2">
      <w:pPr>
        <w:ind w:left="360"/>
        <w:rPr>
          <w:rFonts w:ascii="Times New Roman" w:hAnsi="Times New Roman" w:cs="Times New Roman"/>
        </w:rPr>
      </w:pPr>
    </w:p>
    <w:p w14:paraId="7EE8D72B" w14:textId="77777777" w:rsidR="007D59F2" w:rsidRPr="0093114A" w:rsidRDefault="007D59F2" w:rsidP="007D59F2">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Račun financiranja sadrži prikaz primitaka i izdataka i iskazuje se prema proračunskim klasifikacijama u izvještajima:</w:t>
      </w:r>
    </w:p>
    <w:p w14:paraId="45938E8C" w14:textId="77777777" w:rsidR="007D59F2" w:rsidRPr="0093114A" w:rsidRDefault="007D59F2" w:rsidP="007D59F2">
      <w:pPr>
        <w:ind w:left="360"/>
        <w:jc w:val="both"/>
        <w:rPr>
          <w:rFonts w:ascii="Times New Roman" w:hAnsi="Times New Roman" w:cs="Times New Roman"/>
          <w:b w:val="0"/>
          <w:bCs/>
          <w:color w:val="0F0D29" w:themeColor="text1"/>
          <w:sz w:val="24"/>
          <w:szCs w:val="24"/>
        </w:rPr>
      </w:pPr>
    </w:p>
    <w:p w14:paraId="48D06980" w14:textId="2609E189" w:rsidR="007D59F2" w:rsidRPr="0093114A" w:rsidRDefault="007D59F2" w:rsidP="007D59F2">
      <w:pPr>
        <w:pStyle w:val="ListParagraph"/>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računa financiranja prema ekonomskoj klasifikaciji,</w:t>
      </w:r>
      <w:r w:rsidR="0088438E" w:rsidRPr="0093114A">
        <w:rPr>
          <w:rFonts w:ascii="Times New Roman" w:hAnsi="Times New Roman" w:cs="Times New Roman"/>
          <w:b w:val="0"/>
          <w:bCs/>
          <w:color w:val="0F0D29" w:themeColor="text1"/>
          <w:sz w:val="24"/>
          <w:szCs w:val="24"/>
        </w:rPr>
        <w:t xml:space="preserve"> koji sadrži prikaz primitaka i izdataka prema ekonomskoj klasifikaciji na razini razreda, skupine, podskupine i odjeljka ekonomske klasifikacije,</w:t>
      </w:r>
    </w:p>
    <w:p w14:paraId="7E6C28C4" w14:textId="77777777" w:rsidR="007D59F2" w:rsidRPr="0093114A" w:rsidRDefault="007D59F2" w:rsidP="00900BCF">
      <w:pPr>
        <w:jc w:val="both"/>
        <w:rPr>
          <w:rFonts w:ascii="Times New Roman" w:hAnsi="Times New Roman" w:cs="Times New Roman"/>
          <w:b w:val="0"/>
          <w:bCs/>
          <w:color w:val="0F0D29" w:themeColor="text1"/>
          <w:sz w:val="24"/>
          <w:szCs w:val="24"/>
        </w:rPr>
      </w:pPr>
    </w:p>
    <w:p w14:paraId="1664DC2B" w14:textId="1FEAC586" w:rsidR="007D59F2" w:rsidRPr="0093114A" w:rsidRDefault="007D59F2" w:rsidP="007D59F2">
      <w:pPr>
        <w:pStyle w:val="ListParagraph"/>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izvještaj </w:t>
      </w:r>
      <w:bookmarkStart w:id="1" w:name="_Hlk160697142"/>
      <w:r w:rsidRPr="0093114A">
        <w:rPr>
          <w:rFonts w:ascii="Times New Roman" w:hAnsi="Times New Roman" w:cs="Times New Roman"/>
          <w:b w:val="0"/>
          <w:bCs/>
          <w:color w:val="0F0D29" w:themeColor="text1"/>
          <w:sz w:val="24"/>
          <w:szCs w:val="24"/>
        </w:rPr>
        <w:t>računa financiranja prema izvorima financiranja</w:t>
      </w:r>
      <w:bookmarkEnd w:id="1"/>
      <w:r w:rsidR="0088438E" w:rsidRPr="0093114A">
        <w:rPr>
          <w:rFonts w:ascii="Times New Roman" w:hAnsi="Times New Roman" w:cs="Times New Roman"/>
          <w:b w:val="0"/>
          <w:bCs/>
          <w:color w:val="0F0D29" w:themeColor="text1"/>
          <w:sz w:val="24"/>
          <w:szCs w:val="24"/>
        </w:rPr>
        <w:t>, koji sadrži prikaz primitaka i izdataka prema izvorima financiranja na razini razreda i skupine izvora financiranja.</w:t>
      </w:r>
    </w:p>
    <w:p w14:paraId="3C6E3118" w14:textId="77777777" w:rsidR="007D59F2" w:rsidRPr="0093114A" w:rsidRDefault="007D59F2" w:rsidP="007D59F2">
      <w:pPr>
        <w:ind w:left="360"/>
        <w:jc w:val="both"/>
        <w:rPr>
          <w:rFonts w:ascii="Times New Roman" w:hAnsi="Times New Roman" w:cs="Times New Roman"/>
          <w:b w:val="0"/>
          <w:bCs/>
          <w:sz w:val="24"/>
          <w:szCs w:val="24"/>
        </w:rPr>
      </w:pPr>
    </w:p>
    <w:p w14:paraId="6BBFB3AA" w14:textId="77777777" w:rsidR="00184844" w:rsidRPr="0093114A" w:rsidRDefault="00184844" w:rsidP="00FE28A1">
      <w:pPr>
        <w:jc w:val="both"/>
        <w:rPr>
          <w:rFonts w:ascii="Times New Roman" w:hAnsi="Times New Roman" w:cs="Times New Roman"/>
          <w:b w:val="0"/>
          <w:bCs/>
          <w:color w:val="auto"/>
          <w:sz w:val="24"/>
          <w:szCs w:val="24"/>
        </w:rPr>
      </w:pPr>
    </w:p>
    <w:p w14:paraId="572064EA" w14:textId="77777777" w:rsidR="00184844" w:rsidRPr="0093114A" w:rsidRDefault="00184844" w:rsidP="00184844">
      <w:pPr>
        <w:ind w:left="360"/>
        <w:jc w:val="both"/>
        <w:rPr>
          <w:rFonts w:ascii="Times New Roman" w:hAnsi="Times New Roman" w:cs="Times New Roman"/>
          <w:b w:val="0"/>
          <w:bCs/>
          <w:color w:val="auto"/>
          <w:sz w:val="24"/>
          <w:szCs w:val="24"/>
        </w:rPr>
      </w:pPr>
    </w:p>
    <w:p w14:paraId="2A820717" w14:textId="6C631741" w:rsidR="00184844" w:rsidRPr="0093114A" w:rsidRDefault="00184844" w:rsidP="00184844">
      <w:pPr>
        <w:ind w:left="360"/>
        <w:jc w:val="both"/>
        <w:rPr>
          <w:rFonts w:ascii="Times New Roman" w:hAnsi="Times New Roman" w:cs="Times New Roman"/>
          <w:b w:val="0"/>
          <w:bCs/>
          <w:color w:val="auto"/>
          <w:sz w:val="24"/>
          <w:szCs w:val="24"/>
        </w:rPr>
        <w:sectPr w:rsidR="00184844" w:rsidRPr="0093114A" w:rsidSect="00D2244F">
          <w:pgSz w:w="11906" w:h="16838" w:code="9"/>
          <w:pgMar w:top="720" w:right="936" w:bottom="720" w:left="936" w:header="0" w:footer="289" w:gutter="0"/>
          <w:cols w:space="720"/>
          <w:titlePg/>
          <w:docGrid w:linePitch="382"/>
        </w:sectPr>
      </w:pPr>
    </w:p>
    <w:p w14:paraId="50620785" w14:textId="1793AAF0" w:rsidR="00FE28A1" w:rsidRPr="0093114A" w:rsidRDefault="009F32C4" w:rsidP="00FE28A1">
      <w:pPr>
        <w:rPr>
          <w:rFonts w:ascii="Times New Roman" w:hAnsi="Times New Roman" w:cs="Times New Roman"/>
          <w:color w:val="auto"/>
          <w:szCs w:val="28"/>
        </w:rPr>
      </w:pPr>
      <w:r w:rsidRPr="0093114A">
        <w:rPr>
          <w:rFonts w:ascii="Times New Roman" w:hAnsi="Times New Roman" w:cs="Times New Roman"/>
          <w:color w:val="auto"/>
          <w:sz w:val="24"/>
          <w:szCs w:val="24"/>
        </w:rPr>
        <w:lastRenderedPageBreak/>
        <w:t>1.3.1.</w:t>
      </w:r>
      <w:r w:rsidRPr="0093114A">
        <w:rPr>
          <w:rFonts w:ascii="Times New Roman" w:hAnsi="Times New Roman" w:cs="Times New Roman"/>
          <w:color w:val="auto"/>
          <w:szCs w:val="28"/>
        </w:rPr>
        <w:t xml:space="preserve"> </w:t>
      </w:r>
      <w:r w:rsidR="00FE28A1" w:rsidRPr="0093114A">
        <w:rPr>
          <w:rFonts w:ascii="Times New Roman" w:hAnsi="Times New Roman" w:cs="Times New Roman"/>
          <w:color w:val="auto"/>
          <w:sz w:val="24"/>
          <w:szCs w:val="24"/>
        </w:rPr>
        <w:t>Izvještaj računa financiranja prema ekonomskoj klasifikaciji</w:t>
      </w:r>
    </w:p>
    <w:p w14:paraId="5BC74BA9" w14:textId="77777777" w:rsidR="00FE28A1" w:rsidRPr="0093114A" w:rsidRDefault="00FE28A1" w:rsidP="00FE28A1">
      <w:pPr>
        <w:rPr>
          <w:rFonts w:ascii="Times New Roman" w:hAnsi="Times New Roman" w:cs="Times New Roman"/>
          <w:b w:val="0"/>
          <w:bCs/>
          <w:color w:val="auto"/>
          <w:sz w:val="24"/>
          <w:szCs w:val="24"/>
        </w:rPr>
      </w:pPr>
    </w:p>
    <w:tbl>
      <w:tblPr>
        <w:tblW w:w="5000" w:type="pct"/>
        <w:tblLook w:val="04A0" w:firstRow="1" w:lastRow="0" w:firstColumn="1" w:lastColumn="0" w:noHBand="0" w:noVBand="1"/>
      </w:tblPr>
      <w:tblGrid>
        <w:gridCol w:w="2016"/>
        <w:gridCol w:w="2779"/>
        <w:gridCol w:w="2992"/>
        <w:gridCol w:w="1415"/>
        <w:gridCol w:w="1084"/>
        <w:gridCol w:w="2992"/>
        <w:gridCol w:w="1060"/>
        <w:gridCol w:w="1060"/>
      </w:tblGrid>
      <w:tr w:rsidR="00A4715F" w:rsidRPr="00A4715F" w14:paraId="5C62285C" w14:textId="77777777" w:rsidTr="00A4715F">
        <w:trPr>
          <w:trHeight w:val="1140"/>
        </w:trPr>
        <w:tc>
          <w:tcPr>
            <w:tcW w:w="1705" w:type="pct"/>
            <w:gridSpan w:val="2"/>
            <w:tcBorders>
              <w:top w:val="single" w:sz="4" w:space="0" w:color="auto"/>
              <w:left w:val="nil"/>
              <w:bottom w:val="single" w:sz="4" w:space="0" w:color="auto"/>
              <w:right w:val="nil"/>
            </w:tcBorders>
            <w:shd w:val="clear" w:color="000000" w:fill="D9D9D9"/>
            <w:vAlign w:val="center"/>
            <w:hideMark/>
          </w:tcPr>
          <w:p w14:paraId="12EF0A50"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BROJČANA OZNAKA I NAZIV</w:t>
            </w:r>
          </w:p>
        </w:tc>
        <w:tc>
          <w:tcPr>
            <w:tcW w:w="811" w:type="pct"/>
            <w:tcBorders>
              <w:top w:val="single" w:sz="4" w:space="0" w:color="auto"/>
              <w:left w:val="nil"/>
              <w:bottom w:val="nil"/>
              <w:right w:val="nil"/>
            </w:tcBorders>
            <w:shd w:val="clear" w:color="000000" w:fill="D9D9D9"/>
            <w:vAlign w:val="center"/>
            <w:hideMark/>
          </w:tcPr>
          <w:p w14:paraId="776B6245"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 xml:space="preserve">OSTVARENJE/IZVRŠENJE </w:t>
            </w:r>
            <w:r w:rsidRPr="00A4715F">
              <w:rPr>
                <w:rFonts w:ascii="Times New Roman" w:eastAsia="Times New Roman" w:hAnsi="Times New Roman" w:cs="Times New Roman"/>
                <w:bCs/>
                <w:color w:val="auto"/>
                <w:sz w:val="22"/>
                <w:lang w:val="en-US"/>
              </w:rPr>
              <w:br/>
              <w:t>01.2023. - 12.2023.</w:t>
            </w:r>
          </w:p>
        </w:tc>
        <w:tc>
          <w:tcPr>
            <w:tcW w:w="446" w:type="pct"/>
            <w:tcBorders>
              <w:top w:val="single" w:sz="4" w:space="0" w:color="auto"/>
              <w:left w:val="nil"/>
              <w:bottom w:val="nil"/>
              <w:right w:val="nil"/>
            </w:tcBorders>
            <w:shd w:val="clear" w:color="000000" w:fill="D9D9D9"/>
            <w:vAlign w:val="center"/>
            <w:hideMark/>
          </w:tcPr>
          <w:p w14:paraId="6DA5EEA5"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REBALANS 2024.</w:t>
            </w:r>
          </w:p>
        </w:tc>
        <w:tc>
          <w:tcPr>
            <w:tcW w:w="418" w:type="pct"/>
            <w:tcBorders>
              <w:top w:val="single" w:sz="4" w:space="0" w:color="auto"/>
              <w:left w:val="nil"/>
              <w:bottom w:val="nil"/>
              <w:right w:val="nil"/>
            </w:tcBorders>
            <w:shd w:val="clear" w:color="000000" w:fill="D9D9D9"/>
            <w:vAlign w:val="center"/>
            <w:hideMark/>
          </w:tcPr>
          <w:p w14:paraId="11C11A45"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 xml:space="preserve">TEKUĆI PLAN </w:t>
            </w:r>
            <w:r w:rsidRPr="00A4715F">
              <w:rPr>
                <w:rFonts w:ascii="Times New Roman" w:eastAsia="Times New Roman" w:hAnsi="Times New Roman" w:cs="Times New Roman"/>
                <w:bCs/>
                <w:color w:val="auto"/>
                <w:sz w:val="22"/>
                <w:lang w:val="en-US"/>
              </w:rPr>
              <w:br/>
              <w:t>2024.</w:t>
            </w:r>
          </w:p>
        </w:tc>
        <w:tc>
          <w:tcPr>
            <w:tcW w:w="811" w:type="pct"/>
            <w:tcBorders>
              <w:top w:val="single" w:sz="4" w:space="0" w:color="auto"/>
              <w:left w:val="nil"/>
              <w:bottom w:val="nil"/>
              <w:right w:val="nil"/>
            </w:tcBorders>
            <w:shd w:val="clear" w:color="000000" w:fill="D9D9D9"/>
            <w:vAlign w:val="center"/>
            <w:hideMark/>
          </w:tcPr>
          <w:p w14:paraId="381972F4"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 xml:space="preserve">OSTVARENJE/IZVRŠENJE </w:t>
            </w:r>
            <w:r w:rsidRPr="00A4715F">
              <w:rPr>
                <w:rFonts w:ascii="Times New Roman" w:eastAsia="Times New Roman" w:hAnsi="Times New Roman" w:cs="Times New Roman"/>
                <w:bCs/>
                <w:color w:val="auto"/>
                <w:sz w:val="22"/>
                <w:lang w:val="en-US"/>
              </w:rPr>
              <w:br/>
              <w:t>01.2024. - 12.2024.</w:t>
            </w:r>
          </w:p>
        </w:tc>
        <w:tc>
          <w:tcPr>
            <w:tcW w:w="379" w:type="pct"/>
            <w:tcBorders>
              <w:top w:val="single" w:sz="4" w:space="0" w:color="auto"/>
              <w:left w:val="nil"/>
              <w:bottom w:val="nil"/>
              <w:right w:val="nil"/>
            </w:tcBorders>
            <w:shd w:val="clear" w:color="000000" w:fill="D9D9D9"/>
            <w:vAlign w:val="center"/>
            <w:hideMark/>
          </w:tcPr>
          <w:p w14:paraId="435BC2B9"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INDEKS</w:t>
            </w:r>
            <w:r w:rsidRPr="00A4715F">
              <w:rPr>
                <w:rFonts w:ascii="Times New Roman" w:eastAsia="Times New Roman" w:hAnsi="Times New Roman" w:cs="Times New Roman"/>
                <w:bCs/>
                <w:color w:val="auto"/>
                <w:sz w:val="22"/>
                <w:lang w:val="en-US"/>
              </w:rPr>
              <w:br/>
              <w:t>(5)/(2)</w:t>
            </w:r>
          </w:p>
        </w:tc>
        <w:tc>
          <w:tcPr>
            <w:tcW w:w="430" w:type="pct"/>
            <w:tcBorders>
              <w:top w:val="single" w:sz="4" w:space="0" w:color="auto"/>
              <w:left w:val="nil"/>
              <w:bottom w:val="nil"/>
              <w:right w:val="nil"/>
            </w:tcBorders>
            <w:shd w:val="clear" w:color="000000" w:fill="D9D9D9"/>
            <w:vAlign w:val="center"/>
            <w:hideMark/>
          </w:tcPr>
          <w:p w14:paraId="324A0302"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INDEKS</w:t>
            </w:r>
            <w:r w:rsidRPr="00A4715F">
              <w:rPr>
                <w:rFonts w:ascii="Times New Roman" w:eastAsia="Times New Roman" w:hAnsi="Times New Roman" w:cs="Times New Roman"/>
                <w:bCs/>
                <w:color w:val="auto"/>
                <w:sz w:val="22"/>
                <w:lang w:val="en-US"/>
              </w:rPr>
              <w:br/>
              <w:t>(5)/(4)</w:t>
            </w:r>
          </w:p>
        </w:tc>
      </w:tr>
      <w:tr w:rsidR="00A4715F" w:rsidRPr="00A4715F" w14:paraId="737CCBE7" w14:textId="77777777" w:rsidTr="00A4715F">
        <w:trPr>
          <w:trHeight w:val="255"/>
        </w:trPr>
        <w:tc>
          <w:tcPr>
            <w:tcW w:w="1705" w:type="pct"/>
            <w:gridSpan w:val="2"/>
            <w:tcBorders>
              <w:top w:val="single" w:sz="4" w:space="0" w:color="auto"/>
              <w:left w:val="nil"/>
              <w:bottom w:val="single" w:sz="4" w:space="0" w:color="auto"/>
              <w:right w:val="nil"/>
            </w:tcBorders>
            <w:shd w:val="clear" w:color="000000" w:fill="D9D9D9"/>
            <w:vAlign w:val="center"/>
            <w:hideMark/>
          </w:tcPr>
          <w:p w14:paraId="3CB339F3"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1</w:t>
            </w:r>
          </w:p>
        </w:tc>
        <w:tc>
          <w:tcPr>
            <w:tcW w:w="811" w:type="pct"/>
            <w:tcBorders>
              <w:top w:val="single" w:sz="4" w:space="0" w:color="auto"/>
              <w:left w:val="nil"/>
              <w:bottom w:val="single" w:sz="4" w:space="0" w:color="auto"/>
              <w:right w:val="nil"/>
            </w:tcBorders>
            <w:shd w:val="clear" w:color="000000" w:fill="D9D9D9"/>
            <w:noWrap/>
            <w:vAlign w:val="center"/>
            <w:hideMark/>
          </w:tcPr>
          <w:p w14:paraId="42C2E1AA"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2</w:t>
            </w:r>
          </w:p>
        </w:tc>
        <w:tc>
          <w:tcPr>
            <w:tcW w:w="446" w:type="pct"/>
            <w:tcBorders>
              <w:top w:val="single" w:sz="4" w:space="0" w:color="auto"/>
              <w:left w:val="nil"/>
              <w:bottom w:val="single" w:sz="4" w:space="0" w:color="auto"/>
              <w:right w:val="nil"/>
            </w:tcBorders>
            <w:shd w:val="clear" w:color="000000" w:fill="D9D9D9"/>
            <w:noWrap/>
            <w:vAlign w:val="center"/>
            <w:hideMark/>
          </w:tcPr>
          <w:p w14:paraId="49580E0D"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3</w:t>
            </w:r>
          </w:p>
        </w:tc>
        <w:tc>
          <w:tcPr>
            <w:tcW w:w="418" w:type="pct"/>
            <w:tcBorders>
              <w:top w:val="single" w:sz="4" w:space="0" w:color="auto"/>
              <w:left w:val="nil"/>
              <w:bottom w:val="single" w:sz="4" w:space="0" w:color="auto"/>
              <w:right w:val="nil"/>
            </w:tcBorders>
            <w:shd w:val="clear" w:color="000000" w:fill="D9D9D9"/>
            <w:noWrap/>
            <w:vAlign w:val="center"/>
            <w:hideMark/>
          </w:tcPr>
          <w:p w14:paraId="521FD3A6"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4</w:t>
            </w:r>
          </w:p>
        </w:tc>
        <w:tc>
          <w:tcPr>
            <w:tcW w:w="811" w:type="pct"/>
            <w:tcBorders>
              <w:top w:val="single" w:sz="4" w:space="0" w:color="auto"/>
              <w:left w:val="nil"/>
              <w:bottom w:val="single" w:sz="4" w:space="0" w:color="auto"/>
              <w:right w:val="nil"/>
            </w:tcBorders>
            <w:shd w:val="clear" w:color="000000" w:fill="D9D9D9"/>
            <w:noWrap/>
            <w:vAlign w:val="center"/>
            <w:hideMark/>
          </w:tcPr>
          <w:p w14:paraId="2A0779B9"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5</w:t>
            </w:r>
          </w:p>
        </w:tc>
        <w:tc>
          <w:tcPr>
            <w:tcW w:w="379" w:type="pct"/>
            <w:tcBorders>
              <w:top w:val="single" w:sz="4" w:space="0" w:color="auto"/>
              <w:left w:val="nil"/>
              <w:bottom w:val="single" w:sz="4" w:space="0" w:color="auto"/>
              <w:right w:val="nil"/>
            </w:tcBorders>
            <w:shd w:val="clear" w:color="000000" w:fill="D9D9D9"/>
            <w:noWrap/>
            <w:vAlign w:val="center"/>
            <w:hideMark/>
          </w:tcPr>
          <w:p w14:paraId="7BD56FB1"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6</w:t>
            </w:r>
          </w:p>
        </w:tc>
        <w:tc>
          <w:tcPr>
            <w:tcW w:w="430" w:type="pct"/>
            <w:tcBorders>
              <w:top w:val="single" w:sz="4" w:space="0" w:color="auto"/>
              <w:left w:val="nil"/>
              <w:bottom w:val="single" w:sz="4" w:space="0" w:color="auto"/>
              <w:right w:val="nil"/>
            </w:tcBorders>
            <w:shd w:val="clear" w:color="000000" w:fill="D9D9D9"/>
            <w:noWrap/>
            <w:vAlign w:val="center"/>
            <w:hideMark/>
          </w:tcPr>
          <w:p w14:paraId="462AD010"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7</w:t>
            </w:r>
          </w:p>
        </w:tc>
      </w:tr>
      <w:tr w:rsidR="00A4715F" w:rsidRPr="00A4715F" w14:paraId="0B7AC8D2" w14:textId="77777777" w:rsidTr="00A4715F">
        <w:trPr>
          <w:trHeight w:val="255"/>
        </w:trPr>
        <w:tc>
          <w:tcPr>
            <w:tcW w:w="719" w:type="pct"/>
            <w:tcBorders>
              <w:top w:val="nil"/>
              <w:left w:val="nil"/>
              <w:bottom w:val="nil"/>
              <w:right w:val="nil"/>
            </w:tcBorders>
            <w:shd w:val="clear" w:color="auto" w:fill="auto"/>
            <w:vAlign w:val="center"/>
            <w:hideMark/>
          </w:tcPr>
          <w:p w14:paraId="15A751CF" w14:textId="7990C9EA" w:rsidR="00A4715F" w:rsidRPr="00A4715F" w:rsidRDefault="00A4715F" w:rsidP="00A4715F">
            <w:pPr>
              <w:spacing w:line="240" w:lineRule="auto"/>
              <w:ind w:firstLineChars="400" w:firstLine="803"/>
              <w:rPr>
                <w:rFonts w:ascii="Times New Roman" w:eastAsia="Times New Roman" w:hAnsi="Times New Roman" w:cs="Times New Roman"/>
                <w:bCs/>
                <w:color w:val="auto"/>
                <w:sz w:val="20"/>
                <w:szCs w:val="20"/>
                <w:lang w:val="en-US"/>
              </w:rPr>
            </w:pPr>
            <w:r w:rsidRPr="00A4715F">
              <w:rPr>
                <w:rFonts w:ascii="Times New Roman" w:eastAsia="Times New Roman" w:hAnsi="Times New Roman" w:cs="Times New Roman"/>
                <w:bCs/>
                <w:noProof/>
                <w:color w:val="auto"/>
                <w:sz w:val="20"/>
                <w:szCs w:val="20"/>
                <w:lang w:val="en-US"/>
              </w:rPr>
              <w:drawing>
                <wp:anchor distT="0" distB="0" distL="114300" distR="114300" simplePos="0" relativeHeight="251696128" behindDoc="0" locked="0" layoutInCell="1" allowOverlap="1" wp14:anchorId="520B34A2" wp14:editId="757A8D6F">
                  <wp:simplePos x="0" y="0"/>
                  <wp:positionH relativeFrom="column">
                    <wp:posOffset>0</wp:posOffset>
                  </wp:positionH>
                  <wp:positionV relativeFrom="paragraph">
                    <wp:posOffset>0</wp:posOffset>
                  </wp:positionV>
                  <wp:extent cx="11687175" cy="962025"/>
                  <wp:effectExtent l="0" t="0" r="9525" b="9525"/>
                  <wp:wrapNone/>
                  <wp:docPr id="337930" name="Picture 8" descr="analysis_prev" hidden="1">
                    <a:extLst xmlns:a="http://schemas.openxmlformats.org/drawingml/2006/main">
                      <a:ext uri="{FF2B5EF4-FFF2-40B4-BE49-F238E27FC236}">
                        <a16:creationId xmlns:a16="http://schemas.microsoft.com/office/drawing/2014/main" id="{062F6EA8-DB6A-950F-36E5-707CFA27C418}"/>
                      </a:ext>
                    </a:extLst>
                  </wp:docPr>
                  <wp:cNvGraphicFramePr/>
                  <a:graphic xmlns:a="http://schemas.openxmlformats.org/drawingml/2006/main">
                    <a:graphicData uri="http://schemas.openxmlformats.org/drawingml/2006/picture">
                      <pic:pic xmlns:pic="http://schemas.openxmlformats.org/drawingml/2006/picture">
                        <pic:nvPicPr>
                          <pic:cNvPr id="337930" name="BEx5CA4FVL7DQ17MNUR2TECUR531" descr="analysis_prev" hidden="1">
                            <a:extLst>
                              <a:ext uri="{FF2B5EF4-FFF2-40B4-BE49-F238E27FC236}">
                                <a16:creationId xmlns:a16="http://schemas.microsoft.com/office/drawing/2014/main" id="{062F6EA8-DB6A-950F-36E5-707CFA27C418}"/>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717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4715F">
              <w:rPr>
                <w:rFonts w:ascii="Times New Roman" w:eastAsia="Times New Roman" w:hAnsi="Times New Roman" w:cs="Times New Roman"/>
                <w:bCs/>
                <w:color w:val="auto"/>
                <w:sz w:val="20"/>
                <w:szCs w:val="20"/>
                <w:lang w:val="en-US"/>
              </w:rPr>
              <w:t>5</w:t>
            </w:r>
          </w:p>
        </w:tc>
        <w:tc>
          <w:tcPr>
            <w:tcW w:w="986" w:type="pct"/>
            <w:tcBorders>
              <w:top w:val="nil"/>
              <w:left w:val="nil"/>
              <w:bottom w:val="nil"/>
              <w:right w:val="nil"/>
            </w:tcBorders>
            <w:shd w:val="clear" w:color="auto" w:fill="auto"/>
            <w:vAlign w:val="center"/>
            <w:hideMark/>
          </w:tcPr>
          <w:p w14:paraId="4EFA3376" w14:textId="77777777" w:rsidR="00A4715F" w:rsidRPr="00A4715F" w:rsidRDefault="00A4715F" w:rsidP="00A4715F">
            <w:pPr>
              <w:spacing w:line="240" w:lineRule="auto"/>
              <w:rPr>
                <w:rFonts w:ascii="Times New Roman" w:eastAsia="Times New Roman" w:hAnsi="Times New Roman" w:cs="Times New Roman"/>
                <w:bCs/>
                <w:color w:val="auto"/>
                <w:sz w:val="20"/>
                <w:szCs w:val="20"/>
                <w:lang w:val="en-US"/>
              </w:rPr>
            </w:pPr>
            <w:r w:rsidRPr="00A4715F">
              <w:rPr>
                <w:rFonts w:ascii="Times New Roman" w:eastAsia="Times New Roman" w:hAnsi="Times New Roman" w:cs="Times New Roman"/>
                <w:bCs/>
                <w:color w:val="auto"/>
                <w:sz w:val="20"/>
                <w:szCs w:val="20"/>
                <w:lang w:val="en-US"/>
              </w:rPr>
              <w:t>Izdaci za financijsku imovinu i otplate zajmova</w:t>
            </w:r>
          </w:p>
        </w:tc>
        <w:tc>
          <w:tcPr>
            <w:tcW w:w="811" w:type="pct"/>
            <w:tcBorders>
              <w:top w:val="nil"/>
              <w:left w:val="nil"/>
              <w:bottom w:val="nil"/>
              <w:right w:val="nil"/>
            </w:tcBorders>
            <w:shd w:val="clear" w:color="auto" w:fill="auto"/>
            <w:noWrap/>
            <w:vAlign w:val="center"/>
            <w:hideMark/>
          </w:tcPr>
          <w:p w14:paraId="6F9517B9"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2.137.934,03</w:t>
            </w:r>
          </w:p>
        </w:tc>
        <w:tc>
          <w:tcPr>
            <w:tcW w:w="446" w:type="pct"/>
            <w:tcBorders>
              <w:top w:val="nil"/>
              <w:left w:val="nil"/>
              <w:bottom w:val="nil"/>
              <w:right w:val="nil"/>
            </w:tcBorders>
            <w:shd w:val="clear" w:color="auto" w:fill="auto"/>
            <w:noWrap/>
            <w:vAlign w:val="center"/>
            <w:hideMark/>
          </w:tcPr>
          <w:p w14:paraId="45BBF696"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4.275.869</w:t>
            </w:r>
          </w:p>
        </w:tc>
        <w:tc>
          <w:tcPr>
            <w:tcW w:w="418" w:type="pct"/>
            <w:tcBorders>
              <w:top w:val="nil"/>
              <w:left w:val="nil"/>
              <w:bottom w:val="nil"/>
              <w:right w:val="nil"/>
            </w:tcBorders>
            <w:shd w:val="clear" w:color="auto" w:fill="auto"/>
            <w:noWrap/>
            <w:vAlign w:val="center"/>
            <w:hideMark/>
          </w:tcPr>
          <w:p w14:paraId="56EFC55D"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4.275.869</w:t>
            </w:r>
          </w:p>
        </w:tc>
        <w:tc>
          <w:tcPr>
            <w:tcW w:w="811" w:type="pct"/>
            <w:tcBorders>
              <w:top w:val="nil"/>
              <w:left w:val="nil"/>
              <w:bottom w:val="nil"/>
              <w:right w:val="nil"/>
            </w:tcBorders>
            <w:shd w:val="clear" w:color="auto" w:fill="auto"/>
            <w:noWrap/>
            <w:vAlign w:val="center"/>
            <w:hideMark/>
          </w:tcPr>
          <w:p w14:paraId="477357B4"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4.275.868,06</w:t>
            </w:r>
          </w:p>
        </w:tc>
        <w:tc>
          <w:tcPr>
            <w:tcW w:w="379" w:type="pct"/>
            <w:tcBorders>
              <w:top w:val="nil"/>
              <w:left w:val="nil"/>
              <w:bottom w:val="nil"/>
              <w:right w:val="nil"/>
            </w:tcBorders>
            <w:shd w:val="clear" w:color="auto" w:fill="auto"/>
            <w:noWrap/>
            <w:vAlign w:val="center"/>
            <w:hideMark/>
          </w:tcPr>
          <w:p w14:paraId="2EF862D8"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200,00</w:t>
            </w:r>
          </w:p>
        </w:tc>
        <w:tc>
          <w:tcPr>
            <w:tcW w:w="430" w:type="pct"/>
            <w:tcBorders>
              <w:top w:val="nil"/>
              <w:left w:val="nil"/>
              <w:bottom w:val="nil"/>
              <w:right w:val="nil"/>
            </w:tcBorders>
            <w:shd w:val="clear" w:color="auto" w:fill="auto"/>
            <w:noWrap/>
            <w:vAlign w:val="center"/>
            <w:hideMark/>
          </w:tcPr>
          <w:p w14:paraId="09F4B2C4"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100,00</w:t>
            </w:r>
          </w:p>
        </w:tc>
      </w:tr>
      <w:tr w:rsidR="00A4715F" w:rsidRPr="00A4715F" w14:paraId="43A96A3F" w14:textId="77777777" w:rsidTr="00A4715F">
        <w:trPr>
          <w:trHeight w:val="255"/>
        </w:trPr>
        <w:tc>
          <w:tcPr>
            <w:tcW w:w="719" w:type="pct"/>
            <w:tcBorders>
              <w:top w:val="nil"/>
              <w:left w:val="nil"/>
              <w:bottom w:val="nil"/>
              <w:right w:val="nil"/>
            </w:tcBorders>
            <w:shd w:val="clear" w:color="auto" w:fill="auto"/>
            <w:vAlign w:val="center"/>
            <w:hideMark/>
          </w:tcPr>
          <w:p w14:paraId="0076DBF0" w14:textId="77777777" w:rsidR="00A4715F" w:rsidRPr="00A4715F" w:rsidRDefault="00A4715F" w:rsidP="00A4715F">
            <w:pPr>
              <w:spacing w:line="240" w:lineRule="auto"/>
              <w:ind w:firstLineChars="500" w:firstLine="1000"/>
              <w:rPr>
                <w:rFonts w:ascii="Times New Roman" w:eastAsia="Times New Roman" w:hAnsi="Times New Roman" w:cs="Times New Roman"/>
                <w:b w:val="0"/>
                <w:color w:val="auto"/>
                <w:sz w:val="20"/>
                <w:szCs w:val="20"/>
                <w:lang w:val="en-US"/>
              </w:rPr>
            </w:pPr>
            <w:r w:rsidRPr="00A4715F">
              <w:rPr>
                <w:rFonts w:ascii="Times New Roman" w:eastAsia="Times New Roman" w:hAnsi="Times New Roman" w:cs="Times New Roman"/>
                <w:b w:val="0"/>
                <w:color w:val="auto"/>
                <w:sz w:val="20"/>
                <w:szCs w:val="20"/>
                <w:lang w:val="en-US"/>
              </w:rPr>
              <w:t>54</w:t>
            </w:r>
          </w:p>
        </w:tc>
        <w:tc>
          <w:tcPr>
            <w:tcW w:w="986" w:type="pct"/>
            <w:tcBorders>
              <w:top w:val="nil"/>
              <w:left w:val="nil"/>
              <w:bottom w:val="nil"/>
              <w:right w:val="nil"/>
            </w:tcBorders>
            <w:shd w:val="clear" w:color="auto" w:fill="auto"/>
            <w:vAlign w:val="center"/>
            <w:hideMark/>
          </w:tcPr>
          <w:p w14:paraId="6AE029C7" w14:textId="77777777" w:rsidR="00A4715F" w:rsidRPr="00A4715F" w:rsidRDefault="00A4715F" w:rsidP="00A4715F">
            <w:pPr>
              <w:spacing w:line="240" w:lineRule="auto"/>
              <w:rPr>
                <w:rFonts w:ascii="Times New Roman" w:eastAsia="Times New Roman" w:hAnsi="Times New Roman" w:cs="Times New Roman"/>
                <w:b w:val="0"/>
                <w:color w:val="auto"/>
                <w:sz w:val="20"/>
                <w:szCs w:val="20"/>
                <w:lang w:val="en-US"/>
              </w:rPr>
            </w:pPr>
            <w:r w:rsidRPr="00A4715F">
              <w:rPr>
                <w:rFonts w:ascii="Times New Roman" w:eastAsia="Times New Roman" w:hAnsi="Times New Roman" w:cs="Times New Roman"/>
                <w:b w:val="0"/>
                <w:color w:val="auto"/>
                <w:sz w:val="20"/>
                <w:szCs w:val="20"/>
                <w:lang w:val="en-US"/>
              </w:rPr>
              <w:t>Izdaci za otplatu glavnice primljenih kredita i zajmova</w:t>
            </w:r>
          </w:p>
        </w:tc>
        <w:tc>
          <w:tcPr>
            <w:tcW w:w="811" w:type="pct"/>
            <w:tcBorders>
              <w:top w:val="nil"/>
              <w:left w:val="nil"/>
              <w:bottom w:val="nil"/>
              <w:right w:val="nil"/>
            </w:tcBorders>
            <w:shd w:val="clear" w:color="auto" w:fill="auto"/>
            <w:noWrap/>
            <w:vAlign w:val="center"/>
            <w:hideMark/>
          </w:tcPr>
          <w:p w14:paraId="34AF9BD9"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2.137.934,03</w:t>
            </w:r>
          </w:p>
        </w:tc>
        <w:tc>
          <w:tcPr>
            <w:tcW w:w="446" w:type="pct"/>
            <w:tcBorders>
              <w:top w:val="nil"/>
              <w:left w:val="nil"/>
              <w:bottom w:val="nil"/>
              <w:right w:val="nil"/>
            </w:tcBorders>
            <w:shd w:val="clear" w:color="auto" w:fill="auto"/>
            <w:noWrap/>
            <w:vAlign w:val="center"/>
            <w:hideMark/>
          </w:tcPr>
          <w:p w14:paraId="4FFAB011"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4.275.869</w:t>
            </w:r>
          </w:p>
        </w:tc>
        <w:tc>
          <w:tcPr>
            <w:tcW w:w="418" w:type="pct"/>
            <w:tcBorders>
              <w:top w:val="nil"/>
              <w:left w:val="nil"/>
              <w:bottom w:val="nil"/>
              <w:right w:val="nil"/>
            </w:tcBorders>
            <w:shd w:val="clear" w:color="auto" w:fill="auto"/>
            <w:noWrap/>
            <w:vAlign w:val="center"/>
            <w:hideMark/>
          </w:tcPr>
          <w:p w14:paraId="5F416D04"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4.275.869</w:t>
            </w:r>
          </w:p>
        </w:tc>
        <w:tc>
          <w:tcPr>
            <w:tcW w:w="811" w:type="pct"/>
            <w:tcBorders>
              <w:top w:val="nil"/>
              <w:left w:val="nil"/>
              <w:bottom w:val="nil"/>
              <w:right w:val="nil"/>
            </w:tcBorders>
            <w:shd w:val="clear" w:color="auto" w:fill="auto"/>
            <w:noWrap/>
            <w:vAlign w:val="center"/>
            <w:hideMark/>
          </w:tcPr>
          <w:p w14:paraId="6C00216B"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4.275.868,06</w:t>
            </w:r>
          </w:p>
        </w:tc>
        <w:tc>
          <w:tcPr>
            <w:tcW w:w="379" w:type="pct"/>
            <w:tcBorders>
              <w:top w:val="nil"/>
              <w:left w:val="nil"/>
              <w:bottom w:val="nil"/>
              <w:right w:val="nil"/>
            </w:tcBorders>
            <w:shd w:val="clear" w:color="auto" w:fill="auto"/>
            <w:noWrap/>
            <w:vAlign w:val="center"/>
            <w:hideMark/>
          </w:tcPr>
          <w:p w14:paraId="5C0F0672"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200,00</w:t>
            </w:r>
          </w:p>
        </w:tc>
        <w:tc>
          <w:tcPr>
            <w:tcW w:w="430" w:type="pct"/>
            <w:tcBorders>
              <w:top w:val="nil"/>
              <w:left w:val="nil"/>
              <w:bottom w:val="nil"/>
              <w:right w:val="nil"/>
            </w:tcBorders>
            <w:shd w:val="clear" w:color="auto" w:fill="auto"/>
            <w:noWrap/>
            <w:vAlign w:val="center"/>
            <w:hideMark/>
          </w:tcPr>
          <w:p w14:paraId="477737ED"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100,00</w:t>
            </w:r>
          </w:p>
        </w:tc>
      </w:tr>
      <w:tr w:rsidR="00A4715F" w:rsidRPr="00A4715F" w14:paraId="2384726C" w14:textId="77777777" w:rsidTr="00A4715F">
        <w:trPr>
          <w:trHeight w:val="510"/>
        </w:trPr>
        <w:tc>
          <w:tcPr>
            <w:tcW w:w="719" w:type="pct"/>
            <w:tcBorders>
              <w:top w:val="nil"/>
              <w:left w:val="nil"/>
              <w:bottom w:val="nil"/>
              <w:right w:val="nil"/>
            </w:tcBorders>
            <w:shd w:val="clear" w:color="auto" w:fill="auto"/>
            <w:vAlign w:val="center"/>
            <w:hideMark/>
          </w:tcPr>
          <w:p w14:paraId="555DC2FC" w14:textId="77777777" w:rsidR="00A4715F" w:rsidRPr="00A4715F" w:rsidRDefault="00A4715F" w:rsidP="00A4715F">
            <w:pPr>
              <w:spacing w:line="240" w:lineRule="auto"/>
              <w:ind w:firstLineChars="600" w:firstLine="1200"/>
              <w:rPr>
                <w:rFonts w:ascii="Times New Roman" w:eastAsia="Times New Roman" w:hAnsi="Times New Roman" w:cs="Times New Roman"/>
                <w:b w:val="0"/>
                <w:color w:val="auto"/>
                <w:sz w:val="20"/>
                <w:szCs w:val="20"/>
                <w:lang w:val="en-US"/>
              </w:rPr>
            </w:pPr>
            <w:r w:rsidRPr="00A4715F">
              <w:rPr>
                <w:rFonts w:ascii="Times New Roman" w:eastAsia="Times New Roman" w:hAnsi="Times New Roman" w:cs="Times New Roman"/>
                <w:b w:val="0"/>
                <w:color w:val="auto"/>
                <w:sz w:val="20"/>
                <w:szCs w:val="20"/>
                <w:lang w:val="en-US"/>
              </w:rPr>
              <w:t>541</w:t>
            </w:r>
          </w:p>
        </w:tc>
        <w:tc>
          <w:tcPr>
            <w:tcW w:w="986" w:type="pct"/>
            <w:tcBorders>
              <w:top w:val="nil"/>
              <w:left w:val="nil"/>
              <w:bottom w:val="nil"/>
              <w:right w:val="nil"/>
            </w:tcBorders>
            <w:shd w:val="clear" w:color="auto" w:fill="auto"/>
            <w:vAlign w:val="center"/>
            <w:hideMark/>
          </w:tcPr>
          <w:p w14:paraId="090E1E0F" w14:textId="77777777" w:rsidR="00A4715F" w:rsidRPr="00A4715F" w:rsidRDefault="00A4715F" w:rsidP="00A4715F">
            <w:pPr>
              <w:spacing w:line="240" w:lineRule="auto"/>
              <w:rPr>
                <w:rFonts w:ascii="Times New Roman" w:eastAsia="Times New Roman" w:hAnsi="Times New Roman" w:cs="Times New Roman"/>
                <w:b w:val="0"/>
                <w:color w:val="auto"/>
                <w:sz w:val="20"/>
                <w:szCs w:val="20"/>
                <w:lang w:val="en-US"/>
              </w:rPr>
            </w:pPr>
            <w:r w:rsidRPr="00A4715F">
              <w:rPr>
                <w:rFonts w:ascii="Times New Roman" w:eastAsia="Times New Roman" w:hAnsi="Times New Roman" w:cs="Times New Roman"/>
                <w:b w:val="0"/>
                <w:color w:val="auto"/>
                <w:sz w:val="20"/>
                <w:szCs w:val="20"/>
                <w:lang w:val="en-US"/>
              </w:rPr>
              <w:t>Otplata glavnice primljenih kredita i zajmova od međunarodnih organizacija, institucija i tijela EU te inozemnih vlada</w:t>
            </w:r>
          </w:p>
        </w:tc>
        <w:tc>
          <w:tcPr>
            <w:tcW w:w="811" w:type="pct"/>
            <w:tcBorders>
              <w:top w:val="nil"/>
              <w:left w:val="nil"/>
              <w:bottom w:val="nil"/>
              <w:right w:val="nil"/>
            </w:tcBorders>
            <w:shd w:val="clear" w:color="auto" w:fill="auto"/>
            <w:noWrap/>
            <w:vAlign w:val="center"/>
            <w:hideMark/>
          </w:tcPr>
          <w:p w14:paraId="7DA3D720"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2.137.934,03</w:t>
            </w:r>
          </w:p>
        </w:tc>
        <w:tc>
          <w:tcPr>
            <w:tcW w:w="446" w:type="pct"/>
            <w:tcBorders>
              <w:top w:val="nil"/>
              <w:left w:val="nil"/>
              <w:bottom w:val="nil"/>
              <w:right w:val="nil"/>
            </w:tcBorders>
            <w:shd w:val="clear" w:color="auto" w:fill="auto"/>
            <w:noWrap/>
            <w:vAlign w:val="center"/>
            <w:hideMark/>
          </w:tcPr>
          <w:p w14:paraId="1180D0E0"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p>
        </w:tc>
        <w:tc>
          <w:tcPr>
            <w:tcW w:w="418" w:type="pct"/>
            <w:tcBorders>
              <w:top w:val="nil"/>
              <w:left w:val="nil"/>
              <w:bottom w:val="nil"/>
              <w:right w:val="nil"/>
            </w:tcBorders>
            <w:shd w:val="clear" w:color="auto" w:fill="auto"/>
            <w:noWrap/>
            <w:vAlign w:val="center"/>
            <w:hideMark/>
          </w:tcPr>
          <w:p w14:paraId="15D9EABC" w14:textId="77777777" w:rsidR="00A4715F" w:rsidRPr="00A4715F" w:rsidRDefault="00A4715F" w:rsidP="00A4715F">
            <w:pPr>
              <w:spacing w:line="240" w:lineRule="auto"/>
              <w:jc w:val="right"/>
              <w:rPr>
                <w:rFonts w:ascii="Times New Roman" w:eastAsia="Times New Roman" w:hAnsi="Times New Roman" w:cs="Times New Roman"/>
                <w:b w:val="0"/>
                <w:color w:val="auto"/>
                <w:sz w:val="20"/>
                <w:szCs w:val="20"/>
                <w:lang w:val="en-US"/>
              </w:rPr>
            </w:pPr>
          </w:p>
        </w:tc>
        <w:tc>
          <w:tcPr>
            <w:tcW w:w="811" w:type="pct"/>
            <w:tcBorders>
              <w:top w:val="nil"/>
              <w:left w:val="nil"/>
              <w:bottom w:val="nil"/>
              <w:right w:val="nil"/>
            </w:tcBorders>
            <w:shd w:val="clear" w:color="auto" w:fill="auto"/>
            <w:noWrap/>
            <w:vAlign w:val="center"/>
            <w:hideMark/>
          </w:tcPr>
          <w:p w14:paraId="640EDB1A"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4.275.868,06</w:t>
            </w:r>
          </w:p>
        </w:tc>
        <w:tc>
          <w:tcPr>
            <w:tcW w:w="379" w:type="pct"/>
            <w:tcBorders>
              <w:top w:val="nil"/>
              <w:left w:val="nil"/>
              <w:bottom w:val="nil"/>
              <w:right w:val="nil"/>
            </w:tcBorders>
            <w:shd w:val="clear" w:color="auto" w:fill="auto"/>
            <w:noWrap/>
            <w:vAlign w:val="center"/>
            <w:hideMark/>
          </w:tcPr>
          <w:p w14:paraId="28F8661D"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200,00</w:t>
            </w:r>
          </w:p>
        </w:tc>
        <w:tc>
          <w:tcPr>
            <w:tcW w:w="430" w:type="pct"/>
            <w:tcBorders>
              <w:top w:val="nil"/>
              <w:left w:val="nil"/>
              <w:bottom w:val="nil"/>
              <w:right w:val="nil"/>
            </w:tcBorders>
            <w:shd w:val="clear" w:color="auto" w:fill="auto"/>
            <w:noWrap/>
            <w:vAlign w:val="center"/>
            <w:hideMark/>
          </w:tcPr>
          <w:p w14:paraId="5C722F10"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p>
        </w:tc>
      </w:tr>
      <w:tr w:rsidR="00A4715F" w:rsidRPr="00A4715F" w14:paraId="344581DE" w14:textId="77777777" w:rsidTr="00A4715F">
        <w:trPr>
          <w:trHeight w:val="510"/>
        </w:trPr>
        <w:tc>
          <w:tcPr>
            <w:tcW w:w="719" w:type="pct"/>
            <w:tcBorders>
              <w:top w:val="nil"/>
              <w:left w:val="nil"/>
              <w:bottom w:val="nil"/>
              <w:right w:val="nil"/>
            </w:tcBorders>
            <w:shd w:val="clear" w:color="auto" w:fill="auto"/>
            <w:vAlign w:val="center"/>
            <w:hideMark/>
          </w:tcPr>
          <w:p w14:paraId="2B266B82" w14:textId="77777777" w:rsidR="00A4715F" w:rsidRPr="00A4715F" w:rsidRDefault="00A4715F" w:rsidP="00A4715F">
            <w:pPr>
              <w:spacing w:line="240" w:lineRule="auto"/>
              <w:ind w:firstLineChars="700" w:firstLine="1400"/>
              <w:rPr>
                <w:rFonts w:ascii="Times New Roman" w:eastAsia="Times New Roman" w:hAnsi="Times New Roman" w:cs="Times New Roman"/>
                <w:b w:val="0"/>
                <w:color w:val="auto"/>
                <w:sz w:val="20"/>
                <w:szCs w:val="20"/>
                <w:lang w:val="en-US"/>
              </w:rPr>
            </w:pPr>
            <w:r w:rsidRPr="00A4715F">
              <w:rPr>
                <w:rFonts w:ascii="Times New Roman" w:eastAsia="Times New Roman" w:hAnsi="Times New Roman" w:cs="Times New Roman"/>
                <w:b w:val="0"/>
                <w:color w:val="auto"/>
                <w:sz w:val="20"/>
                <w:szCs w:val="20"/>
                <w:lang w:val="en-US"/>
              </w:rPr>
              <w:t>5413</w:t>
            </w:r>
          </w:p>
        </w:tc>
        <w:tc>
          <w:tcPr>
            <w:tcW w:w="986" w:type="pct"/>
            <w:tcBorders>
              <w:top w:val="nil"/>
              <w:left w:val="nil"/>
              <w:bottom w:val="nil"/>
              <w:right w:val="nil"/>
            </w:tcBorders>
            <w:shd w:val="clear" w:color="auto" w:fill="auto"/>
            <w:vAlign w:val="center"/>
            <w:hideMark/>
          </w:tcPr>
          <w:p w14:paraId="7BF71EA2" w14:textId="77777777" w:rsidR="00A4715F" w:rsidRPr="00A4715F" w:rsidRDefault="00A4715F" w:rsidP="00A4715F">
            <w:pPr>
              <w:spacing w:line="240" w:lineRule="auto"/>
              <w:rPr>
                <w:rFonts w:ascii="Times New Roman" w:eastAsia="Times New Roman" w:hAnsi="Times New Roman" w:cs="Times New Roman"/>
                <w:b w:val="0"/>
                <w:color w:val="auto"/>
                <w:sz w:val="20"/>
                <w:szCs w:val="20"/>
                <w:lang w:val="en-US"/>
              </w:rPr>
            </w:pPr>
            <w:r w:rsidRPr="00A4715F">
              <w:rPr>
                <w:rFonts w:ascii="Times New Roman" w:eastAsia="Times New Roman" w:hAnsi="Times New Roman" w:cs="Times New Roman"/>
                <w:b w:val="0"/>
                <w:color w:val="auto"/>
                <w:sz w:val="20"/>
                <w:szCs w:val="20"/>
                <w:lang w:val="en-US"/>
              </w:rPr>
              <w:t>Otplata glavnice primljenih zajmova od međunarodnih organizacija</w:t>
            </w:r>
          </w:p>
        </w:tc>
        <w:tc>
          <w:tcPr>
            <w:tcW w:w="811" w:type="pct"/>
            <w:tcBorders>
              <w:top w:val="nil"/>
              <w:left w:val="nil"/>
              <w:bottom w:val="nil"/>
              <w:right w:val="nil"/>
            </w:tcBorders>
            <w:shd w:val="clear" w:color="auto" w:fill="auto"/>
            <w:noWrap/>
            <w:vAlign w:val="center"/>
            <w:hideMark/>
          </w:tcPr>
          <w:p w14:paraId="525F26D6"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2.137.934,03</w:t>
            </w:r>
          </w:p>
        </w:tc>
        <w:tc>
          <w:tcPr>
            <w:tcW w:w="446" w:type="pct"/>
            <w:tcBorders>
              <w:top w:val="nil"/>
              <w:left w:val="nil"/>
              <w:bottom w:val="nil"/>
              <w:right w:val="nil"/>
            </w:tcBorders>
            <w:shd w:val="clear" w:color="auto" w:fill="auto"/>
            <w:noWrap/>
            <w:vAlign w:val="center"/>
            <w:hideMark/>
          </w:tcPr>
          <w:p w14:paraId="2761AE7E"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p>
        </w:tc>
        <w:tc>
          <w:tcPr>
            <w:tcW w:w="418" w:type="pct"/>
            <w:tcBorders>
              <w:top w:val="nil"/>
              <w:left w:val="nil"/>
              <w:bottom w:val="nil"/>
              <w:right w:val="nil"/>
            </w:tcBorders>
            <w:shd w:val="clear" w:color="auto" w:fill="auto"/>
            <w:noWrap/>
            <w:vAlign w:val="center"/>
            <w:hideMark/>
          </w:tcPr>
          <w:p w14:paraId="696FEDF0" w14:textId="77777777" w:rsidR="00A4715F" w:rsidRPr="00A4715F" w:rsidRDefault="00A4715F" w:rsidP="00A4715F">
            <w:pPr>
              <w:spacing w:line="240" w:lineRule="auto"/>
              <w:jc w:val="right"/>
              <w:rPr>
                <w:rFonts w:ascii="Times New Roman" w:eastAsia="Times New Roman" w:hAnsi="Times New Roman" w:cs="Times New Roman"/>
                <w:b w:val="0"/>
                <w:color w:val="auto"/>
                <w:sz w:val="20"/>
                <w:szCs w:val="20"/>
                <w:lang w:val="en-US"/>
              </w:rPr>
            </w:pPr>
          </w:p>
        </w:tc>
        <w:tc>
          <w:tcPr>
            <w:tcW w:w="811" w:type="pct"/>
            <w:tcBorders>
              <w:top w:val="nil"/>
              <w:left w:val="nil"/>
              <w:bottom w:val="nil"/>
              <w:right w:val="nil"/>
            </w:tcBorders>
            <w:shd w:val="clear" w:color="auto" w:fill="auto"/>
            <w:noWrap/>
            <w:vAlign w:val="center"/>
            <w:hideMark/>
          </w:tcPr>
          <w:p w14:paraId="06080C0C"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4.275.868,06</w:t>
            </w:r>
          </w:p>
        </w:tc>
        <w:tc>
          <w:tcPr>
            <w:tcW w:w="379" w:type="pct"/>
            <w:tcBorders>
              <w:top w:val="nil"/>
              <w:left w:val="nil"/>
              <w:bottom w:val="nil"/>
              <w:right w:val="nil"/>
            </w:tcBorders>
            <w:shd w:val="clear" w:color="auto" w:fill="auto"/>
            <w:noWrap/>
            <w:vAlign w:val="center"/>
            <w:hideMark/>
          </w:tcPr>
          <w:p w14:paraId="7DC2E57F"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200,00</w:t>
            </w:r>
          </w:p>
        </w:tc>
        <w:tc>
          <w:tcPr>
            <w:tcW w:w="430" w:type="pct"/>
            <w:tcBorders>
              <w:top w:val="nil"/>
              <w:left w:val="nil"/>
              <w:bottom w:val="nil"/>
              <w:right w:val="nil"/>
            </w:tcBorders>
            <w:shd w:val="clear" w:color="auto" w:fill="auto"/>
            <w:noWrap/>
            <w:vAlign w:val="center"/>
            <w:hideMark/>
          </w:tcPr>
          <w:p w14:paraId="38EB41BB"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p>
        </w:tc>
      </w:tr>
    </w:tbl>
    <w:p w14:paraId="20F06469" w14:textId="77777777" w:rsidR="007D59F2" w:rsidRPr="0093114A" w:rsidRDefault="007D59F2" w:rsidP="00841C8F">
      <w:pPr>
        <w:jc w:val="both"/>
        <w:rPr>
          <w:rFonts w:ascii="Times New Roman" w:hAnsi="Times New Roman" w:cs="Times New Roman"/>
          <w:b w:val="0"/>
          <w:bCs/>
          <w:sz w:val="24"/>
          <w:szCs w:val="24"/>
        </w:rPr>
      </w:pPr>
    </w:p>
    <w:p w14:paraId="246AC40D" w14:textId="5948CB37" w:rsidR="007D59F2" w:rsidRPr="0093114A" w:rsidRDefault="007D59F2" w:rsidP="007D59F2">
      <w:pPr>
        <w:rPr>
          <w:rFonts w:ascii="Times New Roman" w:hAnsi="Times New Roman" w:cs="Times New Roman"/>
          <w:sz w:val="24"/>
          <w:szCs w:val="24"/>
        </w:rPr>
      </w:pPr>
    </w:p>
    <w:p w14:paraId="4372DE1D" w14:textId="77777777" w:rsidR="007D59F2" w:rsidRPr="0093114A" w:rsidRDefault="007D59F2" w:rsidP="007D59F2">
      <w:pPr>
        <w:rPr>
          <w:rFonts w:ascii="Times New Roman" w:hAnsi="Times New Roman" w:cs="Times New Roman"/>
          <w:sz w:val="24"/>
          <w:szCs w:val="24"/>
        </w:rPr>
      </w:pPr>
    </w:p>
    <w:p w14:paraId="609DC669" w14:textId="77777777" w:rsidR="007D59F2" w:rsidRPr="0093114A" w:rsidRDefault="007D59F2" w:rsidP="007D59F2">
      <w:pPr>
        <w:rPr>
          <w:rFonts w:ascii="Times New Roman" w:hAnsi="Times New Roman" w:cs="Times New Roman"/>
          <w:sz w:val="24"/>
          <w:szCs w:val="24"/>
        </w:rPr>
      </w:pPr>
    </w:p>
    <w:p w14:paraId="4678CCEC" w14:textId="77777777" w:rsidR="007D59F2" w:rsidRPr="0093114A" w:rsidRDefault="007D59F2" w:rsidP="007D59F2">
      <w:pPr>
        <w:rPr>
          <w:rFonts w:ascii="Times New Roman" w:hAnsi="Times New Roman" w:cs="Times New Roman"/>
          <w:sz w:val="24"/>
          <w:szCs w:val="24"/>
        </w:rPr>
      </w:pPr>
    </w:p>
    <w:p w14:paraId="5B398097" w14:textId="77777777" w:rsidR="007D59F2" w:rsidRPr="0093114A" w:rsidRDefault="007D59F2" w:rsidP="007D59F2">
      <w:pPr>
        <w:rPr>
          <w:rFonts w:ascii="Times New Roman" w:hAnsi="Times New Roman" w:cs="Times New Roman"/>
          <w:sz w:val="24"/>
          <w:szCs w:val="24"/>
        </w:rPr>
      </w:pPr>
    </w:p>
    <w:p w14:paraId="513374A9" w14:textId="77777777" w:rsidR="007D59F2" w:rsidRPr="0093114A" w:rsidRDefault="007D59F2" w:rsidP="007D59F2">
      <w:pPr>
        <w:rPr>
          <w:rFonts w:ascii="Times New Roman" w:hAnsi="Times New Roman" w:cs="Times New Roman"/>
          <w:sz w:val="24"/>
          <w:szCs w:val="24"/>
        </w:rPr>
      </w:pPr>
    </w:p>
    <w:p w14:paraId="6CAC3C77" w14:textId="77777777" w:rsidR="007D59F2" w:rsidRPr="0093114A" w:rsidRDefault="007D59F2" w:rsidP="007D59F2">
      <w:pPr>
        <w:rPr>
          <w:rFonts w:ascii="Times New Roman" w:hAnsi="Times New Roman" w:cs="Times New Roman"/>
          <w:sz w:val="24"/>
          <w:szCs w:val="24"/>
        </w:rPr>
      </w:pPr>
    </w:p>
    <w:p w14:paraId="30801751" w14:textId="77777777" w:rsidR="0034776E" w:rsidRPr="0093114A" w:rsidRDefault="0034776E" w:rsidP="007D59F2">
      <w:pPr>
        <w:rPr>
          <w:rFonts w:ascii="Times New Roman" w:hAnsi="Times New Roman" w:cs="Times New Roman"/>
          <w:b w:val="0"/>
          <w:bCs/>
          <w:sz w:val="24"/>
          <w:szCs w:val="24"/>
        </w:rPr>
        <w:sectPr w:rsidR="0034776E" w:rsidRPr="0093114A" w:rsidSect="00D2244F">
          <w:pgSz w:w="16838" w:h="11906" w:orient="landscape" w:code="9"/>
          <w:pgMar w:top="936" w:right="720" w:bottom="936" w:left="720" w:header="0" w:footer="289" w:gutter="0"/>
          <w:cols w:space="720"/>
          <w:titlePg/>
          <w:docGrid w:linePitch="382"/>
        </w:sectPr>
      </w:pPr>
    </w:p>
    <w:p w14:paraId="03654B15" w14:textId="445362AC" w:rsidR="00FE28A1" w:rsidRPr="0093114A" w:rsidRDefault="00FE28A1" w:rsidP="009F32C4">
      <w:pPr>
        <w:pStyle w:val="ListParagraph"/>
        <w:numPr>
          <w:ilvl w:val="2"/>
          <w:numId w:val="23"/>
        </w:numPr>
        <w:rPr>
          <w:rFonts w:ascii="Times New Roman" w:hAnsi="Times New Roman" w:cs="Times New Roman"/>
          <w:color w:val="auto"/>
          <w:sz w:val="24"/>
          <w:szCs w:val="24"/>
        </w:rPr>
      </w:pPr>
      <w:r w:rsidRPr="0093114A">
        <w:rPr>
          <w:rFonts w:ascii="Times New Roman" w:hAnsi="Times New Roman" w:cs="Times New Roman"/>
          <w:color w:val="auto"/>
          <w:sz w:val="24"/>
          <w:szCs w:val="24"/>
        </w:rPr>
        <w:lastRenderedPageBreak/>
        <w:t>Izvještaj računa financiranja prema izvorima financiranja</w:t>
      </w:r>
    </w:p>
    <w:p w14:paraId="5FFE23CB" w14:textId="77777777" w:rsidR="00FE28A1" w:rsidRPr="0093114A" w:rsidRDefault="00FE28A1" w:rsidP="00FE28A1">
      <w:pPr>
        <w:rPr>
          <w:rFonts w:ascii="Times New Roman" w:hAnsi="Times New Roman" w:cs="Times New Roman"/>
          <w:b w:val="0"/>
          <w:bCs/>
          <w:color w:val="auto"/>
          <w:sz w:val="24"/>
          <w:szCs w:val="24"/>
        </w:rPr>
      </w:pPr>
    </w:p>
    <w:tbl>
      <w:tblPr>
        <w:tblW w:w="5000" w:type="pct"/>
        <w:tblLook w:val="04A0" w:firstRow="1" w:lastRow="0" w:firstColumn="1" w:lastColumn="0" w:noHBand="0" w:noVBand="1"/>
      </w:tblPr>
      <w:tblGrid>
        <w:gridCol w:w="1341"/>
        <w:gridCol w:w="3082"/>
        <w:gridCol w:w="2992"/>
        <w:gridCol w:w="1415"/>
        <w:gridCol w:w="1155"/>
        <w:gridCol w:w="2992"/>
        <w:gridCol w:w="1118"/>
        <w:gridCol w:w="1303"/>
      </w:tblGrid>
      <w:tr w:rsidR="00A4715F" w:rsidRPr="00A4715F" w14:paraId="49EABAD7" w14:textId="77777777" w:rsidTr="00A4715F">
        <w:trPr>
          <w:trHeight w:val="1140"/>
        </w:trPr>
        <w:tc>
          <w:tcPr>
            <w:tcW w:w="1535" w:type="pct"/>
            <w:gridSpan w:val="2"/>
            <w:tcBorders>
              <w:top w:val="single" w:sz="4" w:space="0" w:color="auto"/>
              <w:left w:val="nil"/>
              <w:bottom w:val="single" w:sz="4" w:space="0" w:color="auto"/>
              <w:right w:val="nil"/>
            </w:tcBorders>
            <w:shd w:val="clear" w:color="000000" w:fill="D9D9D9"/>
            <w:vAlign w:val="center"/>
            <w:hideMark/>
          </w:tcPr>
          <w:p w14:paraId="09A0F5F4"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BROJČANA OZNAKA I NAZIV</w:t>
            </w:r>
          </w:p>
        </w:tc>
        <w:tc>
          <w:tcPr>
            <w:tcW w:w="824" w:type="pct"/>
            <w:tcBorders>
              <w:top w:val="single" w:sz="4" w:space="0" w:color="auto"/>
              <w:left w:val="nil"/>
              <w:bottom w:val="nil"/>
              <w:right w:val="nil"/>
            </w:tcBorders>
            <w:shd w:val="clear" w:color="000000" w:fill="D9D9D9"/>
            <w:vAlign w:val="center"/>
            <w:hideMark/>
          </w:tcPr>
          <w:p w14:paraId="7F085A05"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 xml:space="preserve">OSTVARENJE/IZVRŠENJE </w:t>
            </w:r>
            <w:r w:rsidRPr="00A4715F">
              <w:rPr>
                <w:rFonts w:ascii="Times New Roman" w:eastAsia="Times New Roman" w:hAnsi="Times New Roman" w:cs="Times New Roman"/>
                <w:bCs/>
                <w:color w:val="auto"/>
                <w:sz w:val="22"/>
                <w:lang w:val="en-US"/>
              </w:rPr>
              <w:br/>
              <w:t>01.2023. - 12.2023.</w:t>
            </w:r>
          </w:p>
        </w:tc>
        <w:tc>
          <w:tcPr>
            <w:tcW w:w="475" w:type="pct"/>
            <w:tcBorders>
              <w:top w:val="single" w:sz="4" w:space="0" w:color="auto"/>
              <w:left w:val="nil"/>
              <w:bottom w:val="nil"/>
              <w:right w:val="nil"/>
            </w:tcBorders>
            <w:shd w:val="clear" w:color="000000" w:fill="D9D9D9"/>
            <w:vAlign w:val="center"/>
            <w:hideMark/>
          </w:tcPr>
          <w:p w14:paraId="7E725D7C"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REBALANS 2024.</w:t>
            </w:r>
          </w:p>
        </w:tc>
        <w:tc>
          <w:tcPr>
            <w:tcW w:w="458" w:type="pct"/>
            <w:tcBorders>
              <w:top w:val="single" w:sz="4" w:space="0" w:color="auto"/>
              <w:left w:val="nil"/>
              <w:bottom w:val="nil"/>
              <w:right w:val="nil"/>
            </w:tcBorders>
            <w:shd w:val="clear" w:color="000000" w:fill="D9D9D9"/>
            <w:vAlign w:val="center"/>
            <w:hideMark/>
          </w:tcPr>
          <w:p w14:paraId="04795F01"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 xml:space="preserve">TEKUĆI PLAN </w:t>
            </w:r>
            <w:r w:rsidRPr="00A4715F">
              <w:rPr>
                <w:rFonts w:ascii="Times New Roman" w:eastAsia="Times New Roman" w:hAnsi="Times New Roman" w:cs="Times New Roman"/>
                <w:bCs/>
                <w:color w:val="auto"/>
                <w:sz w:val="22"/>
                <w:lang w:val="en-US"/>
              </w:rPr>
              <w:br/>
              <w:t>2024.</w:t>
            </w:r>
          </w:p>
        </w:tc>
        <w:tc>
          <w:tcPr>
            <w:tcW w:w="824" w:type="pct"/>
            <w:tcBorders>
              <w:top w:val="single" w:sz="4" w:space="0" w:color="auto"/>
              <w:left w:val="nil"/>
              <w:bottom w:val="nil"/>
              <w:right w:val="nil"/>
            </w:tcBorders>
            <w:shd w:val="clear" w:color="000000" w:fill="D9D9D9"/>
            <w:vAlign w:val="center"/>
            <w:hideMark/>
          </w:tcPr>
          <w:p w14:paraId="3F3E4DB4"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 xml:space="preserve">OSTVARENJE/IZVRŠENJE </w:t>
            </w:r>
            <w:r w:rsidRPr="00A4715F">
              <w:rPr>
                <w:rFonts w:ascii="Times New Roman" w:eastAsia="Times New Roman" w:hAnsi="Times New Roman" w:cs="Times New Roman"/>
                <w:bCs/>
                <w:color w:val="auto"/>
                <w:sz w:val="22"/>
                <w:lang w:val="en-US"/>
              </w:rPr>
              <w:br/>
              <w:t>01.2024. - 12.2024.</w:t>
            </w:r>
          </w:p>
        </w:tc>
        <w:tc>
          <w:tcPr>
            <w:tcW w:w="412" w:type="pct"/>
            <w:tcBorders>
              <w:top w:val="single" w:sz="4" w:space="0" w:color="auto"/>
              <w:left w:val="nil"/>
              <w:bottom w:val="nil"/>
              <w:right w:val="nil"/>
            </w:tcBorders>
            <w:shd w:val="clear" w:color="000000" w:fill="D9D9D9"/>
            <w:vAlign w:val="center"/>
            <w:hideMark/>
          </w:tcPr>
          <w:p w14:paraId="5437CFE6"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INDEKS</w:t>
            </w:r>
            <w:r w:rsidRPr="00A4715F">
              <w:rPr>
                <w:rFonts w:ascii="Times New Roman" w:eastAsia="Times New Roman" w:hAnsi="Times New Roman" w:cs="Times New Roman"/>
                <w:bCs/>
                <w:color w:val="auto"/>
                <w:sz w:val="22"/>
                <w:lang w:val="en-US"/>
              </w:rPr>
              <w:br/>
              <w:t>(5)/(2)</w:t>
            </w:r>
          </w:p>
        </w:tc>
        <w:tc>
          <w:tcPr>
            <w:tcW w:w="473" w:type="pct"/>
            <w:tcBorders>
              <w:top w:val="single" w:sz="4" w:space="0" w:color="auto"/>
              <w:left w:val="nil"/>
              <w:bottom w:val="nil"/>
              <w:right w:val="nil"/>
            </w:tcBorders>
            <w:shd w:val="clear" w:color="000000" w:fill="D9D9D9"/>
            <w:vAlign w:val="center"/>
            <w:hideMark/>
          </w:tcPr>
          <w:p w14:paraId="7C2F9EC4" w14:textId="77777777" w:rsidR="00A4715F" w:rsidRPr="00A4715F" w:rsidRDefault="00A4715F" w:rsidP="00A4715F">
            <w:pPr>
              <w:spacing w:line="240" w:lineRule="auto"/>
              <w:jc w:val="center"/>
              <w:rPr>
                <w:rFonts w:ascii="Times New Roman" w:eastAsia="Times New Roman" w:hAnsi="Times New Roman" w:cs="Times New Roman"/>
                <w:bCs/>
                <w:color w:val="auto"/>
                <w:sz w:val="22"/>
                <w:lang w:val="en-US"/>
              </w:rPr>
            </w:pPr>
            <w:r w:rsidRPr="00A4715F">
              <w:rPr>
                <w:rFonts w:ascii="Times New Roman" w:eastAsia="Times New Roman" w:hAnsi="Times New Roman" w:cs="Times New Roman"/>
                <w:bCs/>
                <w:color w:val="auto"/>
                <w:sz w:val="22"/>
                <w:lang w:val="en-US"/>
              </w:rPr>
              <w:t>INDEKS</w:t>
            </w:r>
            <w:r w:rsidRPr="00A4715F">
              <w:rPr>
                <w:rFonts w:ascii="Times New Roman" w:eastAsia="Times New Roman" w:hAnsi="Times New Roman" w:cs="Times New Roman"/>
                <w:bCs/>
                <w:color w:val="auto"/>
                <w:sz w:val="22"/>
                <w:lang w:val="en-US"/>
              </w:rPr>
              <w:br/>
              <w:t>(5)/(4)</w:t>
            </w:r>
          </w:p>
        </w:tc>
      </w:tr>
      <w:tr w:rsidR="00A4715F" w:rsidRPr="00A4715F" w14:paraId="53A6BCF2" w14:textId="77777777" w:rsidTr="00A4715F">
        <w:trPr>
          <w:trHeight w:val="255"/>
        </w:trPr>
        <w:tc>
          <w:tcPr>
            <w:tcW w:w="1535" w:type="pct"/>
            <w:gridSpan w:val="2"/>
            <w:tcBorders>
              <w:top w:val="single" w:sz="4" w:space="0" w:color="auto"/>
              <w:left w:val="nil"/>
              <w:bottom w:val="single" w:sz="4" w:space="0" w:color="auto"/>
              <w:right w:val="nil"/>
            </w:tcBorders>
            <w:shd w:val="clear" w:color="000000" w:fill="D9D9D9"/>
            <w:vAlign w:val="center"/>
            <w:hideMark/>
          </w:tcPr>
          <w:p w14:paraId="4D0EAAD6"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1</w:t>
            </w:r>
          </w:p>
        </w:tc>
        <w:tc>
          <w:tcPr>
            <w:tcW w:w="824" w:type="pct"/>
            <w:tcBorders>
              <w:top w:val="single" w:sz="4" w:space="0" w:color="auto"/>
              <w:left w:val="nil"/>
              <w:bottom w:val="single" w:sz="4" w:space="0" w:color="auto"/>
              <w:right w:val="nil"/>
            </w:tcBorders>
            <w:shd w:val="clear" w:color="000000" w:fill="D9D9D9"/>
            <w:noWrap/>
            <w:vAlign w:val="center"/>
            <w:hideMark/>
          </w:tcPr>
          <w:p w14:paraId="46BCC0B0"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2</w:t>
            </w:r>
          </w:p>
        </w:tc>
        <w:tc>
          <w:tcPr>
            <w:tcW w:w="475" w:type="pct"/>
            <w:tcBorders>
              <w:top w:val="single" w:sz="4" w:space="0" w:color="auto"/>
              <w:left w:val="nil"/>
              <w:bottom w:val="single" w:sz="4" w:space="0" w:color="auto"/>
              <w:right w:val="nil"/>
            </w:tcBorders>
            <w:shd w:val="clear" w:color="000000" w:fill="D9D9D9"/>
            <w:noWrap/>
            <w:vAlign w:val="center"/>
            <w:hideMark/>
          </w:tcPr>
          <w:p w14:paraId="5238FDD2"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3</w:t>
            </w:r>
          </w:p>
        </w:tc>
        <w:tc>
          <w:tcPr>
            <w:tcW w:w="458" w:type="pct"/>
            <w:tcBorders>
              <w:top w:val="single" w:sz="4" w:space="0" w:color="auto"/>
              <w:left w:val="nil"/>
              <w:bottom w:val="single" w:sz="4" w:space="0" w:color="auto"/>
              <w:right w:val="nil"/>
            </w:tcBorders>
            <w:shd w:val="clear" w:color="000000" w:fill="D9D9D9"/>
            <w:noWrap/>
            <w:vAlign w:val="center"/>
            <w:hideMark/>
          </w:tcPr>
          <w:p w14:paraId="6F6E51FB"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4</w:t>
            </w:r>
          </w:p>
        </w:tc>
        <w:tc>
          <w:tcPr>
            <w:tcW w:w="824" w:type="pct"/>
            <w:tcBorders>
              <w:top w:val="single" w:sz="4" w:space="0" w:color="auto"/>
              <w:left w:val="nil"/>
              <w:bottom w:val="single" w:sz="4" w:space="0" w:color="auto"/>
              <w:right w:val="nil"/>
            </w:tcBorders>
            <w:shd w:val="clear" w:color="000000" w:fill="D9D9D9"/>
            <w:noWrap/>
            <w:vAlign w:val="center"/>
            <w:hideMark/>
          </w:tcPr>
          <w:p w14:paraId="764BEB36"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5</w:t>
            </w:r>
          </w:p>
        </w:tc>
        <w:tc>
          <w:tcPr>
            <w:tcW w:w="412" w:type="pct"/>
            <w:tcBorders>
              <w:top w:val="single" w:sz="4" w:space="0" w:color="auto"/>
              <w:left w:val="nil"/>
              <w:bottom w:val="single" w:sz="4" w:space="0" w:color="auto"/>
              <w:right w:val="nil"/>
            </w:tcBorders>
            <w:shd w:val="clear" w:color="000000" w:fill="D9D9D9"/>
            <w:noWrap/>
            <w:vAlign w:val="center"/>
            <w:hideMark/>
          </w:tcPr>
          <w:p w14:paraId="598B7F83"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6</w:t>
            </w:r>
          </w:p>
        </w:tc>
        <w:tc>
          <w:tcPr>
            <w:tcW w:w="473" w:type="pct"/>
            <w:tcBorders>
              <w:top w:val="single" w:sz="4" w:space="0" w:color="auto"/>
              <w:left w:val="nil"/>
              <w:bottom w:val="single" w:sz="4" w:space="0" w:color="auto"/>
              <w:right w:val="nil"/>
            </w:tcBorders>
            <w:shd w:val="clear" w:color="000000" w:fill="D9D9D9"/>
            <w:noWrap/>
            <w:vAlign w:val="center"/>
            <w:hideMark/>
          </w:tcPr>
          <w:p w14:paraId="57A79908" w14:textId="77777777" w:rsidR="00A4715F" w:rsidRPr="00A4715F" w:rsidRDefault="00A4715F" w:rsidP="00A4715F">
            <w:pPr>
              <w:spacing w:line="240" w:lineRule="auto"/>
              <w:jc w:val="center"/>
              <w:rPr>
                <w:rFonts w:ascii="Times New Roman" w:eastAsia="Times New Roman" w:hAnsi="Times New Roman" w:cs="Times New Roman"/>
                <w:bCs/>
                <w:color w:val="auto"/>
                <w:sz w:val="16"/>
                <w:szCs w:val="16"/>
                <w:lang w:val="en-US"/>
              </w:rPr>
            </w:pPr>
            <w:r w:rsidRPr="00A4715F">
              <w:rPr>
                <w:rFonts w:ascii="Times New Roman" w:eastAsia="Times New Roman" w:hAnsi="Times New Roman" w:cs="Times New Roman"/>
                <w:bCs/>
                <w:color w:val="auto"/>
                <w:sz w:val="16"/>
                <w:szCs w:val="16"/>
                <w:lang w:val="en-US"/>
              </w:rPr>
              <w:t>7</w:t>
            </w:r>
          </w:p>
        </w:tc>
      </w:tr>
      <w:tr w:rsidR="00A4715F" w:rsidRPr="00A4715F" w14:paraId="18A78763" w14:textId="77777777" w:rsidTr="00A4715F">
        <w:trPr>
          <w:trHeight w:val="255"/>
        </w:trPr>
        <w:tc>
          <w:tcPr>
            <w:tcW w:w="441" w:type="pct"/>
            <w:tcBorders>
              <w:top w:val="nil"/>
              <w:left w:val="nil"/>
              <w:bottom w:val="nil"/>
              <w:right w:val="nil"/>
            </w:tcBorders>
            <w:shd w:val="clear" w:color="auto" w:fill="auto"/>
            <w:vAlign w:val="center"/>
            <w:hideMark/>
          </w:tcPr>
          <w:p w14:paraId="3EAB5F1D" w14:textId="7901B932" w:rsidR="00A4715F" w:rsidRPr="00A4715F" w:rsidRDefault="00A4715F" w:rsidP="00A4715F">
            <w:pPr>
              <w:spacing w:line="240" w:lineRule="auto"/>
              <w:ind w:firstLineChars="200" w:firstLine="402"/>
              <w:rPr>
                <w:rFonts w:ascii="Times New Roman" w:eastAsia="Times New Roman" w:hAnsi="Times New Roman" w:cs="Times New Roman"/>
                <w:bCs/>
                <w:color w:val="auto"/>
                <w:sz w:val="20"/>
                <w:szCs w:val="20"/>
                <w:lang w:val="en-US"/>
              </w:rPr>
            </w:pPr>
            <w:r w:rsidRPr="00A4715F">
              <w:rPr>
                <w:rFonts w:ascii="Times New Roman" w:eastAsia="Times New Roman" w:hAnsi="Times New Roman" w:cs="Times New Roman"/>
                <w:bCs/>
                <w:noProof/>
                <w:color w:val="auto"/>
                <w:sz w:val="20"/>
                <w:szCs w:val="20"/>
                <w:lang w:val="en-US"/>
              </w:rPr>
              <w:drawing>
                <wp:anchor distT="0" distB="0" distL="114300" distR="114300" simplePos="0" relativeHeight="251698176" behindDoc="0" locked="0" layoutInCell="1" allowOverlap="1" wp14:anchorId="44303D00" wp14:editId="7C58E2CC">
                  <wp:simplePos x="0" y="0"/>
                  <wp:positionH relativeFrom="column">
                    <wp:posOffset>0</wp:posOffset>
                  </wp:positionH>
                  <wp:positionV relativeFrom="paragraph">
                    <wp:posOffset>0</wp:posOffset>
                  </wp:positionV>
                  <wp:extent cx="11515725" cy="476250"/>
                  <wp:effectExtent l="0" t="0" r="9525" b="0"/>
                  <wp:wrapNone/>
                  <wp:docPr id="338954" name="Picture 9" descr="analysis_prev" hidden="1">
                    <a:extLst xmlns:a="http://schemas.openxmlformats.org/drawingml/2006/main">
                      <a:ext uri="{FF2B5EF4-FFF2-40B4-BE49-F238E27FC236}">
                        <a16:creationId xmlns:a16="http://schemas.microsoft.com/office/drawing/2014/main" id="{B05295A9-2C1F-C39F-D17E-E5F49C1A08C0}"/>
                      </a:ext>
                    </a:extLst>
                  </wp:docPr>
                  <wp:cNvGraphicFramePr/>
                  <a:graphic xmlns:a="http://schemas.openxmlformats.org/drawingml/2006/main">
                    <a:graphicData uri="http://schemas.openxmlformats.org/drawingml/2006/picture">
                      <pic:pic xmlns:pic="http://schemas.openxmlformats.org/drawingml/2006/picture">
                        <pic:nvPicPr>
                          <pic:cNvPr id="338954" name="BEx5CA4FVL7DQ17MNUR2TECUR531" descr="analysis_prev" hidden="1">
                            <a:extLst>
                              <a:ext uri="{FF2B5EF4-FFF2-40B4-BE49-F238E27FC236}">
                                <a16:creationId xmlns:a16="http://schemas.microsoft.com/office/drawing/2014/main" id="{B05295A9-2C1F-C39F-D17E-E5F49C1A08C0}"/>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157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4715F">
              <w:rPr>
                <w:rFonts w:ascii="Times New Roman" w:eastAsia="Times New Roman" w:hAnsi="Times New Roman" w:cs="Times New Roman"/>
                <w:bCs/>
                <w:color w:val="auto"/>
                <w:sz w:val="20"/>
                <w:szCs w:val="20"/>
                <w:lang w:val="en-US"/>
              </w:rPr>
              <w:t>IZDACI</w:t>
            </w:r>
          </w:p>
        </w:tc>
        <w:tc>
          <w:tcPr>
            <w:tcW w:w="1093" w:type="pct"/>
            <w:tcBorders>
              <w:top w:val="nil"/>
              <w:left w:val="nil"/>
              <w:bottom w:val="nil"/>
              <w:right w:val="nil"/>
            </w:tcBorders>
            <w:shd w:val="clear" w:color="auto" w:fill="auto"/>
            <w:vAlign w:val="center"/>
            <w:hideMark/>
          </w:tcPr>
          <w:p w14:paraId="4F6CB526" w14:textId="77777777" w:rsidR="00A4715F" w:rsidRPr="00A4715F" w:rsidRDefault="00A4715F" w:rsidP="00A4715F">
            <w:pPr>
              <w:spacing w:line="240" w:lineRule="auto"/>
              <w:ind w:firstLineChars="200" w:firstLine="402"/>
              <w:rPr>
                <w:rFonts w:ascii="Times New Roman" w:eastAsia="Times New Roman" w:hAnsi="Times New Roman" w:cs="Times New Roman"/>
                <w:bCs/>
                <w:color w:val="auto"/>
                <w:sz w:val="20"/>
                <w:szCs w:val="20"/>
                <w:lang w:val="en-US"/>
              </w:rPr>
            </w:pPr>
          </w:p>
        </w:tc>
        <w:tc>
          <w:tcPr>
            <w:tcW w:w="824" w:type="pct"/>
            <w:tcBorders>
              <w:top w:val="nil"/>
              <w:left w:val="nil"/>
              <w:bottom w:val="nil"/>
              <w:right w:val="nil"/>
            </w:tcBorders>
            <w:shd w:val="clear" w:color="auto" w:fill="auto"/>
            <w:noWrap/>
            <w:vAlign w:val="center"/>
            <w:hideMark/>
          </w:tcPr>
          <w:p w14:paraId="186E55F0"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2.137.934,03</w:t>
            </w:r>
          </w:p>
        </w:tc>
        <w:tc>
          <w:tcPr>
            <w:tcW w:w="475" w:type="pct"/>
            <w:tcBorders>
              <w:top w:val="nil"/>
              <w:left w:val="nil"/>
              <w:bottom w:val="nil"/>
              <w:right w:val="nil"/>
            </w:tcBorders>
            <w:shd w:val="clear" w:color="auto" w:fill="auto"/>
            <w:noWrap/>
            <w:vAlign w:val="center"/>
            <w:hideMark/>
          </w:tcPr>
          <w:p w14:paraId="5BE39793"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4.275.869</w:t>
            </w:r>
          </w:p>
        </w:tc>
        <w:tc>
          <w:tcPr>
            <w:tcW w:w="458" w:type="pct"/>
            <w:tcBorders>
              <w:top w:val="nil"/>
              <w:left w:val="nil"/>
              <w:bottom w:val="nil"/>
              <w:right w:val="nil"/>
            </w:tcBorders>
            <w:shd w:val="clear" w:color="auto" w:fill="auto"/>
            <w:noWrap/>
            <w:vAlign w:val="center"/>
            <w:hideMark/>
          </w:tcPr>
          <w:p w14:paraId="453AD5DE"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4.275.869</w:t>
            </w:r>
          </w:p>
        </w:tc>
        <w:tc>
          <w:tcPr>
            <w:tcW w:w="824" w:type="pct"/>
            <w:tcBorders>
              <w:top w:val="nil"/>
              <w:left w:val="nil"/>
              <w:bottom w:val="nil"/>
              <w:right w:val="nil"/>
            </w:tcBorders>
            <w:shd w:val="clear" w:color="auto" w:fill="auto"/>
            <w:noWrap/>
            <w:vAlign w:val="center"/>
            <w:hideMark/>
          </w:tcPr>
          <w:p w14:paraId="7D2B7BF6"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4.275.868,06</w:t>
            </w:r>
          </w:p>
        </w:tc>
        <w:tc>
          <w:tcPr>
            <w:tcW w:w="412" w:type="pct"/>
            <w:tcBorders>
              <w:top w:val="nil"/>
              <w:left w:val="nil"/>
              <w:bottom w:val="nil"/>
              <w:right w:val="nil"/>
            </w:tcBorders>
            <w:shd w:val="clear" w:color="auto" w:fill="auto"/>
            <w:noWrap/>
            <w:vAlign w:val="center"/>
            <w:hideMark/>
          </w:tcPr>
          <w:p w14:paraId="083F962A"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200,00</w:t>
            </w:r>
          </w:p>
        </w:tc>
        <w:tc>
          <w:tcPr>
            <w:tcW w:w="473" w:type="pct"/>
            <w:tcBorders>
              <w:top w:val="nil"/>
              <w:left w:val="nil"/>
              <w:bottom w:val="nil"/>
              <w:right w:val="nil"/>
            </w:tcBorders>
            <w:shd w:val="clear" w:color="auto" w:fill="auto"/>
            <w:noWrap/>
            <w:vAlign w:val="center"/>
            <w:hideMark/>
          </w:tcPr>
          <w:p w14:paraId="0A707E3C" w14:textId="77777777" w:rsidR="00A4715F" w:rsidRPr="00A4715F" w:rsidRDefault="00A4715F" w:rsidP="00A4715F">
            <w:pPr>
              <w:spacing w:line="240" w:lineRule="auto"/>
              <w:jc w:val="right"/>
              <w:rPr>
                <w:rFonts w:ascii="Arial" w:eastAsia="Times New Roman" w:hAnsi="Arial" w:cs="Arial"/>
                <w:bCs/>
                <w:color w:val="000000"/>
                <w:sz w:val="20"/>
                <w:szCs w:val="20"/>
                <w:lang w:val="en-US"/>
              </w:rPr>
            </w:pPr>
            <w:r w:rsidRPr="00A4715F">
              <w:rPr>
                <w:rFonts w:ascii="Arial" w:eastAsia="Times New Roman" w:hAnsi="Arial" w:cs="Arial"/>
                <w:bCs/>
                <w:color w:val="000000"/>
                <w:sz w:val="20"/>
                <w:szCs w:val="20"/>
                <w:lang w:val="en-US"/>
              </w:rPr>
              <w:t>100,00</w:t>
            </w:r>
          </w:p>
        </w:tc>
      </w:tr>
      <w:tr w:rsidR="00A4715F" w:rsidRPr="00A4715F" w14:paraId="63540A64" w14:textId="77777777" w:rsidTr="00A4715F">
        <w:trPr>
          <w:trHeight w:val="255"/>
        </w:trPr>
        <w:tc>
          <w:tcPr>
            <w:tcW w:w="441" w:type="pct"/>
            <w:tcBorders>
              <w:top w:val="nil"/>
              <w:left w:val="nil"/>
              <w:bottom w:val="nil"/>
              <w:right w:val="nil"/>
            </w:tcBorders>
            <w:shd w:val="clear" w:color="auto" w:fill="auto"/>
            <w:vAlign w:val="center"/>
            <w:hideMark/>
          </w:tcPr>
          <w:p w14:paraId="6E018E4B" w14:textId="77777777" w:rsidR="00A4715F" w:rsidRPr="00A4715F" w:rsidRDefault="00A4715F" w:rsidP="00A4715F">
            <w:pPr>
              <w:spacing w:line="240" w:lineRule="auto"/>
              <w:ind w:firstLineChars="300" w:firstLine="602"/>
              <w:rPr>
                <w:rFonts w:ascii="Times New Roman" w:eastAsia="Times New Roman" w:hAnsi="Times New Roman" w:cs="Times New Roman"/>
                <w:bCs/>
                <w:color w:val="auto"/>
                <w:sz w:val="20"/>
                <w:szCs w:val="20"/>
                <w:lang w:val="en-US"/>
              </w:rPr>
            </w:pPr>
            <w:r w:rsidRPr="00A4715F">
              <w:rPr>
                <w:rFonts w:ascii="Times New Roman" w:eastAsia="Times New Roman" w:hAnsi="Times New Roman" w:cs="Times New Roman"/>
                <w:bCs/>
                <w:color w:val="auto"/>
                <w:sz w:val="20"/>
                <w:szCs w:val="20"/>
                <w:lang w:val="en-US"/>
              </w:rPr>
              <w:t>1</w:t>
            </w:r>
          </w:p>
        </w:tc>
        <w:tc>
          <w:tcPr>
            <w:tcW w:w="1093" w:type="pct"/>
            <w:tcBorders>
              <w:top w:val="nil"/>
              <w:left w:val="nil"/>
              <w:bottom w:val="nil"/>
              <w:right w:val="nil"/>
            </w:tcBorders>
            <w:shd w:val="clear" w:color="auto" w:fill="auto"/>
            <w:vAlign w:val="center"/>
            <w:hideMark/>
          </w:tcPr>
          <w:p w14:paraId="4CBCCF54" w14:textId="77777777" w:rsidR="00A4715F" w:rsidRPr="00A4715F" w:rsidRDefault="00A4715F" w:rsidP="00A4715F">
            <w:pPr>
              <w:spacing w:line="240" w:lineRule="auto"/>
              <w:rPr>
                <w:rFonts w:ascii="Times New Roman" w:eastAsia="Times New Roman" w:hAnsi="Times New Roman" w:cs="Times New Roman"/>
                <w:bCs/>
                <w:color w:val="auto"/>
                <w:sz w:val="20"/>
                <w:szCs w:val="20"/>
                <w:lang w:val="en-US"/>
              </w:rPr>
            </w:pPr>
            <w:r w:rsidRPr="00A4715F">
              <w:rPr>
                <w:rFonts w:ascii="Times New Roman" w:eastAsia="Times New Roman" w:hAnsi="Times New Roman" w:cs="Times New Roman"/>
                <w:bCs/>
                <w:color w:val="auto"/>
                <w:sz w:val="20"/>
                <w:szCs w:val="20"/>
                <w:lang w:val="en-US"/>
              </w:rPr>
              <w:t>Opći prihodi i primici</w:t>
            </w:r>
          </w:p>
        </w:tc>
        <w:tc>
          <w:tcPr>
            <w:tcW w:w="824" w:type="pct"/>
            <w:tcBorders>
              <w:top w:val="nil"/>
              <w:left w:val="nil"/>
              <w:bottom w:val="nil"/>
              <w:right w:val="nil"/>
            </w:tcBorders>
            <w:shd w:val="clear" w:color="auto" w:fill="auto"/>
            <w:noWrap/>
            <w:vAlign w:val="center"/>
            <w:hideMark/>
          </w:tcPr>
          <w:p w14:paraId="026A9B91"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2.137.934,03</w:t>
            </w:r>
          </w:p>
        </w:tc>
        <w:tc>
          <w:tcPr>
            <w:tcW w:w="475" w:type="pct"/>
            <w:tcBorders>
              <w:top w:val="nil"/>
              <w:left w:val="nil"/>
              <w:bottom w:val="nil"/>
              <w:right w:val="nil"/>
            </w:tcBorders>
            <w:shd w:val="clear" w:color="auto" w:fill="auto"/>
            <w:noWrap/>
            <w:vAlign w:val="center"/>
            <w:hideMark/>
          </w:tcPr>
          <w:p w14:paraId="4EDEB92E"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4.275.869</w:t>
            </w:r>
          </w:p>
        </w:tc>
        <w:tc>
          <w:tcPr>
            <w:tcW w:w="458" w:type="pct"/>
            <w:tcBorders>
              <w:top w:val="nil"/>
              <w:left w:val="nil"/>
              <w:bottom w:val="nil"/>
              <w:right w:val="nil"/>
            </w:tcBorders>
            <w:shd w:val="clear" w:color="auto" w:fill="auto"/>
            <w:noWrap/>
            <w:vAlign w:val="center"/>
            <w:hideMark/>
          </w:tcPr>
          <w:p w14:paraId="5172F9B2"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4.275.869</w:t>
            </w:r>
          </w:p>
        </w:tc>
        <w:tc>
          <w:tcPr>
            <w:tcW w:w="824" w:type="pct"/>
            <w:tcBorders>
              <w:top w:val="nil"/>
              <w:left w:val="nil"/>
              <w:bottom w:val="nil"/>
              <w:right w:val="nil"/>
            </w:tcBorders>
            <w:shd w:val="clear" w:color="auto" w:fill="auto"/>
            <w:noWrap/>
            <w:vAlign w:val="center"/>
            <w:hideMark/>
          </w:tcPr>
          <w:p w14:paraId="42E2064B"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4.275.868,06</w:t>
            </w:r>
          </w:p>
        </w:tc>
        <w:tc>
          <w:tcPr>
            <w:tcW w:w="412" w:type="pct"/>
            <w:tcBorders>
              <w:top w:val="nil"/>
              <w:left w:val="nil"/>
              <w:bottom w:val="nil"/>
              <w:right w:val="nil"/>
            </w:tcBorders>
            <w:shd w:val="clear" w:color="auto" w:fill="auto"/>
            <w:noWrap/>
            <w:vAlign w:val="center"/>
            <w:hideMark/>
          </w:tcPr>
          <w:p w14:paraId="741842E9"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200,00</w:t>
            </w:r>
          </w:p>
        </w:tc>
        <w:tc>
          <w:tcPr>
            <w:tcW w:w="473" w:type="pct"/>
            <w:tcBorders>
              <w:top w:val="nil"/>
              <w:left w:val="nil"/>
              <w:bottom w:val="nil"/>
              <w:right w:val="nil"/>
            </w:tcBorders>
            <w:shd w:val="clear" w:color="auto" w:fill="auto"/>
            <w:noWrap/>
            <w:vAlign w:val="center"/>
            <w:hideMark/>
          </w:tcPr>
          <w:p w14:paraId="61CBD26A" w14:textId="77777777" w:rsidR="00A4715F" w:rsidRPr="00A4715F" w:rsidRDefault="00A4715F" w:rsidP="00A4715F">
            <w:pPr>
              <w:spacing w:line="240" w:lineRule="auto"/>
              <w:jc w:val="right"/>
              <w:rPr>
                <w:rFonts w:ascii="Times New Roman" w:eastAsia="Times New Roman" w:hAnsi="Times New Roman" w:cs="Times New Roman"/>
                <w:bCs/>
                <w:color w:val="000000"/>
                <w:sz w:val="20"/>
                <w:szCs w:val="20"/>
                <w:lang w:val="en-US"/>
              </w:rPr>
            </w:pPr>
            <w:r w:rsidRPr="00A4715F">
              <w:rPr>
                <w:rFonts w:ascii="Times New Roman" w:eastAsia="Times New Roman" w:hAnsi="Times New Roman" w:cs="Times New Roman"/>
                <w:bCs/>
                <w:color w:val="000000"/>
                <w:sz w:val="20"/>
                <w:szCs w:val="20"/>
                <w:lang w:val="en-US"/>
              </w:rPr>
              <w:t>100,00</w:t>
            </w:r>
          </w:p>
        </w:tc>
      </w:tr>
      <w:tr w:rsidR="00A4715F" w:rsidRPr="00A4715F" w14:paraId="7BDA67CD" w14:textId="77777777" w:rsidTr="00A4715F">
        <w:trPr>
          <w:trHeight w:val="255"/>
        </w:trPr>
        <w:tc>
          <w:tcPr>
            <w:tcW w:w="441" w:type="pct"/>
            <w:tcBorders>
              <w:top w:val="nil"/>
              <w:left w:val="nil"/>
              <w:bottom w:val="nil"/>
              <w:right w:val="nil"/>
            </w:tcBorders>
            <w:shd w:val="clear" w:color="auto" w:fill="auto"/>
            <w:vAlign w:val="center"/>
            <w:hideMark/>
          </w:tcPr>
          <w:p w14:paraId="2A1F8F06" w14:textId="77777777" w:rsidR="00A4715F" w:rsidRPr="00A4715F" w:rsidRDefault="00A4715F" w:rsidP="00A4715F">
            <w:pPr>
              <w:spacing w:line="240" w:lineRule="auto"/>
              <w:ind w:firstLineChars="400" w:firstLine="800"/>
              <w:rPr>
                <w:rFonts w:ascii="Times New Roman" w:eastAsia="Times New Roman" w:hAnsi="Times New Roman" w:cs="Times New Roman"/>
                <w:b w:val="0"/>
                <w:color w:val="auto"/>
                <w:sz w:val="20"/>
                <w:szCs w:val="20"/>
                <w:lang w:val="en-US"/>
              </w:rPr>
            </w:pPr>
            <w:r w:rsidRPr="00A4715F">
              <w:rPr>
                <w:rFonts w:ascii="Times New Roman" w:eastAsia="Times New Roman" w:hAnsi="Times New Roman" w:cs="Times New Roman"/>
                <w:b w:val="0"/>
                <w:color w:val="auto"/>
                <w:sz w:val="20"/>
                <w:szCs w:val="20"/>
                <w:lang w:val="en-US"/>
              </w:rPr>
              <w:t>11</w:t>
            </w:r>
          </w:p>
        </w:tc>
        <w:tc>
          <w:tcPr>
            <w:tcW w:w="1093" w:type="pct"/>
            <w:tcBorders>
              <w:top w:val="nil"/>
              <w:left w:val="nil"/>
              <w:bottom w:val="nil"/>
              <w:right w:val="nil"/>
            </w:tcBorders>
            <w:shd w:val="clear" w:color="auto" w:fill="auto"/>
            <w:vAlign w:val="center"/>
            <w:hideMark/>
          </w:tcPr>
          <w:p w14:paraId="17BE93DA" w14:textId="77777777" w:rsidR="00A4715F" w:rsidRPr="00A4715F" w:rsidRDefault="00A4715F" w:rsidP="00A4715F">
            <w:pPr>
              <w:spacing w:line="240" w:lineRule="auto"/>
              <w:rPr>
                <w:rFonts w:ascii="Times New Roman" w:eastAsia="Times New Roman" w:hAnsi="Times New Roman" w:cs="Times New Roman"/>
                <w:b w:val="0"/>
                <w:color w:val="auto"/>
                <w:sz w:val="20"/>
                <w:szCs w:val="20"/>
                <w:lang w:val="en-US"/>
              </w:rPr>
            </w:pPr>
            <w:r w:rsidRPr="00A4715F">
              <w:rPr>
                <w:rFonts w:ascii="Times New Roman" w:eastAsia="Times New Roman" w:hAnsi="Times New Roman" w:cs="Times New Roman"/>
                <w:b w:val="0"/>
                <w:color w:val="auto"/>
                <w:sz w:val="20"/>
                <w:szCs w:val="20"/>
                <w:lang w:val="en-US"/>
              </w:rPr>
              <w:t>Opći prihodi i primici</w:t>
            </w:r>
          </w:p>
        </w:tc>
        <w:tc>
          <w:tcPr>
            <w:tcW w:w="824" w:type="pct"/>
            <w:tcBorders>
              <w:top w:val="nil"/>
              <w:left w:val="nil"/>
              <w:bottom w:val="nil"/>
              <w:right w:val="nil"/>
            </w:tcBorders>
            <w:shd w:val="clear" w:color="auto" w:fill="auto"/>
            <w:noWrap/>
            <w:vAlign w:val="center"/>
            <w:hideMark/>
          </w:tcPr>
          <w:p w14:paraId="053ACE4B"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2.137.934,03</w:t>
            </w:r>
          </w:p>
        </w:tc>
        <w:tc>
          <w:tcPr>
            <w:tcW w:w="475" w:type="pct"/>
            <w:tcBorders>
              <w:top w:val="nil"/>
              <w:left w:val="nil"/>
              <w:bottom w:val="nil"/>
              <w:right w:val="nil"/>
            </w:tcBorders>
            <w:shd w:val="clear" w:color="auto" w:fill="auto"/>
            <w:noWrap/>
            <w:vAlign w:val="center"/>
            <w:hideMark/>
          </w:tcPr>
          <w:p w14:paraId="3C08BA49"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4.275.869</w:t>
            </w:r>
          </w:p>
        </w:tc>
        <w:tc>
          <w:tcPr>
            <w:tcW w:w="458" w:type="pct"/>
            <w:tcBorders>
              <w:top w:val="nil"/>
              <w:left w:val="nil"/>
              <w:bottom w:val="nil"/>
              <w:right w:val="nil"/>
            </w:tcBorders>
            <w:shd w:val="clear" w:color="auto" w:fill="auto"/>
            <w:noWrap/>
            <w:vAlign w:val="center"/>
            <w:hideMark/>
          </w:tcPr>
          <w:p w14:paraId="35DF4E59"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4.275.869</w:t>
            </w:r>
          </w:p>
        </w:tc>
        <w:tc>
          <w:tcPr>
            <w:tcW w:w="824" w:type="pct"/>
            <w:tcBorders>
              <w:top w:val="nil"/>
              <w:left w:val="nil"/>
              <w:bottom w:val="nil"/>
              <w:right w:val="nil"/>
            </w:tcBorders>
            <w:shd w:val="clear" w:color="auto" w:fill="auto"/>
            <w:noWrap/>
            <w:vAlign w:val="center"/>
            <w:hideMark/>
          </w:tcPr>
          <w:p w14:paraId="52CD7F47"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4.275.868,06</w:t>
            </w:r>
          </w:p>
        </w:tc>
        <w:tc>
          <w:tcPr>
            <w:tcW w:w="412" w:type="pct"/>
            <w:tcBorders>
              <w:top w:val="nil"/>
              <w:left w:val="nil"/>
              <w:bottom w:val="nil"/>
              <w:right w:val="nil"/>
            </w:tcBorders>
            <w:shd w:val="clear" w:color="auto" w:fill="auto"/>
            <w:noWrap/>
            <w:vAlign w:val="center"/>
            <w:hideMark/>
          </w:tcPr>
          <w:p w14:paraId="3098A38E"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200,00</w:t>
            </w:r>
          </w:p>
        </w:tc>
        <w:tc>
          <w:tcPr>
            <w:tcW w:w="473" w:type="pct"/>
            <w:tcBorders>
              <w:top w:val="nil"/>
              <w:left w:val="nil"/>
              <w:bottom w:val="nil"/>
              <w:right w:val="nil"/>
            </w:tcBorders>
            <w:shd w:val="clear" w:color="auto" w:fill="auto"/>
            <w:noWrap/>
            <w:vAlign w:val="center"/>
            <w:hideMark/>
          </w:tcPr>
          <w:p w14:paraId="6AC7537A" w14:textId="77777777" w:rsidR="00A4715F" w:rsidRPr="00A4715F" w:rsidRDefault="00A4715F" w:rsidP="00A4715F">
            <w:pPr>
              <w:spacing w:line="240" w:lineRule="auto"/>
              <w:jc w:val="right"/>
              <w:rPr>
                <w:rFonts w:ascii="Times New Roman" w:eastAsia="Times New Roman" w:hAnsi="Times New Roman" w:cs="Times New Roman"/>
                <w:b w:val="0"/>
                <w:color w:val="000000"/>
                <w:sz w:val="20"/>
                <w:szCs w:val="20"/>
                <w:lang w:val="en-US"/>
              </w:rPr>
            </w:pPr>
            <w:r w:rsidRPr="00A4715F">
              <w:rPr>
                <w:rFonts w:ascii="Times New Roman" w:eastAsia="Times New Roman" w:hAnsi="Times New Roman" w:cs="Times New Roman"/>
                <w:b w:val="0"/>
                <w:color w:val="000000"/>
                <w:sz w:val="20"/>
                <w:szCs w:val="20"/>
                <w:lang w:val="en-US"/>
              </w:rPr>
              <w:t>100,00</w:t>
            </w:r>
          </w:p>
        </w:tc>
      </w:tr>
    </w:tbl>
    <w:p w14:paraId="7240A370" w14:textId="5751EB4A" w:rsidR="007D59F2" w:rsidRPr="0093114A" w:rsidRDefault="007D59F2" w:rsidP="00FE28A1">
      <w:pPr>
        <w:jc w:val="both"/>
        <w:rPr>
          <w:rFonts w:ascii="Times New Roman" w:hAnsi="Times New Roman" w:cs="Times New Roman"/>
          <w:b w:val="0"/>
          <w:bCs/>
          <w:color w:val="auto"/>
          <w:sz w:val="24"/>
          <w:szCs w:val="24"/>
        </w:rPr>
      </w:pPr>
    </w:p>
    <w:p w14:paraId="5956BC85" w14:textId="34CB074F" w:rsidR="007D59F2" w:rsidRPr="0093114A" w:rsidRDefault="007D59F2" w:rsidP="007D59F2">
      <w:pPr>
        <w:tabs>
          <w:tab w:val="left" w:pos="2610"/>
        </w:tabs>
        <w:rPr>
          <w:rFonts w:ascii="Times New Roman" w:hAnsi="Times New Roman" w:cs="Times New Roman"/>
          <w:sz w:val="24"/>
          <w:szCs w:val="24"/>
        </w:rPr>
        <w:sectPr w:rsidR="007D59F2" w:rsidRPr="0093114A" w:rsidSect="00D2244F">
          <w:pgSz w:w="16838" w:h="11906" w:orient="landscape" w:code="9"/>
          <w:pgMar w:top="936" w:right="720" w:bottom="936" w:left="720" w:header="0" w:footer="289" w:gutter="0"/>
          <w:cols w:space="720"/>
          <w:titlePg/>
          <w:docGrid w:linePitch="382"/>
        </w:sectPr>
      </w:pPr>
      <w:r w:rsidRPr="0093114A">
        <w:rPr>
          <w:rFonts w:ascii="Times New Roman" w:hAnsi="Times New Roman" w:cs="Times New Roman"/>
          <w:sz w:val="24"/>
          <w:szCs w:val="24"/>
        </w:rPr>
        <w:tab/>
      </w:r>
    </w:p>
    <w:p w14:paraId="659568EC" w14:textId="0202E514" w:rsidR="007D59F2" w:rsidRPr="0093114A" w:rsidRDefault="007D59F2" w:rsidP="009F32C4">
      <w:pPr>
        <w:pStyle w:val="ListParagraph"/>
        <w:numPr>
          <w:ilvl w:val="0"/>
          <w:numId w:val="23"/>
        </w:numPr>
        <w:rPr>
          <w:rFonts w:ascii="Times New Roman" w:hAnsi="Times New Roman" w:cs="Times New Roman"/>
          <w:color w:val="auto"/>
        </w:rPr>
      </w:pPr>
      <w:r w:rsidRPr="0093114A">
        <w:rPr>
          <w:rFonts w:ascii="Times New Roman" w:hAnsi="Times New Roman" w:cs="Times New Roman"/>
          <w:color w:val="auto"/>
        </w:rPr>
        <w:lastRenderedPageBreak/>
        <w:t>POSEBNI DIO</w:t>
      </w:r>
    </w:p>
    <w:p w14:paraId="2FE70113" w14:textId="77777777" w:rsidR="007D59F2" w:rsidRPr="0093114A" w:rsidRDefault="007D59F2" w:rsidP="007D59F2">
      <w:pPr>
        <w:ind w:left="360"/>
        <w:rPr>
          <w:rFonts w:ascii="Times New Roman" w:hAnsi="Times New Roman" w:cs="Times New Roman"/>
        </w:rPr>
      </w:pPr>
    </w:p>
    <w:p w14:paraId="4F9D1A30" w14:textId="4B5DECD3" w:rsidR="007D59F2" w:rsidRPr="0093114A" w:rsidRDefault="007D59F2" w:rsidP="00184844">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Posebni dio godišnjeg izvještaja o izvršenju financijskog plana </w:t>
      </w:r>
      <w:r w:rsidR="00C751D9" w:rsidRPr="0093114A">
        <w:rPr>
          <w:rFonts w:ascii="Times New Roman" w:hAnsi="Times New Roman" w:cs="Times New Roman"/>
          <w:b w:val="0"/>
          <w:bCs/>
          <w:color w:val="0F0D29" w:themeColor="text1"/>
          <w:sz w:val="24"/>
          <w:szCs w:val="24"/>
        </w:rPr>
        <w:t>za 202</w:t>
      </w:r>
      <w:r w:rsidR="00A4715F">
        <w:rPr>
          <w:rFonts w:ascii="Times New Roman" w:hAnsi="Times New Roman" w:cs="Times New Roman"/>
          <w:b w:val="0"/>
          <w:bCs/>
          <w:color w:val="0F0D29" w:themeColor="text1"/>
          <w:sz w:val="24"/>
          <w:szCs w:val="24"/>
        </w:rPr>
        <w:t>4</w:t>
      </w:r>
      <w:r w:rsidR="00C751D9" w:rsidRPr="0093114A">
        <w:rPr>
          <w:rFonts w:ascii="Times New Roman" w:hAnsi="Times New Roman" w:cs="Times New Roman"/>
          <w:b w:val="0"/>
          <w:bCs/>
          <w:color w:val="0F0D29" w:themeColor="text1"/>
          <w:sz w:val="24"/>
          <w:szCs w:val="24"/>
        </w:rPr>
        <w:t xml:space="preserve">. godinu </w:t>
      </w:r>
      <w:r w:rsidRPr="0093114A">
        <w:rPr>
          <w:rFonts w:ascii="Times New Roman" w:hAnsi="Times New Roman" w:cs="Times New Roman"/>
          <w:b w:val="0"/>
          <w:bCs/>
          <w:color w:val="0F0D29" w:themeColor="text1"/>
          <w:sz w:val="24"/>
          <w:szCs w:val="24"/>
        </w:rPr>
        <w:t>iskazuje se u izvještaju po programskoj klasifikaciji</w:t>
      </w:r>
      <w:r w:rsidR="0088438E" w:rsidRPr="0093114A">
        <w:rPr>
          <w:rFonts w:ascii="Times New Roman" w:hAnsi="Times New Roman" w:cs="Times New Roman"/>
          <w:b w:val="0"/>
          <w:bCs/>
          <w:color w:val="0F0D29" w:themeColor="text1"/>
          <w:sz w:val="24"/>
          <w:szCs w:val="24"/>
        </w:rPr>
        <w:t>, koji sadrži prikaz rashoda i izdataka iskazanih po izvorima financiranja i ekonomskoj klasifikaciji, raspoređenih u programe koji se sastoje od aktivnosti i projekta.</w:t>
      </w:r>
    </w:p>
    <w:p w14:paraId="41DD7796" w14:textId="77777777" w:rsidR="007D59F2" w:rsidRPr="0093114A" w:rsidRDefault="007D59F2" w:rsidP="0088438E">
      <w:pPr>
        <w:jc w:val="both"/>
        <w:rPr>
          <w:rFonts w:ascii="Times New Roman" w:hAnsi="Times New Roman" w:cs="Times New Roman"/>
          <w:b w:val="0"/>
          <w:bCs/>
          <w:color w:val="0F0D29" w:themeColor="text1"/>
          <w:sz w:val="24"/>
          <w:szCs w:val="24"/>
        </w:rPr>
      </w:pPr>
    </w:p>
    <w:p w14:paraId="68417A20" w14:textId="2D174DEE" w:rsidR="007D59F2" w:rsidRPr="0093114A" w:rsidRDefault="00F20323" w:rsidP="009F32C4">
      <w:pPr>
        <w:pStyle w:val="ListParagraph"/>
        <w:numPr>
          <w:ilvl w:val="1"/>
          <w:numId w:val="24"/>
        </w:numPr>
        <w:rPr>
          <w:rFonts w:ascii="Times New Roman" w:hAnsi="Times New Roman" w:cs="Times New Roman"/>
          <w:color w:val="auto"/>
        </w:rPr>
      </w:pPr>
      <w:r w:rsidRPr="0093114A">
        <w:rPr>
          <w:rFonts w:ascii="Times New Roman" w:hAnsi="Times New Roman" w:cs="Times New Roman"/>
          <w:color w:val="auto"/>
        </w:rPr>
        <w:t>Izvještaj po programskoj klasifikaciji</w:t>
      </w:r>
    </w:p>
    <w:p w14:paraId="797CD14A" w14:textId="77777777" w:rsidR="00900BCF" w:rsidRDefault="00900BCF">
      <w:pPr>
        <w:spacing w:after="200"/>
        <w:rPr>
          <w:rFonts w:ascii="Times New Roman" w:hAnsi="Times New Roman" w:cs="Times New Roman"/>
          <w:b w:val="0"/>
          <w:bCs/>
          <w:color w:val="0F0D29" w:themeColor="text1"/>
          <w:sz w:val="24"/>
          <w:szCs w:val="24"/>
        </w:rPr>
      </w:pPr>
    </w:p>
    <w:tbl>
      <w:tblPr>
        <w:tblW w:w="5448" w:type="pct"/>
        <w:tblInd w:w="-108" w:type="dxa"/>
        <w:tblLayout w:type="fixed"/>
        <w:tblLook w:val="04A0" w:firstRow="1" w:lastRow="0" w:firstColumn="1" w:lastColumn="0" w:noHBand="0" w:noVBand="1"/>
      </w:tblPr>
      <w:tblGrid>
        <w:gridCol w:w="2316"/>
        <w:gridCol w:w="2222"/>
        <w:gridCol w:w="1749"/>
        <w:gridCol w:w="1747"/>
        <w:gridCol w:w="1701"/>
        <w:gridCol w:w="1198"/>
      </w:tblGrid>
      <w:tr w:rsidR="009F2D61" w:rsidRPr="00900BCF" w14:paraId="2AF16519" w14:textId="77777777" w:rsidTr="009F2D61">
        <w:trPr>
          <w:trHeight w:val="1140"/>
        </w:trPr>
        <w:tc>
          <w:tcPr>
            <w:tcW w:w="2075" w:type="pct"/>
            <w:gridSpan w:val="2"/>
            <w:tcBorders>
              <w:top w:val="single" w:sz="4" w:space="0" w:color="auto"/>
              <w:left w:val="nil"/>
              <w:bottom w:val="single" w:sz="4" w:space="0" w:color="auto"/>
              <w:right w:val="nil"/>
            </w:tcBorders>
            <w:shd w:val="clear" w:color="000000" w:fill="D9D9D9"/>
            <w:vAlign w:val="center"/>
            <w:hideMark/>
          </w:tcPr>
          <w:p w14:paraId="4F4EB9E8" w14:textId="77777777" w:rsidR="00900BCF" w:rsidRPr="00900BCF" w:rsidRDefault="00900BCF" w:rsidP="00900BCF">
            <w:pPr>
              <w:spacing w:line="240" w:lineRule="auto"/>
              <w:jc w:val="center"/>
              <w:rPr>
                <w:rFonts w:ascii="Times New Roman" w:eastAsia="Times New Roman" w:hAnsi="Times New Roman" w:cs="Times New Roman"/>
                <w:bCs/>
                <w:color w:val="auto"/>
                <w:sz w:val="22"/>
                <w:lang w:val="en-US"/>
              </w:rPr>
            </w:pPr>
            <w:r w:rsidRPr="00900BCF">
              <w:rPr>
                <w:rFonts w:ascii="Times New Roman" w:eastAsia="Times New Roman" w:hAnsi="Times New Roman" w:cs="Times New Roman"/>
                <w:bCs/>
                <w:color w:val="auto"/>
                <w:sz w:val="22"/>
                <w:lang w:val="en-US"/>
              </w:rPr>
              <w:t>BROJČANA OZNAKA I NAZIV</w:t>
            </w:r>
          </w:p>
        </w:tc>
        <w:tc>
          <w:tcPr>
            <w:tcW w:w="800" w:type="pct"/>
            <w:tcBorders>
              <w:top w:val="single" w:sz="4" w:space="0" w:color="auto"/>
              <w:left w:val="nil"/>
              <w:bottom w:val="nil"/>
              <w:right w:val="nil"/>
            </w:tcBorders>
            <w:shd w:val="clear" w:color="000000" w:fill="D9D9D9"/>
            <w:vAlign w:val="center"/>
            <w:hideMark/>
          </w:tcPr>
          <w:p w14:paraId="1A3ECD47" w14:textId="77777777" w:rsidR="00900BCF" w:rsidRPr="00900BCF" w:rsidRDefault="00900BCF" w:rsidP="00900BCF">
            <w:pPr>
              <w:spacing w:line="240" w:lineRule="auto"/>
              <w:jc w:val="center"/>
              <w:rPr>
                <w:rFonts w:ascii="Times New Roman" w:eastAsia="Times New Roman" w:hAnsi="Times New Roman" w:cs="Times New Roman"/>
                <w:bCs/>
                <w:color w:val="auto"/>
                <w:sz w:val="22"/>
                <w:lang w:val="en-US"/>
              </w:rPr>
            </w:pPr>
            <w:r w:rsidRPr="00900BCF">
              <w:rPr>
                <w:rFonts w:ascii="Times New Roman" w:eastAsia="Times New Roman" w:hAnsi="Times New Roman" w:cs="Times New Roman"/>
                <w:bCs/>
                <w:color w:val="auto"/>
                <w:sz w:val="22"/>
                <w:lang w:val="en-US"/>
              </w:rPr>
              <w:t>REBALANS 2024.</w:t>
            </w:r>
          </w:p>
        </w:tc>
        <w:tc>
          <w:tcPr>
            <w:tcW w:w="799" w:type="pct"/>
            <w:tcBorders>
              <w:top w:val="single" w:sz="4" w:space="0" w:color="auto"/>
              <w:left w:val="nil"/>
              <w:bottom w:val="nil"/>
              <w:right w:val="nil"/>
            </w:tcBorders>
            <w:shd w:val="clear" w:color="000000" w:fill="D9D9D9"/>
            <w:vAlign w:val="center"/>
            <w:hideMark/>
          </w:tcPr>
          <w:p w14:paraId="7655E805" w14:textId="77777777" w:rsidR="00900BCF" w:rsidRPr="00900BCF" w:rsidRDefault="00900BCF" w:rsidP="00900BCF">
            <w:pPr>
              <w:spacing w:line="240" w:lineRule="auto"/>
              <w:jc w:val="center"/>
              <w:rPr>
                <w:rFonts w:ascii="Times New Roman" w:eastAsia="Times New Roman" w:hAnsi="Times New Roman" w:cs="Times New Roman"/>
                <w:bCs/>
                <w:color w:val="auto"/>
                <w:sz w:val="22"/>
                <w:lang w:val="en-US"/>
              </w:rPr>
            </w:pPr>
            <w:r w:rsidRPr="00900BCF">
              <w:rPr>
                <w:rFonts w:ascii="Times New Roman" w:eastAsia="Times New Roman" w:hAnsi="Times New Roman" w:cs="Times New Roman"/>
                <w:bCs/>
                <w:color w:val="auto"/>
                <w:sz w:val="22"/>
                <w:lang w:val="en-US"/>
              </w:rPr>
              <w:t xml:space="preserve">TEKUĆI PLAN </w:t>
            </w:r>
            <w:r w:rsidRPr="00900BCF">
              <w:rPr>
                <w:rFonts w:ascii="Times New Roman" w:eastAsia="Times New Roman" w:hAnsi="Times New Roman" w:cs="Times New Roman"/>
                <w:bCs/>
                <w:color w:val="auto"/>
                <w:sz w:val="22"/>
                <w:lang w:val="en-US"/>
              </w:rPr>
              <w:br/>
              <w:t>2024.</w:t>
            </w:r>
          </w:p>
        </w:tc>
        <w:tc>
          <w:tcPr>
            <w:tcW w:w="778" w:type="pct"/>
            <w:tcBorders>
              <w:top w:val="single" w:sz="4" w:space="0" w:color="auto"/>
              <w:left w:val="nil"/>
              <w:bottom w:val="nil"/>
              <w:right w:val="nil"/>
            </w:tcBorders>
            <w:shd w:val="clear" w:color="000000" w:fill="D9D9D9"/>
            <w:vAlign w:val="center"/>
            <w:hideMark/>
          </w:tcPr>
          <w:p w14:paraId="58B2EFBE" w14:textId="77777777" w:rsidR="00900BCF" w:rsidRPr="00900BCF" w:rsidRDefault="00900BCF" w:rsidP="00900BCF">
            <w:pPr>
              <w:spacing w:line="240" w:lineRule="auto"/>
              <w:jc w:val="center"/>
              <w:rPr>
                <w:rFonts w:ascii="Times New Roman" w:eastAsia="Times New Roman" w:hAnsi="Times New Roman" w:cs="Times New Roman"/>
                <w:bCs/>
                <w:color w:val="auto"/>
                <w:sz w:val="22"/>
                <w:lang w:val="en-US"/>
              </w:rPr>
            </w:pPr>
            <w:r w:rsidRPr="00900BCF">
              <w:rPr>
                <w:rFonts w:ascii="Times New Roman" w:eastAsia="Times New Roman" w:hAnsi="Times New Roman" w:cs="Times New Roman"/>
                <w:bCs/>
                <w:color w:val="auto"/>
                <w:sz w:val="22"/>
                <w:lang w:val="en-US"/>
              </w:rPr>
              <w:t xml:space="preserve">OSTVARENJE/IZVRŠENJE </w:t>
            </w:r>
            <w:r w:rsidRPr="00900BCF">
              <w:rPr>
                <w:rFonts w:ascii="Times New Roman" w:eastAsia="Times New Roman" w:hAnsi="Times New Roman" w:cs="Times New Roman"/>
                <w:bCs/>
                <w:color w:val="auto"/>
                <w:sz w:val="22"/>
                <w:lang w:val="en-US"/>
              </w:rPr>
              <w:br/>
              <w:t>01.2024. - 12.2024.</w:t>
            </w:r>
          </w:p>
        </w:tc>
        <w:tc>
          <w:tcPr>
            <w:tcW w:w="548" w:type="pct"/>
            <w:tcBorders>
              <w:top w:val="single" w:sz="4" w:space="0" w:color="auto"/>
              <w:left w:val="nil"/>
              <w:bottom w:val="nil"/>
              <w:right w:val="nil"/>
            </w:tcBorders>
            <w:shd w:val="clear" w:color="000000" w:fill="D9D9D9"/>
            <w:vAlign w:val="center"/>
            <w:hideMark/>
          </w:tcPr>
          <w:p w14:paraId="63A42377" w14:textId="77777777" w:rsidR="00900BCF" w:rsidRPr="00900BCF" w:rsidRDefault="00900BCF" w:rsidP="00900BCF">
            <w:pPr>
              <w:spacing w:line="240" w:lineRule="auto"/>
              <w:jc w:val="center"/>
              <w:rPr>
                <w:rFonts w:ascii="Times New Roman" w:eastAsia="Times New Roman" w:hAnsi="Times New Roman" w:cs="Times New Roman"/>
                <w:bCs/>
                <w:color w:val="auto"/>
                <w:sz w:val="22"/>
                <w:lang w:val="en-US"/>
              </w:rPr>
            </w:pPr>
            <w:r w:rsidRPr="00900BCF">
              <w:rPr>
                <w:rFonts w:ascii="Times New Roman" w:eastAsia="Times New Roman" w:hAnsi="Times New Roman" w:cs="Times New Roman"/>
                <w:bCs/>
                <w:color w:val="auto"/>
                <w:sz w:val="22"/>
                <w:lang w:val="en-US"/>
              </w:rPr>
              <w:t>INDEKS</w:t>
            </w:r>
            <w:r w:rsidRPr="00900BCF">
              <w:rPr>
                <w:rFonts w:ascii="Times New Roman" w:eastAsia="Times New Roman" w:hAnsi="Times New Roman" w:cs="Times New Roman"/>
                <w:bCs/>
                <w:color w:val="auto"/>
                <w:sz w:val="22"/>
                <w:lang w:val="en-US"/>
              </w:rPr>
              <w:br/>
              <w:t>(4)/(3)</w:t>
            </w:r>
          </w:p>
        </w:tc>
      </w:tr>
      <w:tr w:rsidR="009F2D61" w:rsidRPr="00900BCF" w14:paraId="1FA0DE13" w14:textId="77777777" w:rsidTr="009F2D61">
        <w:trPr>
          <w:trHeight w:val="255"/>
        </w:trPr>
        <w:tc>
          <w:tcPr>
            <w:tcW w:w="2075" w:type="pct"/>
            <w:gridSpan w:val="2"/>
            <w:tcBorders>
              <w:top w:val="single" w:sz="4" w:space="0" w:color="auto"/>
              <w:left w:val="nil"/>
              <w:bottom w:val="single" w:sz="4" w:space="0" w:color="auto"/>
              <w:right w:val="nil"/>
            </w:tcBorders>
            <w:shd w:val="clear" w:color="000000" w:fill="D9D9D9"/>
            <w:vAlign w:val="center"/>
            <w:hideMark/>
          </w:tcPr>
          <w:p w14:paraId="09C033E5" w14:textId="77777777" w:rsidR="00900BCF" w:rsidRPr="00900BCF" w:rsidRDefault="00900BCF" w:rsidP="00900BCF">
            <w:pPr>
              <w:spacing w:line="240" w:lineRule="auto"/>
              <w:jc w:val="center"/>
              <w:rPr>
                <w:rFonts w:ascii="Times New Roman" w:eastAsia="Times New Roman" w:hAnsi="Times New Roman" w:cs="Times New Roman"/>
                <w:bCs/>
                <w:color w:val="auto"/>
                <w:sz w:val="16"/>
                <w:szCs w:val="16"/>
                <w:lang w:val="en-US"/>
              </w:rPr>
            </w:pPr>
            <w:r w:rsidRPr="00900BCF">
              <w:rPr>
                <w:rFonts w:ascii="Times New Roman" w:eastAsia="Times New Roman" w:hAnsi="Times New Roman" w:cs="Times New Roman"/>
                <w:bCs/>
                <w:color w:val="auto"/>
                <w:sz w:val="16"/>
                <w:szCs w:val="16"/>
                <w:lang w:val="en-US"/>
              </w:rPr>
              <w:t>1</w:t>
            </w:r>
          </w:p>
        </w:tc>
        <w:tc>
          <w:tcPr>
            <w:tcW w:w="800" w:type="pct"/>
            <w:tcBorders>
              <w:top w:val="single" w:sz="4" w:space="0" w:color="auto"/>
              <w:left w:val="nil"/>
              <w:bottom w:val="single" w:sz="4" w:space="0" w:color="auto"/>
              <w:right w:val="nil"/>
            </w:tcBorders>
            <w:shd w:val="clear" w:color="000000" w:fill="D9D9D9"/>
            <w:noWrap/>
            <w:vAlign w:val="center"/>
            <w:hideMark/>
          </w:tcPr>
          <w:p w14:paraId="2D939A6E" w14:textId="77777777" w:rsidR="00900BCF" w:rsidRPr="00900BCF" w:rsidRDefault="00900BCF" w:rsidP="00900BCF">
            <w:pPr>
              <w:spacing w:line="240" w:lineRule="auto"/>
              <w:jc w:val="center"/>
              <w:rPr>
                <w:rFonts w:ascii="Times New Roman" w:eastAsia="Times New Roman" w:hAnsi="Times New Roman" w:cs="Times New Roman"/>
                <w:bCs/>
                <w:color w:val="auto"/>
                <w:sz w:val="16"/>
                <w:szCs w:val="16"/>
                <w:lang w:val="en-US"/>
              </w:rPr>
            </w:pPr>
            <w:r w:rsidRPr="00900BCF">
              <w:rPr>
                <w:rFonts w:ascii="Times New Roman" w:eastAsia="Times New Roman" w:hAnsi="Times New Roman" w:cs="Times New Roman"/>
                <w:bCs/>
                <w:color w:val="auto"/>
                <w:sz w:val="16"/>
                <w:szCs w:val="16"/>
                <w:lang w:val="en-US"/>
              </w:rPr>
              <w:t>2</w:t>
            </w:r>
          </w:p>
        </w:tc>
        <w:tc>
          <w:tcPr>
            <w:tcW w:w="799" w:type="pct"/>
            <w:tcBorders>
              <w:top w:val="single" w:sz="4" w:space="0" w:color="auto"/>
              <w:left w:val="nil"/>
              <w:bottom w:val="single" w:sz="4" w:space="0" w:color="auto"/>
              <w:right w:val="nil"/>
            </w:tcBorders>
            <w:shd w:val="clear" w:color="000000" w:fill="D9D9D9"/>
            <w:noWrap/>
            <w:vAlign w:val="center"/>
            <w:hideMark/>
          </w:tcPr>
          <w:p w14:paraId="12983752" w14:textId="77777777" w:rsidR="00900BCF" w:rsidRPr="00900BCF" w:rsidRDefault="00900BCF" w:rsidP="00900BCF">
            <w:pPr>
              <w:spacing w:line="240" w:lineRule="auto"/>
              <w:jc w:val="center"/>
              <w:rPr>
                <w:rFonts w:ascii="Times New Roman" w:eastAsia="Times New Roman" w:hAnsi="Times New Roman" w:cs="Times New Roman"/>
                <w:bCs/>
                <w:color w:val="auto"/>
                <w:sz w:val="16"/>
                <w:szCs w:val="16"/>
                <w:lang w:val="en-US"/>
              </w:rPr>
            </w:pPr>
            <w:r w:rsidRPr="00900BCF">
              <w:rPr>
                <w:rFonts w:ascii="Times New Roman" w:eastAsia="Times New Roman" w:hAnsi="Times New Roman" w:cs="Times New Roman"/>
                <w:bCs/>
                <w:color w:val="auto"/>
                <w:sz w:val="16"/>
                <w:szCs w:val="16"/>
                <w:lang w:val="en-US"/>
              </w:rPr>
              <w:t>3</w:t>
            </w:r>
          </w:p>
        </w:tc>
        <w:tc>
          <w:tcPr>
            <w:tcW w:w="778" w:type="pct"/>
            <w:tcBorders>
              <w:top w:val="single" w:sz="4" w:space="0" w:color="auto"/>
              <w:left w:val="nil"/>
              <w:bottom w:val="single" w:sz="4" w:space="0" w:color="auto"/>
              <w:right w:val="nil"/>
            </w:tcBorders>
            <w:shd w:val="clear" w:color="000000" w:fill="D9D9D9"/>
            <w:noWrap/>
            <w:vAlign w:val="center"/>
            <w:hideMark/>
          </w:tcPr>
          <w:p w14:paraId="748EF198" w14:textId="77777777" w:rsidR="00900BCF" w:rsidRPr="00900BCF" w:rsidRDefault="00900BCF" w:rsidP="00900BCF">
            <w:pPr>
              <w:spacing w:line="240" w:lineRule="auto"/>
              <w:jc w:val="center"/>
              <w:rPr>
                <w:rFonts w:ascii="Times New Roman" w:eastAsia="Times New Roman" w:hAnsi="Times New Roman" w:cs="Times New Roman"/>
                <w:bCs/>
                <w:color w:val="auto"/>
                <w:sz w:val="16"/>
                <w:szCs w:val="16"/>
                <w:lang w:val="en-US"/>
              </w:rPr>
            </w:pPr>
            <w:r w:rsidRPr="00900BCF">
              <w:rPr>
                <w:rFonts w:ascii="Times New Roman" w:eastAsia="Times New Roman" w:hAnsi="Times New Roman" w:cs="Times New Roman"/>
                <w:bCs/>
                <w:color w:val="auto"/>
                <w:sz w:val="16"/>
                <w:szCs w:val="16"/>
                <w:lang w:val="en-US"/>
              </w:rPr>
              <w:t>4</w:t>
            </w:r>
          </w:p>
        </w:tc>
        <w:tc>
          <w:tcPr>
            <w:tcW w:w="548" w:type="pct"/>
            <w:tcBorders>
              <w:top w:val="single" w:sz="4" w:space="0" w:color="auto"/>
              <w:left w:val="nil"/>
              <w:bottom w:val="single" w:sz="4" w:space="0" w:color="auto"/>
              <w:right w:val="nil"/>
            </w:tcBorders>
            <w:shd w:val="clear" w:color="000000" w:fill="D9D9D9"/>
            <w:noWrap/>
            <w:vAlign w:val="center"/>
            <w:hideMark/>
          </w:tcPr>
          <w:p w14:paraId="2AD745E3" w14:textId="77777777" w:rsidR="00900BCF" w:rsidRPr="00900BCF" w:rsidRDefault="00900BCF" w:rsidP="00900BCF">
            <w:pPr>
              <w:spacing w:line="240" w:lineRule="auto"/>
              <w:jc w:val="center"/>
              <w:rPr>
                <w:rFonts w:ascii="Times New Roman" w:eastAsia="Times New Roman" w:hAnsi="Times New Roman" w:cs="Times New Roman"/>
                <w:bCs/>
                <w:color w:val="auto"/>
                <w:sz w:val="16"/>
                <w:szCs w:val="16"/>
                <w:lang w:val="en-US"/>
              </w:rPr>
            </w:pPr>
            <w:r w:rsidRPr="00900BCF">
              <w:rPr>
                <w:rFonts w:ascii="Times New Roman" w:eastAsia="Times New Roman" w:hAnsi="Times New Roman" w:cs="Times New Roman"/>
                <w:bCs/>
                <w:color w:val="auto"/>
                <w:sz w:val="16"/>
                <w:szCs w:val="16"/>
                <w:lang w:val="en-US"/>
              </w:rPr>
              <w:t>5</w:t>
            </w:r>
          </w:p>
        </w:tc>
      </w:tr>
      <w:tr w:rsidR="009F2D61" w:rsidRPr="00900BCF" w14:paraId="5AD4AC10" w14:textId="77777777" w:rsidTr="009F2D61">
        <w:trPr>
          <w:trHeight w:val="255"/>
        </w:trPr>
        <w:tc>
          <w:tcPr>
            <w:tcW w:w="1059" w:type="pct"/>
            <w:tcBorders>
              <w:top w:val="nil"/>
              <w:left w:val="nil"/>
              <w:bottom w:val="nil"/>
              <w:right w:val="nil"/>
            </w:tcBorders>
            <w:shd w:val="clear" w:color="auto" w:fill="auto"/>
            <w:vAlign w:val="center"/>
            <w:hideMark/>
          </w:tcPr>
          <w:p w14:paraId="797432C0" w14:textId="77777777" w:rsidR="00900BCF" w:rsidRPr="00900BCF" w:rsidRDefault="00900BCF" w:rsidP="00900BCF">
            <w:pPr>
              <w:spacing w:line="240" w:lineRule="auto"/>
              <w:ind w:firstLineChars="200" w:firstLine="402"/>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51298</w:t>
            </w:r>
          </w:p>
        </w:tc>
        <w:tc>
          <w:tcPr>
            <w:tcW w:w="1016" w:type="pct"/>
            <w:tcBorders>
              <w:top w:val="nil"/>
              <w:left w:val="nil"/>
              <w:bottom w:val="nil"/>
              <w:right w:val="nil"/>
            </w:tcBorders>
            <w:shd w:val="clear" w:color="auto" w:fill="auto"/>
            <w:vAlign w:val="center"/>
            <w:hideMark/>
          </w:tcPr>
          <w:p w14:paraId="79CBE443"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Lučka uprava Ploče</w:t>
            </w:r>
          </w:p>
        </w:tc>
        <w:tc>
          <w:tcPr>
            <w:tcW w:w="800" w:type="pct"/>
            <w:tcBorders>
              <w:top w:val="nil"/>
              <w:left w:val="nil"/>
              <w:bottom w:val="nil"/>
              <w:right w:val="nil"/>
            </w:tcBorders>
            <w:shd w:val="clear" w:color="auto" w:fill="auto"/>
            <w:noWrap/>
            <w:vAlign w:val="center"/>
            <w:hideMark/>
          </w:tcPr>
          <w:p w14:paraId="1E00C991"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14.291.055</w:t>
            </w:r>
          </w:p>
        </w:tc>
        <w:tc>
          <w:tcPr>
            <w:tcW w:w="799" w:type="pct"/>
            <w:tcBorders>
              <w:top w:val="nil"/>
              <w:left w:val="nil"/>
              <w:bottom w:val="nil"/>
              <w:right w:val="nil"/>
            </w:tcBorders>
            <w:shd w:val="clear" w:color="auto" w:fill="auto"/>
            <w:noWrap/>
            <w:vAlign w:val="center"/>
            <w:hideMark/>
          </w:tcPr>
          <w:p w14:paraId="1F417075"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14.291.055</w:t>
            </w:r>
          </w:p>
        </w:tc>
        <w:tc>
          <w:tcPr>
            <w:tcW w:w="778" w:type="pct"/>
            <w:tcBorders>
              <w:top w:val="nil"/>
              <w:left w:val="nil"/>
              <w:bottom w:val="nil"/>
              <w:right w:val="nil"/>
            </w:tcBorders>
            <w:shd w:val="clear" w:color="auto" w:fill="auto"/>
            <w:noWrap/>
            <w:vAlign w:val="center"/>
            <w:hideMark/>
          </w:tcPr>
          <w:p w14:paraId="2C83F57F"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12.389.423,94</w:t>
            </w:r>
          </w:p>
        </w:tc>
        <w:tc>
          <w:tcPr>
            <w:tcW w:w="548" w:type="pct"/>
            <w:tcBorders>
              <w:top w:val="nil"/>
              <w:left w:val="nil"/>
              <w:bottom w:val="nil"/>
              <w:right w:val="nil"/>
            </w:tcBorders>
            <w:shd w:val="clear" w:color="auto" w:fill="auto"/>
            <w:noWrap/>
            <w:vAlign w:val="center"/>
            <w:hideMark/>
          </w:tcPr>
          <w:p w14:paraId="5D6DDD6E"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86,69</w:t>
            </w:r>
          </w:p>
        </w:tc>
      </w:tr>
      <w:tr w:rsidR="009F2D61" w:rsidRPr="00900BCF" w14:paraId="0BB9069D" w14:textId="77777777" w:rsidTr="009F2D61">
        <w:trPr>
          <w:trHeight w:val="255"/>
        </w:trPr>
        <w:tc>
          <w:tcPr>
            <w:tcW w:w="1059" w:type="pct"/>
            <w:tcBorders>
              <w:top w:val="nil"/>
              <w:left w:val="nil"/>
              <w:bottom w:val="nil"/>
              <w:right w:val="nil"/>
            </w:tcBorders>
            <w:shd w:val="clear" w:color="auto" w:fill="auto"/>
            <w:vAlign w:val="center"/>
            <w:hideMark/>
          </w:tcPr>
          <w:p w14:paraId="2BD9B941" w14:textId="371C5808" w:rsidR="00900BCF" w:rsidRPr="00900BCF" w:rsidRDefault="00900BCF" w:rsidP="00900BCF">
            <w:pPr>
              <w:spacing w:line="240" w:lineRule="auto"/>
              <w:jc w:val="center"/>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noProof/>
                <w:color w:val="auto"/>
                <w:sz w:val="20"/>
                <w:szCs w:val="20"/>
                <w:lang w:val="en-US"/>
              </w:rPr>
              <w:drawing>
                <wp:anchor distT="0" distB="0" distL="114300" distR="114300" simplePos="0" relativeHeight="251700224" behindDoc="0" locked="0" layoutInCell="1" allowOverlap="1" wp14:anchorId="72555946" wp14:editId="47A59A46">
                  <wp:simplePos x="0" y="0"/>
                  <wp:positionH relativeFrom="column">
                    <wp:posOffset>0</wp:posOffset>
                  </wp:positionH>
                  <wp:positionV relativeFrom="paragraph">
                    <wp:posOffset>66675</wp:posOffset>
                  </wp:positionV>
                  <wp:extent cx="9458325" cy="40147875"/>
                  <wp:effectExtent l="0" t="0" r="9525" b="9525"/>
                  <wp:wrapNone/>
                  <wp:docPr id="2054335039" name="Picture 9" descr="analysis_prev" hidden="1">
                    <a:extLst xmlns:a="http://schemas.openxmlformats.org/drawingml/2006/main">
                      <a:ext uri="{FF2B5EF4-FFF2-40B4-BE49-F238E27FC236}">
                        <a16:creationId xmlns:a16="http://schemas.microsoft.com/office/drawing/2014/main" id="{6FDDCF2C-E3EA-CE6A-B933-49883A517054}"/>
                      </a:ext>
                    </a:extLst>
                  </wp:docPr>
                  <wp:cNvGraphicFramePr/>
                  <a:graphic xmlns:a="http://schemas.openxmlformats.org/drawingml/2006/main">
                    <a:graphicData uri="http://schemas.openxmlformats.org/drawingml/2006/picture">
                      <pic:pic xmlns:pic="http://schemas.openxmlformats.org/drawingml/2006/picture">
                        <pic:nvPicPr>
                          <pic:cNvPr id="339981" name="BEx5CA4FVL7DQ17MNUR2TECUR531" descr="analysis_prev" hidden="1">
                            <a:extLst>
                              <a:ext uri="{FF2B5EF4-FFF2-40B4-BE49-F238E27FC236}">
                                <a16:creationId xmlns:a16="http://schemas.microsoft.com/office/drawing/2014/main" id="{6FDDCF2C-E3EA-CE6A-B933-49883A517054}"/>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58325" cy="4014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900BCF">
              <w:rPr>
                <w:rFonts w:ascii="Times New Roman" w:eastAsia="Times New Roman" w:hAnsi="Times New Roman" w:cs="Times New Roman"/>
                <w:b w:val="0"/>
                <w:color w:val="auto"/>
                <w:sz w:val="20"/>
                <w:szCs w:val="20"/>
                <w:lang w:val="en-US"/>
              </w:rPr>
              <w:t>11</w:t>
            </w:r>
          </w:p>
        </w:tc>
        <w:tc>
          <w:tcPr>
            <w:tcW w:w="1016" w:type="pct"/>
            <w:tcBorders>
              <w:top w:val="nil"/>
              <w:left w:val="nil"/>
              <w:bottom w:val="nil"/>
              <w:right w:val="nil"/>
            </w:tcBorders>
            <w:shd w:val="clear" w:color="auto" w:fill="auto"/>
            <w:vAlign w:val="center"/>
            <w:hideMark/>
          </w:tcPr>
          <w:p w14:paraId="5AA4CB7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Opći prihodi i primici</w:t>
            </w:r>
          </w:p>
        </w:tc>
        <w:tc>
          <w:tcPr>
            <w:tcW w:w="800" w:type="pct"/>
            <w:tcBorders>
              <w:top w:val="nil"/>
              <w:left w:val="nil"/>
              <w:bottom w:val="nil"/>
              <w:right w:val="nil"/>
            </w:tcBorders>
            <w:shd w:val="clear" w:color="auto" w:fill="auto"/>
            <w:noWrap/>
            <w:vAlign w:val="center"/>
            <w:hideMark/>
          </w:tcPr>
          <w:p w14:paraId="7F1EF17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5.775.869</w:t>
            </w:r>
          </w:p>
        </w:tc>
        <w:tc>
          <w:tcPr>
            <w:tcW w:w="799" w:type="pct"/>
            <w:tcBorders>
              <w:top w:val="nil"/>
              <w:left w:val="nil"/>
              <w:bottom w:val="nil"/>
              <w:right w:val="nil"/>
            </w:tcBorders>
            <w:shd w:val="clear" w:color="auto" w:fill="auto"/>
            <w:noWrap/>
            <w:vAlign w:val="center"/>
            <w:hideMark/>
          </w:tcPr>
          <w:p w14:paraId="6123575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5.775.869</w:t>
            </w:r>
          </w:p>
        </w:tc>
        <w:tc>
          <w:tcPr>
            <w:tcW w:w="778" w:type="pct"/>
            <w:tcBorders>
              <w:top w:val="nil"/>
              <w:left w:val="nil"/>
              <w:bottom w:val="nil"/>
              <w:right w:val="nil"/>
            </w:tcBorders>
            <w:shd w:val="clear" w:color="auto" w:fill="auto"/>
            <w:noWrap/>
            <w:vAlign w:val="center"/>
            <w:hideMark/>
          </w:tcPr>
          <w:p w14:paraId="23DBC73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5.775.868,06</w:t>
            </w:r>
          </w:p>
        </w:tc>
        <w:tc>
          <w:tcPr>
            <w:tcW w:w="548" w:type="pct"/>
            <w:tcBorders>
              <w:top w:val="nil"/>
              <w:left w:val="nil"/>
              <w:bottom w:val="nil"/>
              <w:right w:val="nil"/>
            </w:tcBorders>
            <w:shd w:val="clear" w:color="auto" w:fill="auto"/>
            <w:noWrap/>
            <w:vAlign w:val="center"/>
            <w:hideMark/>
          </w:tcPr>
          <w:p w14:paraId="4176F59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100,00</w:t>
            </w:r>
          </w:p>
        </w:tc>
      </w:tr>
      <w:tr w:rsidR="009F2D61" w:rsidRPr="00900BCF" w14:paraId="34C49871" w14:textId="77777777" w:rsidTr="009F2D61">
        <w:trPr>
          <w:trHeight w:val="255"/>
        </w:trPr>
        <w:tc>
          <w:tcPr>
            <w:tcW w:w="1059" w:type="pct"/>
            <w:tcBorders>
              <w:top w:val="nil"/>
              <w:left w:val="nil"/>
              <w:bottom w:val="nil"/>
              <w:right w:val="nil"/>
            </w:tcBorders>
            <w:shd w:val="clear" w:color="auto" w:fill="auto"/>
            <w:vAlign w:val="center"/>
            <w:hideMark/>
          </w:tcPr>
          <w:p w14:paraId="543F7D91" w14:textId="77777777" w:rsidR="00900BCF" w:rsidRPr="00900BCF" w:rsidRDefault="00900BCF" w:rsidP="00900BCF">
            <w:pPr>
              <w:spacing w:line="240" w:lineRule="auto"/>
              <w:jc w:val="center"/>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22C0F6E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Vlastiti prihodi</w:t>
            </w:r>
          </w:p>
        </w:tc>
        <w:tc>
          <w:tcPr>
            <w:tcW w:w="800" w:type="pct"/>
            <w:tcBorders>
              <w:top w:val="nil"/>
              <w:left w:val="nil"/>
              <w:bottom w:val="nil"/>
              <w:right w:val="nil"/>
            </w:tcBorders>
            <w:shd w:val="clear" w:color="auto" w:fill="auto"/>
            <w:noWrap/>
            <w:vAlign w:val="center"/>
            <w:hideMark/>
          </w:tcPr>
          <w:p w14:paraId="5FCD8E0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350.000</w:t>
            </w:r>
          </w:p>
        </w:tc>
        <w:tc>
          <w:tcPr>
            <w:tcW w:w="799" w:type="pct"/>
            <w:tcBorders>
              <w:top w:val="nil"/>
              <w:left w:val="nil"/>
              <w:bottom w:val="nil"/>
              <w:right w:val="nil"/>
            </w:tcBorders>
            <w:shd w:val="clear" w:color="auto" w:fill="auto"/>
            <w:noWrap/>
            <w:vAlign w:val="center"/>
            <w:hideMark/>
          </w:tcPr>
          <w:p w14:paraId="6BCDA72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350.000</w:t>
            </w:r>
          </w:p>
        </w:tc>
        <w:tc>
          <w:tcPr>
            <w:tcW w:w="778" w:type="pct"/>
            <w:tcBorders>
              <w:top w:val="nil"/>
              <w:left w:val="nil"/>
              <w:bottom w:val="nil"/>
              <w:right w:val="nil"/>
            </w:tcBorders>
            <w:shd w:val="clear" w:color="auto" w:fill="auto"/>
            <w:noWrap/>
            <w:vAlign w:val="center"/>
            <w:hideMark/>
          </w:tcPr>
          <w:p w14:paraId="4B91BD5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306.138,91</w:t>
            </w:r>
          </w:p>
        </w:tc>
        <w:tc>
          <w:tcPr>
            <w:tcW w:w="548" w:type="pct"/>
            <w:tcBorders>
              <w:top w:val="nil"/>
              <w:left w:val="nil"/>
              <w:bottom w:val="nil"/>
              <w:right w:val="nil"/>
            </w:tcBorders>
            <w:shd w:val="clear" w:color="auto" w:fill="auto"/>
            <w:noWrap/>
            <w:vAlign w:val="center"/>
            <w:hideMark/>
          </w:tcPr>
          <w:p w14:paraId="31195AF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87,47</w:t>
            </w:r>
          </w:p>
        </w:tc>
      </w:tr>
      <w:tr w:rsidR="009F2D61" w:rsidRPr="00900BCF" w14:paraId="2FBDD58E" w14:textId="77777777" w:rsidTr="009F2D61">
        <w:trPr>
          <w:trHeight w:val="255"/>
        </w:trPr>
        <w:tc>
          <w:tcPr>
            <w:tcW w:w="1059" w:type="pct"/>
            <w:tcBorders>
              <w:top w:val="nil"/>
              <w:left w:val="nil"/>
              <w:bottom w:val="nil"/>
              <w:right w:val="nil"/>
            </w:tcBorders>
            <w:shd w:val="clear" w:color="auto" w:fill="auto"/>
            <w:vAlign w:val="center"/>
            <w:hideMark/>
          </w:tcPr>
          <w:p w14:paraId="7518FC8B" w14:textId="77777777" w:rsidR="00900BCF" w:rsidRPr="00900BCF" w:rsidRDefault="00900BCF" w:rsidP="00900BCF">
            <w:pPr>
              <w:spacing w:line="240" w:lineRule="auto"/>
              <w:jc w:val="center"/>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5A9D440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5E46963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7.287.018</w:t>
            </w:r>
          </w:p>
        </w:tc>
        <w:tc>
          <w:tcPr>
            <w:tcW w:w="799" w:type="pct"/>
            <w:tcBorders>
              <w:top w:val="nil"/>
              <w:left w:val="nil"/>
              <w:bottom w:val="nil"/>
              <w:right w:val="nil"/>
            </w:tcBorders>
            <w:shd w:val="clear" w:color="auto" w:fill="auto"/>
            <w:noWrap/>
            <w:vAlign w:val="center"/>
            <w:hideMark/>
          </w:tcPr>
          <w:p w14:paraId="54FE344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7.287.018</w:t>
            </w:r>
          </w:p>
        </w:tc>
        <w:tc>
          <w:tcPr>
            <w:tcW w:w="778" w:type="pct"/>
            <w:tcBorders>
              <w:top w:val="nil"/>
              <w:left w:val="nil"/>
              <w:bottom w:val="nil"/>
              <w:right w:val="nil"/>
            </w:tcBorders>
            <w:shd w:val="clear" w:color="auto" w:fill="auto"/>
            <w:noWrap/>
            <w:vAlign w:val="center"/>
            <w:hideMark/>
          </w:tcPr>
          <w:p w14:paraId="3728F97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5.719.237,83</w:t>
            </w:r>
          </w:p>
        </w:tc>
        <w:tc>
          <w:tcPr>
            <w:tcW w:w="548" w:type="pct"/>
            <w:tcBorders>
              <w:top w:val="nil"/>
              <w:left w:val="nil"/>
              <w:bottom w:val="nil"/>
              <w:right w:val="nil"/>
            </w:tcBorders>
            <w:shd w:val="clear" w:color="auto" w:fill="auto"/>
            <w:noWrap/>
            <w:vAlign w:val="center"/>
            <w:hideMark/>
          </w:tcPr>
          <w:p w14:paraId="39F60F8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78,49</w:t>
            </w:r>
          </w:p>
        </w:tc>
      </w:tr>
      <w:tr w:rsidR="009F2D61" w:rsidRPr="00900BCF" w14:paraId="5DC46BF5" w14:textId="77777777" w:rsidTr="009F2D61">
        <w:trPr>
          <w:trHeight w:val="255"/>
        </w:trPr>
        <w:tc>
          <w:tcPr>
            <w:tcW w:w="1059" w:type="pct"/>
            <w:tcBorders>
              <w:top w:val="nil"/>
              <w:left w:val="nil"/>
              <w:bottom w:val="nil"/>
              <w:right w:val="nil"/>
            </w:tcBorders>
            <w:shd w:val="clear" w:color="auto" w:fill="auto"/>
            <w:vAlign w:val="center"/>
            <w:hideMark/>
          </w:tcPr>
          <w:p w14:paraId="20B66E92" w14:textId="77777777" w:rsidR="00900BCF" w:rsidRPr="00900BCF" w:rsidRDefault="00900BCF" w:rsidP="00900BCF">
            <w:pPr>
              <w:spacing w:line="240" w:lineRule="auto"/>
              <w:jc w:val="center"/>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51</w:t>
            </w:r>
          </w:p>
        </w:tc>
        <w:tc>
          <w:tcPr>
            <w:tcW w:w="1016" w:type="pct"/>
            <w:tcBorders>
              <w:top w:val="nil"/>
              <w:left w:val="nil"/>
              <w:bottom w:val="nil"/>
              <w:right w:val="nil"/>
            </w:tcBorders>
            <w:shd w:val="clear" w:color="auto" w:fill="auto"/>
            <w:vAlign w:val="center"/>
            <w:hideMark/>
          </w:tcPr>
          <w:p w14:paraId="11BCA38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Pomoći EU</w:t>
            </w:r>
          </w:p>
        </w:tc>
        <w:tc>
          <w:tcPr>
            <w:tcW w:w="800" w:type="pct"/>
            <w:tcBorders>
              <w:top w:val="nil"/>
              <w:left w:val="nil"/>
              <w:bottom w:val="nil"/>
              <w:right w:val="nil"/>
            </w:tcBorders>
            <w:shd w:val="clear" w:color="auto" w:fill="auto"/>
            <w:noWrap/>
            <w:vAlign w:val="center"/>
            <w:hideMark/>
          </w:tcPr>
          <w:p w14:paraId="0CDAD06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693.849</w:t>
            </w:r>
          </w:p>
        </w:tc>
        <w:tc>
          <w:tcPr>
            <w:tcW w:w="799" w:type="pct"/>
            <w:tcBorders>
              <w:top w:val="nil"/>
              <w:left w:val="nil"/>
              <w:bottom w:val="nil"/>
              <w:right w:val="nil"/>
            </w:tcBorders>
            <w:shd w:val="clear" w:color="auto" w:fill="auto"/>
            <w:noWrap/>
            <w:vAlign w:val="center"/>
            <w:hideMark/>
          </w:tcPr>
          <w:p w14:paraId="417AE9F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693.849</w:t>
            </w:r>
          </w:p>
        </w:tc>
        <w:tc>
          <w:tcPr>
            <w:tcW w:w="778" w:type="pct"/>
            <w:tcBorders>
              <w:top w:val="nil"/>
              <w:left w:val="nil"/>
              <w:bottom w:val="nil"/>
              <w:right w:val="nil"/>
            </w:tcBorders>
            <w:shd w:val="clear" w:color="auto" w:fill="auto"/>
            <w:noWrap/>
            <w:vAlign w:val="center"/>
            <w:hideMark/>
          </w:tcPr>
          <w:p w14:paraId="236FB3E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491.520,90</w:t>
            </w:r>
          </w:p>
        </w:tc>
        <w:tc>
          <w:tcPr>
            <w:tcW w:w="548" w:type="pct"/>
            <w:tcBorders>
              <w:top w:val="nil"/>
              <w:left w:val="nil"/>
              <w:bottom w:val="nil"/>
              <w:right w:val="nil"/>
            </w:tcBorders>
            <w:shd w:val="clear" w:color="auto" w:fill="auto"/>
            <w:noWrap/>
            <w:vAlign w:val="center"/>
            <w:hideMark/>
          </w:tcPr>
          <w:p w14:paraId="0F557DB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70,84</w:t>
            </w:r>
          </w:p>
        </w:tc>
      </w:tr>
      <w:tr w:rsidR="009F2D61" w:rsidRPr="00900BCF" w14:paraId="70209B43" w14:textId="77777777" w:rsidTr="009F2D61">
        <w:trPr>
          <w:trHeight w:val="255"/>
        </w:trPr>
        <w:tc>
          <w:tcPr>
            <w:tcW w:w="1059" w:type="pct"/>
            <w:tcBorders>
              <w:top w:val="nil"/>
              <w:left w:val="nil"/>
              <w:bottom w:val="nil"/>
              <w:right w:val="nil"/>
            </w:tcBorders>
            <w:shd w:val="clear" w:color="auto" w:fill="auto"/>
            <w:vAlign w:val="center"/>
            <w:hideMark/>
          </w:tcPr>
          <w:p w14:paraId="536E82B9" w14:textId="77777777" w:rsidR="00900BCF" w:rsidRPr="00900BCF" w:rsidRDefault="00900BCF" w:rsidP="00900BCF">
            <w:pPr>
              <w:spacing w:line="240" w:lineRule="auto"/>
              <w:jc w:val="center"/>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52</w:t>
            </w:r>
          </w:p>
        </w:tc>
        <w:tc>
          <w:tcPr>
            <w:tcW w:w="1016" w:type="pct"/>
            <w:tcBorders>
              <w:top w:val="nil"/>
              <w:left w:val="nil"/>
              <w:bottom w:val="nil"/>
              <w:right w:val="nil"/>
            </w:tcBorders>
            <w:shd w:val="clear" w:color="auto" w:fill="auto"/>
            <w:vAlign w:val="center"/>
            <w:hideMark/>
          </w:tcPr>
          <w:p w14:paraId="5199E28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Ostale pomoći</w:t>
            </w:r>
          </w:p>
        </w:tc>
        <w:tc>
          <w:tcPr>
            <w:tcW w:w="800" w:type="pct"/>
            <w:tcBorders>
              <w:top w:val="nil"/>
              <w:left w:val="nil"/>
              <w:bottom w:val="nil"/>
              <w:right w:val="nil"/>
            </w:tcBorders>
            <w:shd w:val="clear" w:color="auto" w:fill="auto"/>
            <w:noWrap/>
            <w:vAlign w:val="center"/>
            <w:hideMark/>
          </w:tcPr>
          <w:p w14:paraId="179511E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67.039</w:t>
            </w:r>
          </w:p>
        </w:tc>
        <w:tc>
          <w:tcPr>
            <w:tcW w:w="799" w:type="pct"/>
            <w:tcBorders>
              <w:top w:val="nil"/>
              <w:left w:val="nil"/>
              <w:bottom w:val="nil"/>
              <w:right w:val="nil"/>
            </w:tcBorders>
            <w:shd w:val="clear" w:color="auto" w:fill="auto"/>
            <w:noWrap/>
            <w:vAlign w:val="center"/>
            <w:hideMark/>
          </w:tcPr>
          <w:p w14:paraId="4CDD1DE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67.039</w:t>
            </w:r>
          </w:p>
        </w:tc>
        <w:tc>
          <w:tcPr>
            <w:tcW w:w="778" w:type="pct"/>
            <w:tcBorders>
              <w:top w:val="nil"/>
              <w:left w:val="nil"/>
              <w:bottom w:val="nil"/>
              <w:right w:val="nil"/>
            </w:tcBorders>
            <w:shd w:val="clear" w:color="auto" w:fill="auto"/>
            <w:noWrap/>
            <w:vAlign w:val="center"/>
            <w:hideMark/>
          </w:tcPr>
          <w:p w14:paraId="59D1870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66.638,98</w:t>
            </w:r>
          </w:p>
        </w:tc>
        <w:tc>
          <w:tcPr>
            <w:tcW w:w="548" w:type="pct"/>
            <w:tcBorders>
              <w:top w:val="nil"/>
              <w:left w:val="nil"/>
              <w:bottom w:val="nil"/>
              <w:right w:val="nil"/>
            </w:tcBorders>
            <w:shd w:val="clear" w:color="auto" w:fill="auto"/>
            <w:noWrap/>
            <w:vAlign w:val="center"/>
            <w:hideMark/>
          </w:tcPr>
          <w:p w14:paraId="5635FC6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99,40</w:t>
            </w:r>
          </w:p>
        </w:tc>
      </w:tr>
      <w:tr w:rsidR="009F2D61" w:rsidRPr="00900BCF" w14:paraId="700C3756" w14:textId="77777777" w:rsidTr="009F2D61">
        <w:trPr>
          <w:trHeight w:val="255"/>
        </w:trPr>
        <w:tc>
          <w:tcPr>
            <w:tcW w:w="1059" w:type="pct"/>
            <w:tcBorders>
              <w:top w:val="nil"/>
              <w:left w:val="nil"/>
              <w:bottom w:val="nil"/>
              <w:right w:val="nil"/>
            </w:tcBorders>
            <w:shd w:val="clear" w:color="auto" w:fill="auto"/>
            <w:vAlign w:val="center"/>
            <w:hideMark/>
          </w:tcPr>
          <w:p w14:paraId="2DF13AC0" w14:textId="77777777" w:rsidR="00900BCF" w:rsidRPr="00900BCF" w:rsidRDefault="00900BCF" w:rsidP="00900BCF">
            <w:pPr>
              <w:spacing w:line="240" w:lineRule="auto"/>
              <w:jc w:val="center"/>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559</w:t>
            </w:r>
          </w:p>
        </w:tc>
        <w:tc>
          <w:tcPr>
            <w:tcW w:w="1016" w:type="pct"/>
            <w:tcBorders>
              <w:top w:val="nil"/>
              <w:left w:val="nil"/>
              <w:bottom w:val="nil"/>
              <w:right w:val="nil"/>
            </w:tcBorders>
            <w:shd w:val="clear" w:color="auto" w:fill="auto"/>
            <w:vAlign w:val="center"/>
            <w:hideMark/>
          </w:tcPr>
          <w:p w14:paraId="1A67905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Ostale refundacije iz sredstava EU</w:t>
            </w:r>
          </w:p>
        </w:tc>
        <w:tc>
          <w:tcPr>
            <w:tcW w:w="800" w:type="pct"/>
            <w:tcBorders>
              <w:top w:val="nil"/>
              <w:left w:val="nil"/>
              <w:bottom w:val="nil"/>
              <w:right w:val="nil"/>
            </w:tcBorders>
            <w:shd w:val="clear" w:color="auto" w:fill="auto"/>
            <w:noWrap/>
            <w:vAlign w:val="center"/>
            <w:hideMark/>
          </w:tcPr>
          <w:p w14:paraId="121878F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116.080</w:t>
            </w:r>
          </w:p>
        </w:tc>
        <w:tc>
          <w:tcPr>
            <w:tcW w:w="799" w:type="pct"/>
            <w:tcBorders>
              <w:top w:val="nil"/>
              <w:left w:val="nil"/>
              <w:bottom w:val="nil"/>
              <w:right w:val="nil"/>
            </w:tcBorders>
            <w:shd w:val="clear" w:color="auto" w:fill="auto"/>
            <w:noWrap/>
            <w:vAlign w:val="center"/>
            <w:hideMark/>
          </w:tcPr>
          <w:p w14:paraId="4FE4CFF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116.080</w:t>
            </w:r>
          </w:p>
        </w:tc>
        <w:tc>
          <w:tcPr>
            <w:tcW w:w="778" w:type="pct"/>
            <w:tcBorders>
              <w:top w:val="nil"/>
              <w:left w:val="nil"/>
              <w:bottom w:val="nil"/>
              <w:right w:val="nil"/>
            </w:tcBorders>
            <w:shd w:val="clear" w:color="auto" w:fill="auto"/>
            <w:noWrap/>
            <w:vAlign w:val="center"/>
            <w:hideMark/>
          </w:tcPr>
          <w:p w14:paraId="180B918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28.819,26</w:t>
            </w:r>
          </w:p>
        </w:tc>
        <w:tc>
          <w:tcPr>
            <w:tcW w:w="548" w:type="pct"/>
            <w:tcBorders>
              <w:top w:val="nil"/>
              <w:left w:val="nil"/>
              <w:bottom w:val="nil"/>
              <w:right w:val="nil"/>
            </w:tcBorders>
            <w:shd w:val="clear" w:color="auto" w:fill="auto"/>
            <w:noWrap/>
            <w:vAlign w:val="center"/>
            <w:hideMark/>
          </w:tcPr>
          <w:p w14:paraId="0EDA842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24,83</w:t>
            </w:r>
          </w:p>
        </w:tc>
      </w:tr>
      <w:tr w:rsidR="009F2D61" w:rsidRPr="00900BCF" w14:paraId="7C29FD0D" w14:textId="77777777" w:rsidTr="009F2D61">
        <w:trPr>
          <w:trHeight w:val="255"/>
        </w:trPr>
        <w:tc>
          <w:tcPr>
            <w:tcW w:w="1059" w:type="pct"/>
            <w:tcBorders>
              <w:top w:val="nil"/>
              <w:left w:val="nil"/>
              <w:bottom w:val="nil"/>
              <w:right w:val="nil"/>
            </w:tcBorders>
            <w:shd w:val="clear" w:color="auto" w:fill="auto"/>
            <w:vAlign w:val="center"/>
            <w:hideMark/>
          </w:tcPr>
          <w:p w14:paraId="1FB3CB6A" w14:textId="77777777" w:rsidR="00900BCF" w:rsidRPr="00900BCF" w:rsidRDefault="00900BCF" w:rsidP="00900BCF">
            <w:pPr>
              <w:spacing w:line="240" w:lineRule="auto"/>
              <w:jc w:val="center"/>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71</w:t>
            </w:r>
          </w:p>
        </w:tc>
        <w:tc>
          <w:tcPr>
            <w:tcW w:w="1016" w:type="pct"/>
            <w:tcBorders>
              <w:top w:val="nil"/>
              <w:left w:val="nil"/>
              <w:bottom w:val="nil"/>
              <w:right w:val="nil"/>
            </w:tcBorders>
            <w:shd w:val="clear" w:color="auto" w:fill="auto"/>
            <w:vAlign w:val="center"/>
            <w:hideMark/>
          </w:tcPr>
          <w:p w14:paraId="4F8F6E0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Prihodi od nefin. imovine i naknade štete s osnova osig.</w:t>
            </w:r>
          </w:p>
        </w:tc>
        <w:tc>
          <w:tcPr>
            <w:tcW w:w="800" w:type="pct"/>
            <w:tcBorders>
              <w:top w:val="nil"/>
              <w:left w:val="nil"/>
              <w:bottom w:val="nil"/>
              <w:right w:val="nil"/>
            </w:tcBorders>
            <w:shd w:val="clear" w:color="auto" w:fill="auto"/>
            <w:noWrap/>
            <w:vAlign w:val="center"/>
            <w:hideMark/>
          </w:tcPr>
          <w:p w14:paraId="4C7C2E0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w:t>
            </w:r>
          </w:p>
        </w:tc>
        <w:tc>
          <w:tcPr>
            <w:tcW w:w="799" w:type="pct"/>
            <w:tcBorders>
              <w:top w:val="nil"/>
              <w:left w:val="nil"/>
              <w:bottom w:val="nil"/>
              <w:right w:val="nil"/>
            </w:tcBorders>
            <w:shd w:val="clear" w:color="auto" w:fill="auto"/>
            <w:noWrap/>
            <w:vAlign w:val="center"/>
            <w:hideMark/>
          </w:tcPr>
          <w:p w14:paraId="52FE7A3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w:t>
            </w:r>
          </w:p>
        </w:tc>
        <w:tc>
          <w:tcPr>
            <w:tcW w:w="778" w:type="pct"/>
            <w:tcBorders>
              <w:top w:val="nil"/>
              <w:left w:val="nil"/>
              <w:bottom w:val="nil"/>
              <w:right w:val="nil"/>
            </w:tcBorders>
            <w:shd w:val="clear" w:color="auto" w:fill="auto"/>
            <w:noWrap/>
            <w:vAlign w:val="center"/>
            <w:hideMark/>
          </w:tcPr>
          <w:p w14:paraId="07A3684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1.200,00</w:t>
            </w:r>
          </w:p>
        </w:tc>
        <w:tc>
          <w:tcPr>
            <w:tcW w:w="548" w:type="pct"/>
            <w:tcBorders>
              <w:top w:val="nil"/>
              <w:left w:val="nil"/>
              <w:bottom w:val="nil"/>
              <w:right w:val="nil"/>
            </w:tcBorders>
            <w:shd w:val="clear" w:color="auto" w:fill="auto"/>
            <w:noWrap/>
            <w:vAlign w:val="center"/>
            <w:hideMark/>
          </w:tcPr>
          <w:p w14:paraId="22E311A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100,00</w:t>
            </w:r>
          </w:p>
        </w:tc>
      </w:tr>
      <w:tr w:rsidR="009F2D61" w:rsidRPr="00900BCF" w14:paraId="79430481" w14:textId="77777777" w:rsidTr="009F2D61">
        <w:trPr>
          <w:trHeight w:val="255"/>
        </w:trPr>
        <w:tc>
          <w:tcPr>
            <w:tcW w:w="1059" w:type="pct"/>
            <w:tcBorders>
              <w:top w:val="nil"/>
              <w:left w:val="nil"/>
              <w:bottom w:val="nil"/>
              <w:right w:val="nil"/>
            </w:tcBorders>
            <w:shd w:val="clear" w:color="auto" w:fill="auto"/>
            <w:vAlign w:val="center"/>
            <w:hideMark/>
          </w:tcPr>
          <w:p w14:paraId="71DDC87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p>
        </w:tc>
        <w:tc>
          <w:tcPr>
            <w:tcW w:w="1016" w:type="pct"/>
            <w:tcBorders>
              <w:top w:val="nil"/>
              <w:left w:val="nil"/>
              <w:bottom w:val="nil"/>
              <w:right w:val="nil"/>
            </w:tcBorders>
            <w:shd w:val="clear" w:color="auto" w:fill="auto"/>
            <w:vAlign w:val="center"/>
            <w:hideMark/>
          </w:tcPr>
          <w:p w14:paraId="645F8678" w14:textId="77777777" w:rsidR="00900BCF" w:rsidRPr="00900BCF" w:rsidRDefault="00900BCF" w:rsidP="00900BCF">
            <w:pPr>
              <w:spacing w:line="240" w:lineRule="auto"/>
              <w:jc w:val="center"/>
              <w:rPr>
                <w:rFonts w:ascii="Times New Roman" w:eastAsia="Times New Roman" w:hAnsi="Times New Roman" w:cs="Times New Roman"/>
                <w:b w:val="0"/>
                <w:color w:val="auto"/>
                <w:sz w:val="20"/>
                <w:szCs w:val="20"/>
                <w:lang w:val="en-US"/>
              </w:rPr>
            </w:pPr>
          </w:p>
        </w:tc>
        <w:tc>
          <w:tcPr>
            <w:tcW w:w="800" w:type="pct"/>
            <w:tcBorders>
              <w:top w:val="nil"/>
              <w:left w:val="nil"/>
              <w:bottom w:val="nil"/>
              <w:right w:val="nil"/>
            </w:tcBorders>
            <w:shd w:val="clear" w:color="auto" w:fill="auto"/>
            <w:noWrap/>
            <w:vAlign w:val="center"/>
            <w:hideMark/>
          </w:tcPr>
          <w:p w14:paraId="3FB6875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8728445"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C493457"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548" w:type="pct"/>
            <w:tcBorders>
              <w:top w:val="nil"/>
              <w:left w:val="nil"/>
              <w:bottom w:val="nil"/>
              <w:right w:val="nil"/>
            </w:tcBorders>
            <w:shd w:val="clear" w:color="auto" w:fill="auto"/>
            <w:noWrap/>
            <w:vAlign w:val="center"/>
            <w:hideMark/>
          </w:tcPr>
          <w:p w14:paraId="5F69CF4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r>
      <w:tr w:rsidR="009F2D61" w:rsidRPr="00900BCF" w14:paraId="0066275B" w14:textId="77777777" w:rsidTr="009F2D61">
        <w:trPr>
          <w:trHeight w:val="1140"/>
        </w:trPr>
        <w:tc>
          <w:tcPr>
            <w:tcW w:w="2075" w:type="pct"/>
            <w:gridSpan w:val="2"/>
            <w:tcBorders>
              <w:top w:val="single" w:sz="4" w:space="0" w:color="auto"/>
              <w:left w:val="nil"/>
              <w:bottom w:val="single" w:sz="4" w:space="0" w:color="auto"/>
              <w:right w:val="nil"/>
            </w:tcBorders>
            <w:shd w:val="clear" w:color="000000" w:fill="D9D9D9"/>
            <w:vAlign w:val="center"/>
            <w:hideMark/>
          </w:tcPr>
          <w:p w14:paraId="1B10BDE7" w14:textId="77777777" w:rsidR="00900BCF" w:rsidRPr="00900BCF" w:rsidRDefault="00900BCF" w:rsidP="00900BCF">
            <w:pPr>
              <w:spacing w:line="240" w:lineRule="auto"/>
              <w:jc w:val="center"/>
              <w:rPr>
                <w:rFonts w:ascii="Times New Roman" w:eastAsia="Times New Roman" w:hAnsi="Times New Roman" w:cs="Times New Roman"/>
                <w:bCs/>
                <w:color w:val="auto"/>
                <w:sz w:val="22"/>
                <w:lang w:val="en-US"/>
              </w:rPr>
            </w:pPr>
            <w:r w:rsidRPr="00900BCF">
              <w:rPr>
                <w:rFonts w:ascii="Times New Roman" w:eastAsia="Times New Roman" w:hAnsi="Times New Roman" w:cs="Times New Roman"/>
                <w:bCs/>
                <w:color w:val="auto"/>
                <w:sz w:val="22"/>
                <w:lang w:val="en-US"/>
              </w:rPr>
              <w:t>BROJČANA OZNAKA I NAZIV</w:t>
            </w:r>
          </w:p>
        </w:tc>
        <w:tc>
          <w:tcPr>
            <w:tcW w:w="800" w:type="pct"/>
            <w:tcBorders>
              <w:top w:val="single" w:sz="4" w:space="0" w:color="auto"/>
              <w:left w:val="nil"/>
              <w:bottom w:val="nil"/>
              <w:right w:val="nil"/>
            </w:tcBorders>
            <w:shd w:val="clear" w:color="000000" w:fill="D9D9D9"/>
            <w:vAlign w:val="center"/>
            <w:hideMark/>
          </w:tcPr>
          <w:p w14:paraId="6C521644" w14:textId="77777777" w:rsidR="00900BCF" w:rsidRPr="00900BCF" w:rsidRDefault="00900BCF" w:rsidP="00900BCF">
            <w:pPr>
              <w:spacing w:line="240" w:lineRule="auto"/>
              <w:jc w:val="center"/>
              <w:rPr>
                <w:rFonts w:ascii="Times New Roman" w:eastAsia="Times New Roman" w:hAnsi="Times New Roman" w:cs="Times New Roman"/>
                <w:bCs/>
                <w:color w:val="auto"/>
                <w:sz w:val="22"/>
                <w:lang w:val="en-US"/>
              </w:rPr>
            </w:pPr>
            <w:r w:rsidRPr="00900BCF">
              <w:rPr>
                <w:rFonts w:ascii="Times New Roman" w:eastAsia="Times New Roman" w:hAnsi="Times New Roman" w:cs="Times New Roman"/>
                <w:bCs/>
                <w:color w:val="auto"/>
                <w:sz w:val="22"/>
                <w:lang w:val="en-US"/>
              </w:rPr>
              <w:t>REBALANS 2024.</w:t>
            </w:r>
          </w:p>
        </w:tc>
        <w:tc>
          <w:tcPr>
            <w:tcW w:w="799" w:type="pct"/>
            <w:tcBorders>
              <w:top w:val="single" w:sz="4" w:space="0" w:color="auto"/>
              <w:left w:val="nil"/>
              <w:bottom w:val="nil"/>
              <w:right w:val="nil"/>
            </w:tcBorders>
            <w:shd w:val="clear" w:color="000000" w:fill="D9D9D9"/>
            <w:vAlign w:val="center"/>
            <w:hideMark/>
          </w:tcPr>
          <w:p w14:paraId="242D1642" w14:textId="77777777" w:rsidR="00900BCF" w:rsidRPr="00900BCF" w:rsidRDefault="00900BCF" w:rsidP="00900BCF">
            <w:pPr>
              <w:spacing w:line="240" w:lineRule="auto"/>
              <w:jc w:val="center"/>
              <w:rPr>
                <w:rFonts w:ascii="Times New Roman" w:eastAsia="Times New Roman" w:hAnsi="Times New Roman" w:cs="Times New Roman"/>
                <w:bCs/>
                <w:color w:val="auto"/>
                <w:sz w:val="22"/>
                <w:lang w:val="en-US"/>
              </w:rPr>
            </w:pPr>
            <w:r w:rsidRPr="00900BCF">
              <w:rPr>
                <w:rFonts w:ascii="Times New Roman" w:eastAsia="Times New Roman" w:hAnsi="Times New Roman" w:cs="Times New Roman"/>
                <w:bCs/>
                <w:color w:val="auto"/>
                <w:sz w:val="22"/>
                <w:lang w:val="en-US"/>
              </w:rPr>
              <w:t xml:space="preserve">TEKUĆI PLAN </w:t>
            </w:r>
            <w:r w:rsidRPr="00900BCF">
              <w:rPr>
                <w:rFonts w:ascii="Times New Roman" w:eastAsia="Times New Roman" w:hAnsi="Times New Roman" w:cs="Times New Roman"/>
                <w:bCs/>
                <w:color w:val="auto"/>
                <w:sz w:val="22"/>
                <w:lang w:val="en-US"/>
              </w:rPr>
              <w:br/>
              <w:t>2024.</w:t>
            </w:r>
          </w:p>
        </w:tc>
        <w:tc>
          <w:tcPr>
            <w:tcW w:w="778" w:type="pct"/>
            <w:tcBorders>
              <w:top w:val="single" w:sz="4" w:space="0" w:color="auto"/>
              <w:left w:val="nil"/>
              <w:bottom w:val="nil"/>
              <w:right w:val="nil"/>
            </w:tcBorders>
            <w:shd w:val="clear" w:color="000000" w:fill="D9D9D9"/>
            <w:vAlign w:val="center"/>
            <w:hideMark/>
          </w:tcPr>
          <w:p w14:paraId="70BB96A6" w14:textId="77777777" w:rsidR="00900BCF" w:rsidRPr="00900BCF" w:rsidRDefault="00900BCF" w:rsidP="00900BCF">
            <w:pPr>
              <w:spacing w:line="240" w:lineRule="auto"/>
              <w:jc w:val="center"/>
              <w:rPr>
                <w:rFonts w:ascii="Times New Roman" w:eastAsia="Times New Roman" w:hAnsi="Times New Roman" w:cs="Times New Roman"/>
                <w:bCs/>
                <w:color w:val="auto"/>
                <w:sz w:val="22"/>
                <w:lang w:val="en-US"/>
              </w:rPr>
            </w:pPr>
            <w:r w:rsidRPr="00900BCF">
              <w:rPr>
                <w:rFonts w:ascii="Times New Roman" w:eastAsia="Times New Roman" w:hAnsi="Times New Roman" w:cs="Times New Roman"/>
                <w:bCs/>
                <w:color w:val="auto"/>
                <w:sz w:val="22"/>
                <w:lang w:val="en-US"/>
              </w:rPr>
              <w:t xml:space="preserve">OSTVARENJE/IZVRŠENJE </w:t>
            </w:r>
            <w:r w:rsidRPr="00900BCF">
              <w:rPr>
                <w:rFonts w:ascii="Times New Roman" w:eastAsia="Times New Roman" w:hAnsi="Times New Roman" w:cs="Times New Roman"/>
                <w:bCs/>
                <w:color w:val="auto"/>
                <w:sz w:val="22"/>
                <w:lang w:val="en-US"/>
              </w:rPr>
              <w:br/>
              <w:t>01.2024. - 12.2024.</w:t>
            </w:r>
          </w:p>
        </w:tc>
        <w:tc>
          <w:tcPr>
            <w:tcW w:w="548" w:type="pct"/>
            <w:tcBorders>
              <w:top w:val="single" w:sz="4" w:space="0" w:color="auto"/>
              <w:left w:val="nil"/>
              <w:bottom w:val="nil"/>
              <w:right w:val="nil"/>
            </w:tcBorders>
            <w:shd w:val="clear" w:color="000000" w:fill="D9D9D9"/>
            <w:vAlign w:val="center"/>
            <w:hideMark/>
          </w:tcPr>
          <w:p w14:paraId="678F52BE" w14:textId="77777777" w:rsidR="00900BCF" w:rsidRPr="00900BCF" w:rsidRDefault="00900BCF" w:rsidP="00900BCF">
            <w:pPr>
              <w:spacing w:line="240" w:lineRule="auto"/>
              <w:jc w:val="center"/>
              <w:rPr>
                <w:rFonts w:ascii="Times New Roman" w:eastAsia="Times New Roman" w:hAnsi="Times New Roman" w:cs="Times New Roman"/>
                <w:bCs/>
                <w:color w:val="auto"/>
                <w:sz w:val="22"/>
                <w:lang w:val="en-US"/>
              </w:rPr>
            </w:pPr>
            <w:r w:rsidRPr="00900BCF">
              <w:rPr>
                <w:rFonts w:ascii="Times New Roman" w:eastAsia="Times New Roman" w:hAnsi="Times New Roman" w:cs="Times New Roman"/>
                <w:bCs/>
                <w:color w:val="auto"/>
                <w:sz w:val="22"/>
                <w:lang w:val="en-US"/>
              </w:rPr>
              <w:t>INDEKS</w:t>
            </w:r>
            <w:r w:rsidRPr="00900BCF">
              <w:rPr>
                <w:rFonts w:ascii="Times New Roman" w:eastAsia="Times New Roman" w:hAnsi="Times New Roman" w:cs="Times New Roman"/>
                <w:bCs/>
                <w:color w:val="auto"/>
                <w:sz w:val="22"/>
                <w:lang w:val="en-US"/>
              </w:rPr>
              <w:br/>
              <w:t>(4)/(3)</w:t>
            </w:r>
          </w:p>
        </w:tc>
      </w:tr>
      <w:tr w:rsidR="009F2D61" w:rsidRPr="00900BCF" w14:paraId="10A5A689" w14:textId="77777777" w:rsidTr="009F2D61">
        <w:trPr>
          <w:trHeight w:val="255"/>
        </w:trPr>
        <w:tc>
          <w:tcPr>
            <w:tcW w:w="2075" w:type="pct"/>
            <w:gridSpan w:val="2"/>
            <w:tcBorders>
              <w:top w:val="single" w:sz="4" w:space="0" w:color="auto"/>
              <w:left w:val="nil"/>
              <w:bottom w:val="single" w:sz="4" w:space="0" w:color="auto"/>
              <w:right w:val="nil"/>
            </w:tcBorders>
            <w:shd w:val="clear" w:color="000000" w:fill="D9D9D9"/>
            <w:vAlign w:val="center"/>
            <w:hideMark/>
          </w:tcPr>
          <w:p w14:paraId="6A0089D9" w14:textId="77777777" w:rsidR="00900BCF" w:rsidRPr="00900BCF" w:rsidRDefault="00900BCF" w:rsidP="00900BCF">
            <w:pPr>
              <w:spacing w:line="240" w:lineRule="auto"/>
              <w:jc w:val="center"/>
              <w:rPr>
                <w:rFonts w:ascii="Times New Roman" w:eastAsia="Times New Roman" w:hAnsi="Times New Roman" w:cs="Times New Roman"/>
                <w:bCs/>
                <w:color w:val="auto"/>
                <w:sz w:val="16"/>
                <w:szCs w:val="16"/>
                <w:lang w:val="en-US"/>
              </w:rPr>
            </w:pPr>
            <w:r w:rsidRPr="00900BCF">
              <w:rPr>
                <w:rFonts w:ascii="Times New Roman" w:eastAsia="Times New Roman" w:hAnsi="Times New Roman" w:cs="Times New Roman"/>
                <w:bCs/>
                <w:color w:val="auto"/>
                <w:sz w:val="16"/>
                <w:szCs w:val="16"/>
                <w:lang w:val="en-US"/>
              </w:rPr>
              <w:t>1</w:t>
            </w:r>
          </w:p>
        </w:tc>
        <w:tc>
          <w:tcPr>
            <w:tcW w:w="800" w:type="pct"/>
            <w:tcBorders>
              <w:top w:val="single" w:sz="4" w:space="0" w:color="auto"/>
              <w:left w:val="nil"/>
              <w:bottom w:val="single" w:sz="4" w:space="0" w:color="auto"/>
              <w:right w:val="nil"/>
            </w:tcBorders>
            <w:shd w:val="clear" w:color="000000" w:fill="D9D9D9"/>
            <w:noWrap/>
            <w:vAlign w:val="center"/>
            <w:hideMark/>
          </w:tcPr>
          <w:p w14:paraId="31B54817" w14:textId="77777777" w:rsidR="00900BCF" w:rsidRPr="00900BCF" w:rsidRDefault="00900BCF" w:rsidP="00900BCF">
            <w:pPr>
              <w:spacing w:line="240" w:lineRule="auto"/>
              <w:jc w:val="center"/>
              <w:rPr>
                <w:rFonts w:ascii="Times New Roman" w:eastAsia="Times New Roman" w:hAnsi="Times New Roman" w:cs="Times New Roman"/>
                <w:bCs/>
                <w:color w:val="auto"/>
                <w:sz w:val="16"/>
                <w:szCs w:val="16"/>
                <w:lang w:val="en-US"/>
              </w:rPr>
            </w:pPr>
            <w:r w:rsidRPr="00900BCF">
              <w:rPr>
                <w:rFonts w:ascii="Times New Roman" w:eastAsia="Times New Roman" w:hAnsi="Times New Roman" w:cs="Times New Roman"/>
                <w:bCs/>
                <w:color w:val="auto"/>
                <w:sz w:val="16"/>
                <w:szCs w:val="16"/>
                <w:lang w:val="en-US"/>
              </w:rPr>
              <w:t>2</w:t>
            </w:r>
          </w:p>
        </w:tc>
        <w:tc>
          <w:tcPr>
            <w:tcW w:w="799" w:type="pct"/>
            <w:tcBorders>
              <w:top w:val="single" w:sz="4" w:space="0" w:color="auto"/>
              <w:left w:val="nil"/>
              <w:bottom w:val="single" w:sz="4" w:space="0" w:color="auto"/>
              <w:right w:val="nil"/>
            </w:tcBorders>
            <w:shd w:val="clear" w:color="000000" w:fill="D9D9D9"/>
            <w:noWrap/>
            <w:vAlign w:val="center"/>
            <w:hideMark/>
          </w:tcPr>
          <w:p w14:paraId="129B5EB1" w14:textId="77777777" w:rsidR="00900BCF" w:rsidRPr="00900BCF" w:rsidRDefault="00900BCF" w:rsidP="00900BCF">
            <w:pPr>
              <w:spacing w:line="240" w:lineRule="auto"/>
              <w:jc w:val="center"/>
              <w:rPr>
                <w:rFonts w:ascii="Times New Roman" w:eastAsia="Times New Roman" w:hAnsi="Times New Roman" w:cs="Times New Roman"/>
                <w:bCs/>
                <w:color w:val="auto"/>
                <w:sz w:val="16"/>
                <w:szCs w:val="16"/>
                <w:lang w:val="en-US"/>
              </w:rPr>
            </w:pPr>
            <w:r w:rsidRPr="00900BCF">
              <w:rPr>
                <w:rFonts w:ascii="Times New Roman" w:eastAsia="Times New Roman" w:hAnsi="Times New Roman" w:cs="Times New Roman"/>
                <w:bCs/>
                <w:color w:val="auto"/>
                <w:sz w:val="16"/>
                <w:szCs w:val="16"/>
                <w:lang w:val="en-US"/>
              </w:rPr>
              <w:t>3</w:t>
            </w:r>
          </w:p>
        </w:tc>
        <w:tc>
          <w:tcPr>
            <w:tcW w:w="778" w:type="pct"/>
            <w:tcBorders>
              <w:top w:val="single" w:sz="4" w:space="0" w:color="auto"/>
              <w:left w:val="nil"/>
              <w:bottom w:val="single" w:sz="4" w:space="0" w:color="auto"/>
              <w:right w:val="nil"/>
            </w:tcBorders>
            <w:shd w:val="clear" w:color="000000" w:fill="D9D9D9"/>
            <w:noWrap/>
            <w:vAlign w:val="center"/>
            <w:hideMark/>
          </w:tcPr>
          <w:p w14:paraId="6D8C78F3" w14:textId="77777777" w:rsidR="00900BCF" w:rsidRPr="00900BCF" w:rsidRDefault="00900BCF" w:rsidP="00900BCF">
            <w:pPr>
              <w:spacing w:line="240" w:lineRule="auto"/>
              <w:jc w:val="center"/>
              <w:rPr>
                <w:rFonts w:ascii="Times New Roman" w:eastAsia="Times New Roman" w:hAnsi="Times New Roman" w:cs="Times New Roman"/>
                <w:bCs/>
                <w:color w:val="auto"/>
                <w:sz w:val="16"/>
                <w:szCs w:val="16"/>
                <w:lang w:val="en-US"/>
              </w:rPr>
            </w:pPr>
            <w:r w:rsidRPr="00900BCF">
              <w:rPr>
                <w:rFonts w:ascii="Times New Roman" w:eastAsia="Times New Roman" w:hAnsi="Times New Roman" w:cs="Times New Roman"/>
                <w:bCs/>
                <w:color w:val="auto"/>
                <w:sz w:val="16"/>
                <w:szCs w:val="16"/>
                <w:lang w:val="en-US"/>
              </w:rPr>
              <w:t>4</w:t>
            </w:r>
          </w:p>
        </w:tc>
        <w:tc>
          <w:tcPr>
            <w:tcW w:w="548" w:type="pct"/>
            <w:tcBorders>
              <w:top w:val="single" w:sz="4" w:space="0" w:color="auto"/>
              <w:left w:val="nil"/>
              <w:bottom w:val="single" w:sz="4" w:space="0" w:color="auto"/>
              <w:right w:val="nil"/>
            </w:tcBorders>
            <w:shd w:val="clear" w:color="000000" w:fill="D9D9D9"/>
            <w:noWrap/>
            <w:vAlign w:val="center"/>
            <w:hideMark/>
          </w:tcPr>
          <w:p w14:paraId="4108FB83" w14:textId="77777777" w:rsidR="00900BCF" w:rsidRPr="00900BCF" w:rsidRDefault="00900BCF" w:rsidP="00900BCF">
            <w:pPr>
              <w:spacing w:line="240" w:lineRule="auto"/>
              <w:jc w:val="center"/>
              <w:rPr>
                <w:rFonts w:ascii="Times New Roman" w:eastAsia="Times New Roman" w:hAnsi="Times New Roman" w:cs="Times New Roman"/>
                <w:bCs/>
                <w:color w:val="auto"/>
                <w:sz w:val="16"/>
                <w:szCs w:val="16"/>
                <w:lang w:val="en-US"/>
              </w:rPr>
            </w:pPr>
            <w:r w:rsidRPr="00900BCF">
              <w:rPr>
                <w:rFonts w:ascii="Times New Roman" w:eastAsia="Times New Roman" w:hAnsi="Times New Roman" w:cs="Times New Roman"/>
                <w:bCs/>
                <w:color w:val="auto"/>
                <w:sz w:val="16"/>
                <w:szCs w:val="16"/>
                <w:lang w:val="en-US"/>
              </w:rPr>
              <w:t>5</w:t>
            </w:r>
          </w:p>
        </w:tc>
      </w:tr>
      <w:tr w:rsidR="009F2D61" w:rsidRPr="00900BCF" w14:paraId="6CEFFA80" w14:textId="77777777" w:rsidTr="009F2D61">
        <w:trPr>
          <w:trHeight w:val="255"/>
        </w:trPr>
        <w:tc>
          <w:tcPr>
            <w:tcW w:w="1059" w:type="pct"/>
            <w:tcBorders>
              <w:top w:val="nil"/>
              <w:left w:val="nil"/>
              <w:bottom w:val="nil"/>
              <w:right w:val="nil"/>
            </w:tcBorders>
            <w:shd w:val="clear" w:color="auto" w:fill="auto"/>
            <w:vAlign w:val="center"/>
            <w:hideMark/>
          </w:tcPr>
          <w:p w14:paraId="3DF2965C" w14:textId="77777777" w:rsidR="00900BCF" w:rsidRPr="00900BCF" w:rsidRDefault="00900BCF" w:rsidP="00900BCF">
            <w:pPr>
              <w:spacing w:line="240" w:lineRule="auto"/>
              <w:ind w:firstLineChars="200" w:firstLine="402"/>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51298</w:t>
            </w:r>
          </w:p>
        </w:tc>
        <w:tc>
          <w:tcPr>
            <w:tcW w:w="1016" w:type="pct"/>
            <w:tcBorders>
              <w:top w:val="nil"/>
              <w:left w:val="nil"/>
              <w:bottom w:val="nil"/>
              <w:right w:val="nil"/>
            </w:tcBorders>
            <w:shd w:val="clear" w:color="auto" w:fill="auto"/>
            <w:vAlign w:val="center"/>
            <w:hideMark/>
          </w:tcPr>
          <w:p w14:paraId="1E7F10EE"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Lučka uprava Ploče</w:t>
            </w:r>
          </w:p>
        </w:tc>
        <w:tc>
          <w:tcPr>
            <w:tcW w:w="800" w:type="pct"/>
            <w:tcBorders>
              <w:top w:val="nil"/>
              <w:left w:val="nil"/>
              <w:bottom w:val="nil"/>
              <w:right w:val="nil"/>
            </w:tcBorders>
            <w:shd w:val="clear" w:color="auto" w:fill="auto"/>
            <w:noWrap/>
            <w:vAlign w:val="center"/>
            <w:hideMark/>
          </w:tcPr>
          <w:p w14:paraId="0BB93535"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14.291.055</w:t>
            </w:r>
          </w:p>
        </w:tc>
        <w:tc>
          <w:tcPr>
            <w:tcW w:w="799" w:type="pct"/>
            <w:tcBorders>
              <w:top w:val="nil"/>
              <w:left w:val="nil"/>
              <w:bottom w:val="nil"/>
              <w:right w:val="nil"/>
            </w:tcBorders>
            <w:shd w:val="clear" w:color="auto" w:fill="auto"/>
            <w:noWrap/>
            <w:vAlign w:val="center"/>
            <w:hideMark/>
          </w:tcPr>
          <w:p w14:paraId="5B3AF550"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14.291.055</w:t>
            </w:r>
          </w:p>
        </w:tc>
        <w:tc>
          <w:tcPr>
            <w:tcW w:w="778" w:type="pct"/>
            <w:tcBorders>
              <w:top w:val="nil"/>
              <w:left w:val="nil"/>
              <w:bottom w:val="nil"/>
              <w:right w:val="nil"/>
            </w:tcBorders>
            <w:shd w:val="clear" w:color="auto" w:fill="auto"/>
            <w:noWrap/>
            <w:vAlign w:val="center"/>
            <w:hideMark/>
          </w:tcPr>
          <w:p w14:paraId="7FE1EDB4"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12.389.423,94</w:t>
            </w:r>
          </w:p>
        </w:tc>
        <w:tc>
          <w:tcPr>
            <w:tcW w:w="548" w:type="pct"/>
            <w:tcBorders>
              <w:top w:val="nil"/>
              <w:left w:val="nil"/>
              <w:bottom w:val="nil"/>
              <w:right w:val="nil"/>
            </w:tcBorders>
            <w:shd w:val="clear" w:color="auto" w:fill="auto"/>
            <w:noWrap/>
            <w:vAlign w:val="center"/>
            <w:hideMark/>
          </w:tcPr>
          <w:p w14:paraId="196904F5"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86,69</w:t>
            </w:r>
          </w:p>
        </w:tc>
      </w:tr>
      <w:tr w:rsidR="009F2D61" w:rsidRPr="00900BCF" w14:paraId="6F44A424" w14:textId="77777777" w:rsidTr="009F2D61">
        <w:trPr>
          <w:trHeight w:val="510"/>
        </w:trPr>
        <w:tc>
          <w:tcPr>
            <w:tcW w:w="1059" w:type="pct"/>
            <w:tcBorders>
              <w:top w:val="nil"/>
              <w:left w:val="nil"/>
              <w:bottom w:val="nil"/>
              <w:right w:val="nil"/>
            </w:tcBorders>
            <w:shd w:val="clear" w:color="auto" w:fill="auto"/>
            <w:vAlign w:val="center"/>
            <w:hideMark/>
          </w:tcPr>
          <w:p w14:paraId="4D69F5FD" w14:textId="77777777" w:rsidR="00900BCF" w:rsidRPr="00900BCF" w:rsidRDefault="00900BCF" w:rsidP="00900BCF">
            <w:pPr>
              <w:spacing w:line="240" w:lineRule="auto"/>
              <w:ind w:firstLineChars="300" w:firstLine="602"/>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31</w:t>
            </w:r>
          </w:p>
        </w:tc>
        <w:tc>
          <w:tcPr>
            <w:tcW w:w="1016" w:type="pct"/>
            <w:tcBorders>
              <w:top w:val="nil"/>
              <w:left w:val="nil"/>
              <w:bottom w:val="nil"/>
              <w:right w:val="nil"/>
            </w:tcBorders>
            <w:shd w:val="clear" w:color="auto" w:fill="auto"/>
            <w:vAlign w:val="center"/>
            <w:hideMark/>
          </w:tcPr>
          <w:p w14:paraId="750EBD8E"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PROMET, PROMETNA INFRASTRUKTURA I KOMUNIKACIJE</w:t>
            </w:r>
          </w:p>
        </w:tc>
        <w:tc>
          <w:tcPr>
            <w:tcW w:w="800" w:type="pct"/>
            <w:tcBorders>
              <w:top w:val="nil"/>
              <w:left w:val="nil"/>
              <w:bottom w:val="nil"/>
              <w:right w:val="nil"/>
            </w:tcBorders>
            <w:shd w:val="clear" w:color="auto" w:fill="auto"/>
            <w:noWrap/>
            <w:vAlign w:val="center"/>
            <w:hideMark/>
          </w:tcPr>
          <w:p w14:paraId="518AD7D6"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14.291.055</w:t>
            </w:r>
          </w:p>
        </w:tc>
        <w:tc>
          <w:tcPr>
            <w:tcW w:w="799" w:type="pct"/>
            <w:tcBorders>
              <w:top w:val="nil"/>
              <w:left w:val="nil"/>
              <w:bottom w:val="nil"/>
              <w:right w:val="nil"/>
            </w:tcBorders>
            <w:shd w:val="clear" w:color="auto" w:fill="auto"/>
            <w:noWrap/>
            <w:vAlign w:val="center"/>
            <w:hideMark/>
          </w:tcPr>
          <w:p w14:paraId="56871245"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14.291.055</w:t>
            </w:r>
          </w:p>
        </w:tc>
        <w:tc>
          <w:tcPr>
            <w:tcW w:w="778" w:type="pct"/>
            <w:tcBorders>
              <w:top w:val="nil"/>
              <w:left w:val="nil"/>
              <w:bottom w:val="nil"/>
              <w:right w:val="nil"/>
            </w:tcBorders>
            <w:shd w:val="clear" w:color="auto" w:fill="auto"/>
            <w:noWrap/>
            <w:vAlign w:val="center"/>
            <w:hideMark/>
          </w:tcPr>
          <w:p w14:paraId="16D4BFA1"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12.389.423,94</w:t>
            </w:r>
          </w:p>
        </w:tc>
        <w:tc>
          <w:tcPr>
            <w:tcW w:w="548" w:type="pct"/>
            <w:tcBorders>
              <w:top w:val="nil"/>
              <w:left w:val="nil"/>
              <w:bottom w:val="nil"/>
              <w:right w:val="nil"/>
            </w:tcBorders>
            <w:shd w:val="clear" w:color="auto" w:fill="auto"/>
            <w:noWrap/>
            <w:vAlign w:val="center"/>
            <w:hideMark/>
          </w:tcPr>
          <w:p w14:paraId="7AC83FCD"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86,69</w:t>
            </w:r>
          </w:p>
        </w:tc>
      </w:tr>
      <w:tr w:rsidR="009F2D61" w:rsidRPr="00900BCF" w14:paraId="0AB636A7" w14:textId="77777777" w:rsidTr="009F2D61">
        <w:trPr>
          <w:trHeight w:val="765"/>
        </w:trPr>
        <w:tc>
          <w:tcPr>
            <w:tcW w:w="1059" w:type="pct"/>
            <w:tcBorders>
              <w:top w:val="nil"/>
              <w:left w:val="nil"/>
              <w:bottom w:val="nil"/>
              <w:right w:val="nil"/>
            </w:tcBorders>
            <w:shd w:val="clear" w:color="auto" w:fill="auto"/>
            <w:vAlign w:val="center"/>
            <w:hideMark/>
          </w:tcPr>
          <w:p w14:paraId="3759DEE8" w14:textId="77777777" w:rsidR="00900BCF" w:rsidRPr="00900BCF" w:rsidRDefault="00900BCF" w:rsidP="00900BCF">
            <w:pPr>
              <w:spacing w:line="240" w:lineRule="auto"/>
              <w:ind w:firstLineChars="400" w:firstLine="803"/>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3116</w:t>
            </w:r>
          </w:p>
        </w:tc>
        <w:tc>
          <w:tcPr>
            <w:tcW w:w="1016" w:type="pct"/>
            <w:tcBorders>
              <w:top w:val="nil"/>
              <w:left w:val="nil"/>
              <w:bottom w:val="nil"/>
              <w:right w:val="nil"/>
            </w:tcBorders>
            <w:shd w:val="clear" w:color="auto" w:fill="auto"/>
            <w:vAlign w:val="center"/>
            <w:hideMark/>
          </w:tcPr>
          <w:p w14:paraId="0DC93E6E"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RAZVOJ SUSTAVA POMORSKOG PROMETA, POMORSKOG DOBRA I LUKA, TE ZAŠTITA OKOLIŠA OD ONEČIŠĆENJA S POMORSKIH OBJEKATA</w:t>
            </w:r>
          </w:p>
        </w:tc>
        <w:tc>
          <w:tcPr>
            <w:tcW w:w="800" w:type="pct"/>
            <w:tcBorders>
              <w:top w:val="nil"/>
              <w:left w:val="nil"/>
              <w:bottom w:val="nil"/>
              <w:right w:val="nil"/>
            </w:tcBorders>
            <w:shd w:val="clear" w:color="auto" w:fill="auto"/>
            <w:noWrap/>
            <w:vAlign w:val="center"/>
            <w:hideMark/>
          </w:tcPr>
          <w:p w14:paraId="7C6CB4C2"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14.291.055</w:t>
            </w:r>
          </w:p>
        </w:tc>
        <w:tc>
          <w:tcPr>
            <w:tcW w:w="799" w:type="pct"/>
            <w:tcBorders>
              <w:top w:val="nil"/>
              <w:left w:val="nil"/>
              <w:bottom w:val="nil"/>
              <w:right w:val="nil"/>
            </w:tcBorders>
            <w:shd w:val="clear" w:color="auto" w:fill="auto"/>
            <w:noWrap/>
            <w:vAlign w:val="center"/>
            <w:hideMark/>
          </w:tcPr>
          <w:p w14:paraId="715F7C85"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14.291.055</w:t>
            </w:r>
          </w:p>
        </w:tc>
        <w:tc>
          <w:tcPr>
            <w:tcW w:w="778" w:type="pct"/>
            <w:tcBorders>
              <w:top w:val="nil"/>
              <w:left w:val="nil"/>
              <w:bottom w:val="nil"/>
              <w:right w:val="nil"/>
            </w:tcBorders>
            <w:shd w:val="clear" w:color="auto" w:fill="auto"/>
            <w:noWrap/>
            <w:vAlign w:val="center"/>
            <w:hideMark/>
          </w:tcPr>
          <w:p w14:paraId="7738F8DE"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12.389.423,94</w:t>
            </w:r>
          </w:p>
        </w:tc>
        <w:tc>
          <w:tcPr>
            <w:tcW w:w="548" w:type="pct"/>
            <w:tcBorders>
              <w:top w:val="nil"/>
              <w:left w:val="nil"/>
              <w:bottom w:val="nil"/>
              <w:right w:val="nil"/>
            </w:tcBorders>
            <w:shd w:val="clear" w:color="auto" w:fill="auto"/>
            <w:noWrap/>
            <w:vAlign w:val="center"/>
            <w:hideMark/>
          </w:tcPr>
          <w:p w14:paraId="5FB054E8"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86,69</w:t>
            </w:r>
          </w:p>
        </w:tc>
      </w:tr>
      <w:tr w:rsidR="009F2D61" w:rsidRPr="00900BCF" w14:paraId="3AF8E9A4" w14:textId="77777777" w:rsidTr="009F2D61">
        <w:trPr>
          <w:trHeight w:val="255"/>
        </w:trPr>
        <w:tc>
          <w:tcPr>
            <w:tcW w:w="1059" w:type="pct"/>
            <w:tcBorders>
              <w:top w:val="nil"/>
              <w:left w:val="nil"/>
              <w:bottom w:val="nil"/>
              <w:right w:val="nil"/>
            </w:tcBorders>
            <w:shd w:val="clear" w:color="auto" w:fill="auto"/>
            <w:vAlign w:val="center"/>
            <w:hideMark/>
          </w:tcPr>
          <w:p w14:paraId="0B5B6D80"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A810073</w:t>
            </w:r>
          </w:p>
        </w:tc>
        <w:tc>
          <w:tcPr>
            <w:tcW w:w="1016" w:type="pct"/>
            <w:tcBorders>
              <w:top w:val="nil"/>
              <w:left w:val="nil"/>
              <w:bottom w:val="nil"/>
              <w:right w:val="nil"/>
            </w:tcBorders>
            <w:shd w:val="clear" w:color="auto" w:fill="auto"/>
            <w:vAlign w:val="center"/>
            <w:hideMark/>
          </w:tcPr>
          <w:p w14:paraId="4D849041"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ADMINISTRACIJA I UPRAVLJANJE</w:t>
            </w:r>
          </w:p>
        </w:tc>
        <w:tc>
          <w:tcPr>
            <w:tcW w:w="800" w:type="pct"/>
            <w:tcBorders>
              <w:top w:val="nil"/>
              <w:left w:val="nil"/>
              <w:bottom w:val="nil"/>
              <w:right w:val="nil"/>
            </w:tcBorders>
            <w:shd w:val="clear" w:color="auto" w:fill="auto"/>
            <w:noWrap/>
            <w:vAlign w:val="center"/>
            <w:hideMark/>
          </w:tcPr>
          <w:p w14:paraId="719EF5C3"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3.579.500</w:t>
            </w:r>
          </w:p>
        </w:tc>
        <w:tc>
          <w:tcPr>
            <w:tcW w:w="799" w:type="pct"/>
            <w:tcBorders>
              <w:top w:val="nil"/>
              <w:left w:val="nil"/>
              <w:bottom w:val="nil"/>
              <w:right w:val="nil"/>
            </w:tcBorders>
            <w:shd w:val="clear" w:color="auto" w:fill="auto"/>
            <w:noWrap/>
            <w:vAlign w:val="center"/>
            <w:hideMark/>
          </w:tcPr>
          <w:p w14:paraId="7A47261C"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3.579.500</w:t>
            </w:r>
          </w:p>
        </w:tc>
        <w:tc>
          <w:tcPr>
            <w:tcW w:w="778" w:type="pct"/>
            <w:tcBorders>
              <w:top w:val="nil"/>
              <w:left w:val="nil"/>
              <w:bottom w:val="nil"/>
              <w:right w:val="nil"/>
            </w:tcBorders>
            <w:shd w:val="clear" w:color="auto" w:fill="auto"/>
            <w:noWrap/>
            <w:vAlign w:val="center"/>
            <w:hideMark/>
          </w:tcPr>
          <w:p w14:paraId="168DEC25"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3.258.131,51</w:t>
            </w:r>
          </w:p>
        </w:tc>
        <w:tc>
          <w:tcPr>
            <w:tcW w:w="548" w:type="pct"/>
            <w:tcBorders>
              <w:top w:val="nil"/>
              <w:left w:val="nil"/>
              <w:bottom w:val="nil"/>
              <w:right w:val="nil"/>
            </w:tcBorders>
            <w:shd w:val="clear" w:color="auto" w:fill="auto"/>
            <w:noWrap/>
            <w:vAlign w:val="center"/>
            <w:hideMark/>
          </w:tcPr>
          <w:p w14:paraId="5DA9178A"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91,02</w:t>
            </w:r>
          </w:p>
        </w:tc>
      </w:tr>
      <w:tr w:rsidR="009F2D61" w:rsidRPr="00900BCF" w14:paraId="04E6BFEF" w14:textId="77777777" w:rsidTr="009F2D61">
        <w:trPr>
          <w:trHeight w:val="255"/>
        </w:trPr>
        <w:tc>
          <w:tcPr>
            <w:tcW w:w="1059" w:type="pct"/>
            <w:tcBorders>
              <w:top w:val="nil"/>
              <w:left w:val="nil"/>
              <w:bottom w:val="nil"/>
              <w:right w:val="nil"/>
            </w:tcBorders>
            <w:shd w:val="clear" w:color="auto" w:fill="auto"/>
            <w:vAlign w:val="center"/>
            <w:hideMark/>
          </w:tcPr>
          <w:p w14:paraId="7A28109E"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6E1267A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Vlastiti prihodi</w:t>
            </w:r>
          </w:p>
        </w:tc>
        <w:tc>
          <w:tcPr>
            <w:tcW w:w="800" w:type="pct"/>
            <w:tcBorders>
              <w:top w:val="nil"/>
              <w:left w:val="nil"/>
              <w:bottom w:val="nil"/>
              <w:right w:val="nil"/>
            </w:tcBorders>
            <w:shd w:val="clear" w:color="auto" w:fill="auto"/>
            <w:noWrap/>
            <w:vAlign w:val="center"/>
            <w:hideMark/>
          </w:tcPr>
          <w:p w14:paraId="531F14A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350.000</w:t>
            </w:r>
          </w:p>
        </w:tc>
        <w:tc>
          <w:tcPr>
            <w:tcW w:w="799" w:type="pct"/>
            <w:tcBorders>
              <w:top w:val="nil"/>
              <w:left w:val="nil"/>
              <w:bottom w:val="nil"/>
              <w:right w:val="nil"/>
            </w:tcBorders>
            <w:shd w:val="clear" w:color="auto" w:fill="auto"/>
            <w:noWrap/>
            <w:vAlign w:val="center"/>
            <w:hideMark/>
          </w:tcPr>
          <w:p w14:paraId="6A686AA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350.000</w:t>
            </w:r>
          </w:p>
        </w:tc>
        <w:tc>
          <w:tcPr>
            <w:tcW w:w="778" w:type="pct"/>
            <w:tcBorders>
              <w:top w:val="nil"/>
              <w:left w:val="nil"/>
              <w:bottom w:val="nil"/>
              <w:right w:val="nil"/>
            </w:tcBorders>
            <w:shd w:val="clear" w:color="auto" w:fill="auto"/>
            <w:noWrap/>
            <w:vAlign w:val="center"/>
            <w:hideMark/>
          </w:tcPr>
          <w:p w14:paraId="42CFE7D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306.138,91</w:t>
            </w:r>
          </w:p>
        </w:tc>
        <w:tc>
          <w:tcPr>
            <w:tcW w:w="548" w:type="pct"/>
            <w:tcBorders>
              <w:top w:val="nil"/>
              <w:left w:val="nil"/>
              <w:bottom w:val="nil"/>
              <w:right w:val="nil"/>
            </w:tcBorders>
            <w:shd w:val="clear" w:color="auto" w:fill="auto"/>
            <w:noWrap/>
            <w:vAlign w:val="center"/>
            <w:hideMark/>
          </w:tcPr>
          <w:p w14:paraId="3CFE5A9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87,47</w:t>
            </w:r>
          </w:p>
        </w:tc>
      </w:tr>
      <w:tr w:rsidR="009F2D61" w:rsidRPr="00900BCF" w14:paraId="4AEF17E8" w14:textId="77777777" w:rsidTr="009F2D61">
        <w:trPr>
          <w:trHeight w:val="255"/>
        </w:trPr>
        <w:tc>
          <w:tcPr>
            <w:tcW w:w="1059" w:type="pct"/>
            <w:tcBorders>
              <w:top w:val="nil"/>
              <w:left w:val="nil"/>
              <w:bottom w:val="nil"/>
              <w:right w:val="nil"/>
            </w:tcBorders>
            <w:shd w:val="clear" w:color="auto" w:fill="auto"/>
            <w:vAlign w:val="center"/>
            <w:hideMark/>
          </w:tcPr>
          <w:p w14:paraId="235DDC36"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62D5D9C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4110C98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350.000</w:t>
            </w:r>
          </w:p>
        </w:tc>
        <w:tc>
          <w:tcPr>
            <w:tcW w:w="799" w:type="pct"/>
            <w:tcBorders>
              <w:top w:val="nil"/>
              <w:left w:val="nil"/>
              <w:bottom w:val="nil"/>
              <w:right w:val="nil"/>
            </w:tcBorders>
            <w:shd w:val="clear" w:color="auto" w:fill="auto"/>
            <w:noWrap/>
            <w:vAlign w:val="center"/>
            <w:hideMark/>
          </w:tcPr>
          <w:p w14:paraId="3C0F8A1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350.000</w:t>
            </w:r>
          </w:p>
        </w:tc>
        <w:tc>
          <w:tcPr>
            <w:tcW w:w="778" w:type="pct"/>
            <w:tcBorders>
              <w:top w:val="nil"/>
              <w:left w:val="nil"/>
              <w:bottom w:val="nil"/>
              <w:right w:val="nil"/>
            </w:tcBorders>
            <w:shd w:val="clear" w:color="auto" w:fill="auto"/>
            <w:noWrap/>
            <w:vAlign w:val="center"/>
            <w:hideMark/>
          </w:tcPr>
          <w:p w14:paraId="3B319CF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306.138,91</w:t>
            </w:r>
          </w:p>
        </w:tc>
        <w:tc>
          <w:tcPr>
            <w:tcW w:w="548" w:type="pct"/>
            <w:tcBorders>
              <w:top w:val="nil"/>
              <w:left w:val="nil"/>
              <w:bottom w:val="nil"/>
              <w:right w:val="nil"/>
            </w:tcBorders>
            <w:shd w:val="clear" w:color="auto" w:fill="auto"/>
            <w:noWrap/>
            <w:vAlign w:val="center"/>
            <w:hideMark/>
          </w:tcPr>
          <w:p w14:paraId="795EF52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87,47</w:t>
            </w:r>
          </w:p>
        </w:tc>
      </w:tr>
      <w:tr w:rsidR="009F2D61" w:rsidRPr="00900BCF" w14:paraId="31B8CFAF" w14:textId="77777777" w:rsidTr="009F2D61">
        <w:trPr>
          <w:trHeight w:val="255"/>
        </w:trPr>
        <w:tc>
          <w:tcPr>
            <w:tcW w:w="1059" w:type="pct"/>
            <w:tcBorders>
              <w:top w:val="nil"/>
              <w:left w:val="nil"/>
              <w:bottom w:val="nil"/>
              <w:right w:val="nil"/>
            </w:tcBorders>
            <w:shd w:val="clear" w:color="auto" w:fill="auto"/>
            <w:vAlign w:val="center"/>
            <w:hideMark/>
          </w:tcPr>
          <w:p w14:paraId="5174F12D"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3234</w:t>
            </w:r>
          </w:p>
        </w:tc>
        <w:tc>
          <w:tcPr>
            <w:tcW w:w="1016" w:type="pct"/>
            <w:tcBorders>
              <w:top w:val="nil"/>
              <w:left w:val="nil"/>
              <w:bottom w:val="nil"/>
              <w:right w:val="nil"/>
            </w:tcBorders>
            <w:shd w:val="clear" w:color="auto" w:fill="auto"/>
            <w:vAlign w:val="center"/>
            <w:hideMark/>
          </w:tcPr>
          <w:p w14:paraId="0E5539A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Komunalne usluge</w:t>
            </w:r>
          </w:p>
        </w:tc>
        <w:tc>
          <w:tcPr>
            <w:tcW w:w="800" w:type="pct"/>
            <w:tcBorders>
              <w:top w:val="nil"/>
              <w:left w:val="nil"/>
              <w:bottom w:val="nil"/>
              <w:right w:val="nil"/>
            </w:tcBorders>
            <w:shd w:val="clear" w:color="auto" w:fill="auto"/>
            <w:noWrap/>
            <w:vAlign w:val="center"/>
            <w:hideMark/>
          </w:tcPr>
          <w:p w14:paraId="769130C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B0A1BB7"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0DD5FD0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306.138,91</w:t>
            </w:r>
          </w:p>
        </w:tc>
        <w:tc>
          <w:tcPr>
            <w:tcW w:w="548" w:type="pct"/>
            <w:tcBorders>
              <w:top w:val="nil"/>
              <w:left w:val="nil"/>
              <w:bottom w:val="nil"/>
              <w:right w:val="nil"/>
            </w:tcBorders>
            <w:shd w:val="clear" w:color="auto" w:fill="auto"/>
            <w:noWrap/>
            <w:vAlign w:val="center"/>
            <w:hideMark/>
          </w:tcPr>
          <w:p w14:paraId="6559665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426A3AE" w14:textId="77777777" w:rsidTr="009F2D61">
        <w:trPr>
          <w:trHeight w:val="255"/>
        </w:trPr>
        <w:tc>
          <w:tcPr>
            <w:tcW w:w="1059" w:type="pct"/>
            <w:tcBorders>
              <w:top w:val="nil"/>
              <w:left w:val="nil"/>
              <w:bottom w:val="nil"/>
              <w:right w:val="nil"/>
            </w:tcBorders>
            <w:shd w:val="clear" w:color="auto" w:fill="auto"/>
            <w:vAlign w:val="center"/>
            <w:hideMark/>
          </w:tcPr>
          <w:p w14:paraId="1A043482"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2E5F211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12853C3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3.229.500</w:t>
            </w:r>
          </w:p>
        </w:tc>
        <w:tc>
          <w:tcPr>
            <w:tcW w:w="799" w:type="pct"/>
            <w:tcBorders>
              <w:top w:val="nil"/>
              <w:left w:val="nil"/>
              <w:bottom w:val="nil"/>
              <w:right w:val="nil"/>
            </w:tcBorders>
            <w:shd w:val="clear" w:color="auto" w:fill="auto"/>
            <w:noWrap/>
            <w:vAlign w:val="center"/>
            <w:hideMark/>
          </w:tcPr>
          <w:p w14:paraId="1C648B3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3.229.500</w:t>
            </w:r>
          </w:p>
        </w:tc>
        <w:tc>
          <w:tcPr>
            <w:tcW w:w="778" w:type="pct"/>
            <w:tcBorders>
              <w:top w:val="nil"/>
              <w:left w:val="nil"/>
              <w:bottom w:val="nil"/>
              <w:right w:val="nil"/>
            </w:tcBorders>
            <w:shd w:val="clear" w:color="auto" w:fill="auto"/>
            <w:noWrap/>
            <w:vAlign w:val="center"/>
            <w:hideMark/>
          </w:tcPr>
          <w:p w14:paraId="583D600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2.951.992,60</w:t>
            </w:r>
          </w:p>
        </w:tc>
        <w:tc>
          <w:tcPr>
            <w:tcW w:w="548" w:type="pct"/>
            <w:tcBorders>
              <w:top w:val="nil"/>
              <w:left w:val="nil"/>
              <w:bottom w:val="nil"/>
              <w:right w:val="nil"/>
            </w:tcBorders>
            <w:shd w:val="clear" w:color="auto" w:fill="auto"/>
            <w:noWrap/>
            <w:vAlign w:val="center"/>
            <w:hideMark/>
          </w:tcPr>
          <w:p w14:paraId="459A868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91,41</w:t>
            </w:r>
          </w:p>
        </w:tc>
      </w:tr>
      <w:tr w:rsidR="009F2D61" w:rsidRPr="00900BCF" w14:paraId="4EEF19E4" w14:textId="77777777" w:rsidTr="009F2D61">
        <w:trPr>
          <w:trHeight w:val="255"/>
        </w:trPr>
        <w:tc>
          <w:tcPr>
            <w:tcW w:w="1059" w:type="pct"/>
            <w:tcBorders>
              <w:top w:val="nil"/>
              <w:left w:val="nil"/>
              <w:bottom w:val="nil"/>
              <w:right w:val="nil"/>
            </w:tcBorders>
            <w:shd w:val="clear" w:color="auto" w:fill="auto"/>
            <w:vAlign w:val="center"/>
            <w:hideMark/>
          </w:tcPr>
          <w:p w14:paraId="6962397A"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7843F36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61DDC0C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1.215.100</w:t>
            </w:r>
          </w:p>
        </w:tc>
        <w:tc>
          <w:tcPr>
            <w:tcW w:w="799" w:type="pct"/>
            <w:tcBorders>
              <w:top w:val="nil"/>
              <w:left w:val="nil"/>
              <w:bottom w:val="nil"/>
              <w:right w:val="nil"/>
            </w:tcBorders>
            <w:shd w:val="clear" w:color="auto" w:fill="auto"/>
            <w:noWrap/>
            <w:vAlign w:val="center"/>
            <w:hideMark/>
          </w:tcPr>
          <w:p w14:paraId="133AB1E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1.215.100</w:t>
            </w:r>
          </w:p>
        </w:tc>
        <w:tc>
          <w:tcPr>
            <w:tcW w:w="778" w:type="pct"/>
            <w:tcBorders>
              <w:top w:val="nil"/>
              <w:left w:val="nil"/>
              <w:bottom w:val="nil"/>
              <w:right w:val="nil"/>
            </w:tcBorders>
            <w:shd w:val="clear" w:color="auto" w:fill="auto"/>
            <w:noWrap/>
            <w:vAlign w:val="center"/>
            <w:hideMark/>
          </w:tcPr>
          <w:p w14:paraId="4DC873B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1.186.460,51</w:t>
            </w:r>
          </w:p>
        </w:tc>
        <w:tc>
          <w:tcPr>
            <w:tcW w:w="548" w:type="pct"/>
            <w:tcBorders>
              <w:top w:val="nil"/>
              <w:left w:val="nil"/>
              <w:bottom w:val="nil"/>
              <w:right w:val="nil"/>
            </w:tcBorders>
            <w:shd w:val="clear" w:color="auto" w:fill="auto"/>
            <w:noWrap/>
            <w:vAlign w:val="center"/>
            <w:hideMark/>
          </w:tcPr>
          <w:p w14:paraId="1E0C0A2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97,64</w:t>
            </w:r>
          </w:p>
        </w:tc>
      </w:tr>
      <w:tr w:rsidR="009F2D61" w:rsidRPr="00900BCF" w14:paraId="0F20A1A4" w14:textId="77777777" w:rsidTr="009F2D61">
        <w:trPr>
          <w:trHeight w:val="255"/>
        </w:trPr>
        <w:tc>
          <w:tcPr>
            <w:tcW w:w="1059" w:type="pct"/>
            <w:tcBorders>
              <w:top w:val="nil"/>
              <w:left w:val="nil"/>
              <w:bottom w:val="nil"/>
              <w:right w:val="nil"/>
            </w:tcBorders>
            <w:shd w:val="clear" w:color="auto" w:fill="auto"/>
            <w:vAlign w:val="center"/>
            <w:hideMark/>
          </w:tcPr>
          <w:p w14:paraId="45C12CD9"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1EE265B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6E63D72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74187DA"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8056EC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975.500,97</w:t>
            </w:r>
          </w:p>
        </w:tc>
        <w:tc>
          <w:tcPr>
            <w:tcW w:w="548" w:type="pct"/>
            <w:tcBorders>
              <w:top w:val="nil"/>
              <w:left w:val="nil"/>
              <w:bottom w:val="nil"/>
              <w:right w:val="nil"/>
            </w:tcBorders>
            <w:shd w:val="clear" w:color="auto" w:fill="auto"/>
            <w:noWrap/>
            <w:vAlign w:val="center"/>
            <w:hideMark/>
          </w:tcPr>
          <w:p w14:paraId="0377345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A0A6F13" w14:textId="77777777" w:rsidTr="009F2D61">
        <w:trPr>
          <w:trHeight w:val="255"/>
        </w:trPr>
        <w:tc>
          <w:tcPr>
            <w:tcW w:w="1059" w:type="pct"/>
            <w:tcBorders>
              <w:top w:val="nil"/>
              <w:left w:val="nil"/>
              <w:bottom w:val="nil"/>
              <w:right w:val="nil"/>
            </w:tcBorders>
            <w:shd w:val="clear" w:color="auto" w:fill="auto"/>
            <w:vAlign w:val="center"/>
            <w:hideMark/>
          </w:tcPr>
          <w:p w14:paraId="71E5B97C"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3113</w:t>
            </w:r>
          </w:p>
        </w:tc>
        <w:tc>
          <w:tcPr>
            <w:tcW w:w="1016" w:type="pct"/>
            <w:tcBorders>
              <w:top w:val="nil"/>
              <w:left w:val="nil"/>
              <w:bottom w:val="nil"/>
              <w:right w:val="nil"/>
            </w:tcBorders>
            <w:shd w:val="clear" w:color="auto" w:fill="auto"/>
            <w:vAlign w:val="center"/>
            <w:hideMark/>
          </w:tcPr>
          <w:p w14:paraId="1509D0F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prekovremeni rad</w:t>
            </w:r>
          </w:p>
        </w:tc>
        <w:tc>
          <w:tcPr>
            <w:tcW w:w="800" w:type="pct"/>
            <w:tcBorders>
              <w:top w:val="nil"/>
              <w:left w:val="nil"/>
              <w:bottom w:val="nil"/>
              <w:right w:val="nil"/>
            </w:tcBorders>
            <w:shd w:val="clear" w:color="auto" w:fill="auto"/>
            <w:noWrap/>
            <w:vAlign w:val="center"/>
            <w:hideMark/>
          </w:tcPr>
          <w:p w14:paraId="34A37F5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F59B327"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2F3ACAF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360,55</w:t>
            </w:r>
          </w:p>
        </w:tc>
        <w:tc>
          <w:tcPr>
            <w:tcW w:w="548" w:type="pct"/>
            <w:tcBorders>
              <w:top w:val="nil"/>
              <w:left w:val="nil"/>
              <w:bottom w:val="nil"/>
              <w:right w:val="nil"/>
            </w:tcBorders>
            <w:shd w:val="clear" w:color="auto" w:fill="auto"/>
            <w:noWrap/>
            <w:vAlign w:val="center"/>
            <w:hideMark/>
          </w:tcPr>
          <w:p w14:paraId="7D8A346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ECFF2DB" w14:textId="77777777" w:rsidTr="009F2D61">
        <w:trPr>
          <w:trHeight w:val="255"/>
        </w:trPr>
        <w:tc>
          <w:tcPr>
            <w:tcW w:w="1059" w:type="pct"/>
            <w:tcBorders>
              <w:top w:val="nil"/>
              <w:left w:val="nil"/>
              <w:bottom w:val="nil"/>
              <w:right w:val="nil"/>
            </w:tcBorders>
            <w:shd w:val="clear" w:color="auto" w:fill="auto"/>
            <w:vAlign w:val="center"/>
            <w:hideMark/>
          </w:tcPr>
          <w:p w14:paraId="3D540358"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lastRenderedPageBreak/>
              <w:t>3121</w:t>
            </w:r>
          </w:p>
        </w:tc>
        <w:tc>
          <w:tcPr>
            <w:tcW w:w="1016" w:type="pct"/>
            <w:tcBorders>
              <w:top w:val="nil"/>
              <w:left w:val="nil"/>
              <w:bottom w:val="nil"/>
              <w:right w:val="nil"/>
            </w:tcBorders>
            <w:shd w:val="clear" w:color="auto" w:fill="auto"/>
            <w:vAlign w:val="center"/>
            <w:hideMark/>
          </w:tcPr>
          <w:p w14:paraId="5B111FD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3AFF188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75DC1D2"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2E1850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50.774,02</w:t>
            </w:r>
          </w:p>
        </w:tc>
        <w:tc>
          <w:tcPr>
            <w:tcW w:w="548" w:type="pct"/>
            <w:tcBorders>
              <w:top w:val="nil"/>
              <w:left w:val="nil"/>
              <w:bottom w:val="nil"/>
              <w:right w:val="nil"/>
            </w:tcBorders>
            <w:shd w:val="clear" w:color="auto" w:fill="auto"/>
            <w:noWrap/>
            <w:vAlign w:val="center"/>
            <w:hideMark/>
          </w:tcPr>
          <w:p w14:paraId="70B870E5"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2886DBE" w14:textId="77777777" w:rsidTr="009F2D61">
        <w:trPr>
          <w:trHeight w:val="255"/>
        </w:trPr>
        <w:tc>
          <w:tcPr>
            <w:tcW w:w="1059" w:type="pct"/>
            <w:tcBorders>
              <w:top w:val="nil"/>
              <w:left w:val="nil"/>
              <w:bottom w:val="nil"/>
              <w:right w:val="nil"/>
            </w:tcBorders>
            <w:shd w:val="clear" w:color="auto" w:fill="auto"/>
            <w:vAlign w:val="center"/>
            <w:hideMark/>
          </w:tcPr>
          <w:p w14:paraId="3AA4AA87"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5A2ED75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5207ACF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B8499AB"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907DF3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159.824,97</w:t>
            </w:r>
          </w:p>
        </w:tc>
        <w:tc>
          <w:tcPr>
            <w:tcW w:w="548" w:type="pct"/>
            <w:tcBorders>
              <w:top w:val="nil"/>
              <w:left w:val="nil"/>
              <w:bottom w:val="nil"/>
              <w:right w:val="nil"/>
            </w:tcBorders>
            <w:shd w:val="clear" w:color="auto" w:fill="auto"/>
            <w:noWrap/>
            <w:vAlign w:val="center"/>
            <w:hideMark/>
          </w:tcPr>
          <w:p w14:paraId="3E0BB76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42594E1" w14:textId="77777777" w:rsidTr="009F2D61">
        <w:trPr>
          <w:trHeight w:val="255"/>
        </w:trPr>
        <w:tc>
          <w:tcPr>
            <w:tcW w:w="1059" w:type="pct"/>
            <w:tcBorders>
              <w:top w:val="nil"/>
              <w:left w:val="nil"/>
              <w:bottom w:val="nil"/>
              <w:right w:val="nil"/>
            </w:tcBorders>
            <w:shd w:val="clear" w:color="auto" w:fill="auto"/>
            <w:vAlign w:val="center"/>
            <w:hideMark/>
          </w:tcPr>
          <w:p w14:paraId="26E7051D"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07BC036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52DA4B8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1.965.900</w:t>
            </w:r>
          </w:p>
        </w:tc>
        <w:tc>
          <w:tcPr>
            <w:tcW w:w="799" w:type="pct"/>
            <w:tcBorders>
              <w:top w:val="nil"/>
              <w:left w:val="nil"/>
              <w:bottom w:val="nil"/>
              <w:right w:val="nil"/>
            </w:tcBorders>
            <w:shd w:val="clear" w:color="auto" w:fill="auto"/>
            <w:noWrap/>
            <w:vAlign w:val="center"/>
            <w:hideMark/>
          </w:tcPr>
          <w:p w14:paraId="1B91134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1.965.900</w:t>
            </w:r>
          </w:p>
        </w:tc>
        <w:tc>
          <w:tcPr>
            <w:tcW w:w="778" w:type="pct"/>
            <w:tcBorders>
              <w:top w:val="nil"/>
              <w:left w:val="nil"/>
              <w:bottom w:val="nil"/>
              <w:right w:val="nil"/>
            </w:tcBorders>
            <w:shd w:val="clear" w:color="auto" w:fill="auto"/>
            <w:noWrap/>
            <w:vAlign w:val="center"/>
            <w:hideMark/>
          </w:tcPr>
          <w:p w14:paraId="279C4C7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1.719.271,09</w:t>
            </w:r>
          </w:p>
        </w:tc>
        <w:tc>
          <w:tcPr>
            <w:tcW w:w="548" w:type="pct"/>
            <w:tcBorders>
              <w:top w:val="nil"/>
              <w:left w:val="nil"/>
              <w:bottom w:val="nil"/>
              <w:right w:val="nil"/>
            </w:tcBorders>
            <w:shd w:val="clear" w:color="auto" w:fill="auto"/>
            <w:noWrap/>
            <w:vAlign w:val="center"/>
            <w:hideMark/>
          </w:tcPr>
          <w:p w14:paraId="322EB01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87,45</w:t>
            </w:r>
          </w:p>
        </w:tc>
      </w:tr>
      <w:tr w:rsidR="009F2D61" w:rsidRPr="00900BCF" w14:paraId="1CEB3238" w14:textId="77777777" w:rsidTr="009F2D61">
        <w:trPr>
          <w:trHeight w:val="255"/>
        </w:trPr>
        <w:tc>
          <w:tcPr>
            <w:tcW w:w="1059" w:type="pct"/>
            <w:tcBorders>
              <w:top w:val="nil"/>
              <w:left w:val="nil"/>
              <w:bottom w:val="nil"/>
              <w:right w:val="nil"/>
            </w:tcBorders>
            <w:shd w:val="clear" w:color="auto" w:fill="auto"/>
            <w:vAlign w:val="center"/>
            <w:hideMark/>
          </w:tcPr>
          <w:p w14:paraId="70CD5C9E"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1167144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3A81E3C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40CFA8E"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20F4CD3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22.213,85</w:t>
            </w:r>
          </w:p>
        </w:tc>
        <w:tc>
          <w:tcPr>
            <w:tcW w:w="548" w:type="pct"/>
            <w:tcBorders>
              <w:top w:val="nil"/>
              <w:left w:val="nil"/>
              <w:bottom w:val="nil"/>
              <w:right w:val="nil"/>
            </w:tcBorders>
            <w:shd w:val="clear" w:color="auto" w:fill="auto"/>
            <w:noWrap/>
            <w:vAlign w:val="center"/>
            <w:hideMark/>
          </w:tcPr>
          <w:p w14:paraId="6A71703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2CF8E71" w14:textId="77777777" w:rsidTr="009F2D61">
        <w:trPr>
          <w:trHeight w:val="255"/>
        </w:trPr>
        <w:tc>
          <w:tcPr>
            <w:tcW w:w="1059" w:type="pct"/>
            <w:tcBorders>
              <w:top w:val="nil"/>
              <w:left w:val="nil"/>
              <w:bottom w:val="nil"/>
              <w:right w:val="nil"/>
            </w:tcBorders>
            <w:shd w:val="clear" w:color="auto" w:fill="auto"/>
            <w:vAlign w:val="center"/>
            <w:hideMark/>
          </w:tcPr>
          <w:p w14:paraId="05F25D52"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3DF2D78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284212A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9D18F1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76C499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32.288,69</w:t>
            </w:r>
          </w:p>
        </w:tc>
        <w:tc>
          <w:tcPr>
            <w:tcW w:w="548" w:type="pct"/>
            <w:tcBorders>
              <w:top w:val="nil"/>
              <w:left w:val="nil"/>
              <w:bottom w:val="nil"/>
              <w:right w:val="nil"/>
            </w:tcBorders>
            <w:shd w:val="clear" w:color="auto" w:fill="auto"/>
            <w:noWrap/>
            <w:vAlign w:val="center"/>
            <w:hideMark/>
          </w:tcPr>
          <w:p w14:paraId="204F071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EF05E2C" w14:textId="77777777" w:rsidTr="009F2D61">
        <w:trPr>
          <w:trHeight w:val="255"/>
        </w:trPr>
        <w:tc>
          <w:tcPr>
            <w:tcW w:w="1059" w:type="pct"/>
            <w:tcBorders>
              <w:top w:val="nil"/>
              <w:left w:val="nil"/>
              <w:bottom w:val="nil"/>
              <w:right w:val="nil"/>
            </w:tcBorders>
            <w:shd w:val="clear" w:color="auto" w:fill="auto"/>
            <w:vAlign w:val="center"/>
            <w:hideMark/>
          </w:tcPr>
          <w:p w14:paraId="3F984869"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3213</w:t>
            </w:r>
          </w:p>
        </w:tc>
        <w:tc>
          <w:tcPr>
            <w:tcW w:w="1016" w:type="pct"/>
            <w:tcBorders>
              <w:top w:val="nil"/>
              <w:left w:val="nil"/>
              <w:bottom w:val="nil"/>
              <w:right w:val="nil"/>
            </w:tcBorders>
            <w:shd w:val="clear" w:color="auto" w:fill="auto"/>
            <w:vAlign w:val="center"/>
            <w:hideMark/>
          </w:tcPr>
          <w:p w14:paraId="501EC94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Stručno usavršavanje zaposlenika</w:t>
            </w:r>
          </w:p>
        </w:tc>
        <w:tc>
          <w:tcPr>
            <w:tcW w:w="800" w:type="pct"/>
            <w:tcBorders>
              <w:top w:val="nil"/>
              <w:left w:val="nil"/>
              <w:bottom w:val="nil"/>
              <w:right w:val="nil"/>
            </w:tcBorders>
            <w:shd w:val="clear" w:color="auto" w:fill="auto"/>
            <w:noWrap/>
            <w:vAlign w:val="center"/>
            <w:hideMark/>
          </w:tcPr>
          <w:p w14:paraId="481D4AB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6C7393A"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3EB202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7.658,63</w:t>
            </w:r>
          </w:p>
        </w:tc>
        <w:tc>
          <w:tcPr>
            <w:tcW w:w="548" w:type="pct"/>
            <w:tcBorders>
              <w:top w:val="nil"/>
              <w:left w:val="nil"/>
              <w:bottom w:val="nil"/>
              <w:right w:val="nil"/>
            </w:tcBorders>
            <w:shd w:val="clear" w:color="auto" w:fill="auto"/>
            <w:noWrap/>
            <w:vAlign w:val="center"/>
            <w:hideMark/>
          </w:tcPr>
          <w:p w14:paraId="2E3CD62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0A737F3" w14:textId="77777777" w:rsidTr="009F2D61">
        <w:trPr>
          <w:trHeight w:val="255"/>
        </w:trPr>
        <w:tc>
          <w:tcPr>
            <w:tcW w:w="1059" w:type="pct"/>
            <w:tcBorders>
              <w:top w:val="nil"/>
              <w:left w:val="nil"/>
              <w:bottom w:val="nil"/>
              <w:right w:val="nil"/>
            </w:tcBorders>
            <w:shd w:val="clear" w:color="auto" w:fill="auto"/>
            <w:vAlign w:val="center"/>
            <w:hideMark/>
          </w:tcPr>
          <w:p w14:paraId="1659AD2E"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3221</w:t>
            </w:r>
          </w:p>
        </w:tc>
        <w:tc>
          <w:tcPr>
            <w:tcW w:w="1016" w:type="pct"/>
            <w:tcBorders>
              <w:top w:val="nil"/>
              <w:left w:val="nil"/>
              <w:bottom w:val="nil"/>
              <w:right w:val="nil"/>
            </w:tcBorders>
            <w:shd w:val="clear" w:color="auto" w:fill="auto"/>
            <w:vAlign w:val="center"/>
            <w:hideMark/>
          </w:tcPr>
          <w:p w14:paraId="0955867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Uredski materijal i ostali materijalni rashodi</w:t>
            </w:r>
          </w:p>
        </w:tc>
        <w:tc>
          <w:tcPr>
            <w:tcW w:w="800" w:type="pct"/>
            <w:tcBorders>
              <w:top w:val="nil"/>
              <w:left w:val="nil"/>
              <w:bottom w:val="nil"/>
              <w:right w:val="nil"/>
            </w:tcBorders>
            <w:shd w:val="clear" w:color="auto" w:fill="auto"/>
            <w:noWrap/>
            <w:vAlign w:val="center"/>
            <w:hideMark/>
          </w:tcPr>
          <w:p w14:paraId="31146B6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7685482"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87EEB1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19.998,28</w:t>
            </w:r>
          </w:p>
        </w:tc>
        <w:tc>
          <w:tcPr>
            <w:tcW w:w="548" w:type="pct"/>
            <w:tcBorders>
              <w:top w:val="nil"/>
              <w:left w:val="nil"/>
              <w:bottom w:val="nil"/>
              <w:right w:val="nil"/>
            </w:tcBorders>
            <w:shd w:val="clear" w:color="auto" w:fill="auto"/>
            <w:noWrap/>
            <w:vAlign w:val="center"/>
            <w:hideMark/>
          </w:tcPr>
          <w:p w14:paraId="380EF3A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B669579" w14:textId="77777777" w:rsidTr="009F2D61">
        <w:trPr>
          <w:trHeight w:val="255"/>
        </w:trPr>
        <w:tc>
          <w:tcPr>
            <w:tcW w:w="1059" w:type="pct"/>
            <w:tcBorders>
              <w:top w:val="nil"/>
              <w:left w:val="nil"/>
              <w:bottom w:val="nil"/>
              <w:right w:val="nil"/>
            </w:tcBorders>
            <w:shd w:val="clear" w:color="auto" w:fill="auto"/>
            <w:vAlign w:val="center"/>
            <w:hideMark/>
          </w:tcPr>
          <w:p w14:paraId="1A1A21AC"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3223</w:t>
            </w:r>
          </w:p>
        </w:tc>
        <w:tc>
          <w:tcPr>
            <w:tcW w:w="1016" w:type="pct"/>
            <w:tcBorders>
              <w:top w:val="nil"/>
              <w:left w:val="nil"/>
              <w:bottom w:val="nil"/>
              <w:right w:val="nil"/>
            </w:tcBorders>
            <w:shd w:val="clear" w:color="auto" w:fill="auto"/>
            <w:vAlign w:val="center"/>
            <w:hideMark/>
          </w:tcPr>
          <w:p w14:paraId="778A866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Energija</w:t>
            </w:r>
          </w:p>
        </w:tc>
        <w:tc>
          <w:tcPr>
            <w:tcW w:w="800" w:type="pct"/>
            <w:tcBorders>
              <w:top w:val="nil"/>
              <w:left w:val="nil"/>
              <w:bottom w:val="nil"/>
              <w:right w:val="nil"/>
            </w:tcBorders>
            <w:shd w:val="clear" w:color="auto" w:fill="auto"/>
            <w:noWrap/>
            <w:vAlign w:val="center"/>
            <w:hideMark/>
          </w:tcPr>
          <w:p w14:paraId="1852B26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792C780"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4FC482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63.316,52</w:t>
            </w:r>
          </w:p>
        </w:tc>
        <w:tc>
          <w:tcPr>
            <w:tcW w:w="548" w:type="pct"/>
            <w:tcBorders>
              <w:top w:val="nil"/>
              <w:left w:val="nil"/>
              <w:bottom w:val="nil"/>
              <w:right w:val="nil"/>
            </w:tcBorders>
            <w:shd w:val="clear" w:color="auto" w:fill="auto"/>
            <w:noWrap/>
            <w:vAlign w:val="center"/>
            <w:hideMark/>
          </w:tcPr>
          <w:p w14:paraId="2D69B58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4DDAB52" w14:textId="77777777" w:rsidTr="009F2D61">
        <w:trPr>
          <w:trHeight w:val="255"/>
        </w:trPr>
        <w:tc>
          <w:tcPr>
            <w:tcW w:w="1059" w:type="pct"/>
            <w:tcBorders>
              <w:top w:val="nil"/>
              <w:left w:val="nil"/>
              <w:bottom w:val="nil"/>
              <w:right w:val="nil"/>
            </w:tcBorders>
            <w:shd w:val="clear" w:color="auto" w:fill="auto"/>
            <w:vAlign w:val="center"/>
            <w:hideMark/>
          </w:tcPr>
          <w:p w14:paraId="3981261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3224</w:t>
            </w:r>
          </w:p>
        </w:tc>
        <w:tc>
          <w:tcPr>
            <w:tcW w:w="1016" w:type="pct"/>
            <w:tcBorders>
              <w:top w:val="nil"/>
              <w:left w:val="nil"/>
              <w:bottom w:val="nil"/>
              <w:right w:val="nil"/>
            </w:tcBorders>
            <w:shd w:val="clear" w:color="auto" w:fill="auto"/>
            <w:vAlign w:val="center"/>
            <w:hideMark/>
          </w:tcPr>
          <w:p w14:paraId="2A9EFFB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 i dijelovi za tekuće i investicijsko održavanje</w:t>
            </w:r>
          </w:p>
        </w:tc>
        <w:tc>
          <w:tcPr>
            <w:tcW w:w="800" w:type="pct"/>
            <w:tcBorders>
              <w:top w:val="nil"/>
              <w:left w:val="nil"/>
              <w:bottom w:val="nil"/>
              <w:right w:val="nil"/>
            </w:tcBorders>
            <w:shd w:val="clear" w:color="auto" w:fill="auto"/>
            <w:noWrap/>
            <w:vAlign w:val="center"/>
            <w:hideMark/>
          </w:tcPr>
          <w:p w14:paraId="30C60F7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94D04BA"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ABB370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28.524,50</w:t>
            </w:r>
          </w:p>
        </w:tc>
        <w:tc>
          <w:tcPr>
            <w:tcW w:w="548" w:type="pct"/>
            <w:tcBorders>
              <w:top w:val="nil"/>
              <w:left w:val="nil"/>
              <w:bottom w:val="nil"/>
              <w:right w:val="nil"/>
            </w:tcBorders>
            <w:shd w:val="clear" w:color="auto" w:fill="auto"/>
            <w:noWrap/>
            <w:vAlign w:val="center"/>
            <w:hideMark/>
          </w:tcPr>
          <w:p w14:paraId="5B39D64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FA315CC" w14:textId="77777777" w:rsidTr="009F2D61">
        <w:trPr>
          <w:trHeight w:val="255"/>
        </w:trPr>
        <w:tc>
          <w:tcPr>
            <w:tcW w:w="1059" w:type="pct"/>
            <w:tcBorders>
              <w:top w:val="nil"/>
              <w:left w:val="nil"/>
              <w:bottom w:val="nil"/>
              <w:right w:val="nil"/>
            </w:tcBorders>
            <w:shd w:val="clear" w:color="auto" w:fill="auto"/>
            <w:vAlign w:val="center"/>
            <w:hideMark/>
          </w:tcPr>
          <w:p w14:paraId="5702409B"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3225</w:t>
            </w:r>
          </w:p>
        </w:tc>
        <w:tc>
          <w:tcPr>
            <w:tcW w:w="1016" w:type="pct"/>
            <w:tcBorders>
              <w:top w:val="nil"/>
              <w:left w:val="nil"/>
              <w:bottom w:val="nil"/>
              <w:right w:val="nil"/>
            </w:tcBorders>
            <w:shd w:val="clear" w:color="auto" w:fill="auto"/>
            <w:vAlign w:val="center"/>
            <w:hideMark/>
          </w:tcPr>
          <w:p w14:paraId="0C754FA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Sitni inventar i autogume</w:t>
            </w:r>
          </w:p>
        </w:tc>
        <w:tc>
          <w:tcPr>
            <w:tcW w:w="800" w:type="pct"/>
            <w:tcBorders>
              <w:top w:val="nil"/>
              <w:left w:val="nil"/>
              <w:bottom w:val="nil"/>
              <w:right w:val="nil"/>
            </w:tcBorders>
            <w:shd w:val="clear" w:color="auto" w:fill="auto"/>
            <w:noWrap/>
            <w:vAlign w:val="center"/>
            <w:hideMark/>
          </w:tcPr>
          <w:p w14:paraId="0B7D8F3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AECDB45"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BA4C42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3.559,64</w:t>
            </w:r>
          </w:p>
        </w:tc>
        <w:tc>
          <w:tcPr>
            <w:tcW w:w="548" w:type="pct"/>
            <w:tcBorders>
              <w:top w:val="nil"/>
              <w:left w:val="nil"/>
              <w:bottom w:val="nil"/>
              <w:right w:val="nil"/>
            </w:tcBorders>
            <w:shd w:val="clear" w:color="auto" w:fill="auto"/>
            <w:noWrap/>
            <w:vAlign w:val="center"/>
            <w:hideMark/>
          </w:tcPr>
          <w:p w14:paraId="1B06D19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8D092F7" w14:textId="77777777" w:rsidTr="009F2D61">
        <w:trPr>
          <w:trHeight w:val="255"/>
        </w:trPr>
        <w:tc>
          <w:tcPr>
            <w:tcW w:w="1059" w:type="pct"/>
            <w:tcBorders>
              <w:top w:val="nil"/>
              <w:left w:val="nil"/>
              <w:bottom w:val="nil"/>
              <w:right w:val="nil"/>
            </w:tcBorders>
            <w:shd w:val="clear" w:color="auto" w:fill="auto"/>
            <w:vAlign w:val="center"/>
            <w:hideMark/>
          </w:tcPr>
          <w:p w14:paraId="5E8816B0"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3227</w:t>
            </w:r>
          </w:p>
        </w:tc>
        <w:tc>
          <w:tcPr>
            <w:tcW w:w="1016" w:type="pct"/>
            <w:tcBorders>
              <w:top w:val="nil"/>
              <w:left w:val="nil"/>
              <w:bottom w:val="nil"/>
              <w:right w:val="nil"/>
            </w:tcBorders>
            <w:shd w:val="clear" w:color="auto" w:fill="auto"/>
            <w:vAlign w:val="center"/>
            <w:hideMark/>
          </w:tcPr>
          <w:p w14:paraId="25DB473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radna i zaštitna odjeća i obuća</w:t>
            </w:r>
          </w:p>
        </w:tc>
        <w:tc>
          <w:tcPr>
            <w:tcW w:w="800" w:type="pct"/>
            <w:tcBorders>
              <w:top w:val="nil"/>
              <w:left w:val="nil"/>
              <w:bottom w:val="nil"/>
              <w:right w:val="nil"/>
            </w:tcBorders>
            <w:shd w:val="clear" w:color="auto" w:fill="auto"/>
            <w:noWrap/>
            <w:vAlign w:val="center"/>
            <w:hideMark/>
          </w:tcPr>
          <w:p w14:paraId="6847C45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4437899"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B76544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11.110,86</w:t>
            </w:r>
          </w:p>
        </w:tc>
        <w:tc>
          <w:tcPr>
            <w:tcW w:w="548" w:type="pct"/>
            <w:tcBorders>
              <w:top w:val="nil"/>
              <w:left w:val="nil"/>
              <w:bottom w:val="nil"/>
              <w:right w:val="nil"/>
            </w:tcBorders>
            <w:shd w:val="clear" w:color="auto" w:fill="auto"/>
            <w:noWrap/>
            <w:vAlign w:val="center"/>
            <w:hideMark/>
          </w:tcPr>
          <w:p w14:paraId="158B372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27490993" w14:textId="77777777" w:rsidTr="009F2D61">
        <w:trPr>
          <w:trHeight w:val="255"/>
        </w:trPr>
        <w:tc>
          <w:tcPr>
            <w:tcW w:w="1059" w:type="pct"/>
            <w:tcBorders>
              <w:top w:val="nil"/>
              <w:left w:val="nil"/>
              <w:bottom w:val="nil"/>
              <w:right w:val="nil"/>
            </w:tcBorders>
            <w:shd w:val="clear" w:color="auto" w:fill="auto"/>
            <w:vAlign w:val="center"/>
            <w:hideMark/>
          </w:tcPr>
          <w:p w14:paraId="14A2CA80"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3231</w:t>
            </w:r>
          </w:p>
        </w:tc>
        <w:tc>
          <w:tcPr>
            <w:tcW w:w="1016" w:type="pct"/>
            <w:tcBorders>
              <w:top w:val="nil"/>
              <w:left w:val="nil"/>
              <w:bottom w:val="nil"/>
              <w:right w:val="nil"/>
            </w:tcBorders>
            <w:shd w:val="clear" w:color="auto" w:fill="auto"/>
            <w:vAlign w:val="center"/>
            <w:hideMark/>
          </w:tcPr>
          <w:p w14:paraId="443F4FE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Usluge telefona, interneta, pošte i prijevoza</w:t>
            </w:r>
          </w:p>
        </w:tc>
        <w:tc>
          <w:tcPr>
            <w:tcW w:w="800" w:type="pct"/>
            <w:tcBorders>
              <w:top w:val="nil"/>
              <w:left w:val="nil"/>
              <w:bottom w:val="nil"/>
              <w:right w:val="nil"/>
            </w:tcBorders>
            <w:shd w:val="clear" w:color="auto" w:fill="auto"/>
            <w:noWrap/>
            <w:vAlign w:val="center"/>
            <w:hideMark/>
          </w:tcPr>
          <w:p w14:paraId="4BE8AAE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7F242C7"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3F8AFB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21.478,72</w:t>
            </w:r>
          </w:p>
        </w:tc>
        <w:tc>
          <w:tcPr>
            <w:tcW w:w="548" w:type="pct"/>
            <w:tcBorders>
              <w:top w:val="nil"/>
              <w:left w:val="nil"/>
              <w:bottom w:val="nil"/>
              <w:right w:val="nil"/>
            </w:tcBorders>
            <w:shd w:val="clear" w:color="auto" w:fill="auto"/>
            <w:noWrap/>
            <w:vAlign w:val="center"/>
            <w:hideMark/>
          </w:tcPr>
          <w:p w14:paraId="567A277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E07E021" w14:textId="77777777" w:rsidTr="009F2D61">
        <w:trPr>
          <w:trHeight w:val="255"/>
        </w:trPr>
        <w:tc>
          <w:tcPr>
            <w:tcW w:w="1059" w:type="pct"/>
            <w:tcBorders>
              <w:top w:val="nil"/>
              <w:left w:val="nil"/>
              <w:bottom w:val="nil"/>
              <w:right w:val="nil"/>
            </w:tcBorders>
            <w:shd w:val="clear" w:color="auto" w:fill="auto"/>
            <w:vAlign w:val="center"/>
            <w:hideMark/>
          </w:tcPr>
          <w:p w14:paraId="38012438"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3232</w:t>
            </w:r>
          </w:p>
        </w:tc>
        <w:tc>
          <w:tcPr>
            <w:tcW w:w="1016" w:type="pct"/>
            <w:tcBorders>
              <w:top w:val="nil"/>
              <w:left w:val="nil"/>
              <w:bottom w:val="nil"/>
              <w:right w:val="nil"/>
            </w:tcBorders>
            <w:shd w:val="clear" w:color="auto" w:fill="auto"/>
            <w:vAlign w:val="center"/>
            <w:hideMark/>
          </w:tcPr>
          <w:p w14:paraId="1ED74DB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Usluge tekućeg i investicijskog  održavanja</w:t>
            </w:r>
          </w:p>
        </w:tc>
        <w:tc>
          <w:tcPr>
            <w:tcW w:w="800" w:type="pct"/>
            <w:tcBorders>
              <w:top w:val="nil"/>
              <w:left w:val="nil"/>
              <w:bottom w:val="nil"/>
              <w:right w:val="nil"/>
            </w:tcBorders>
            <w:shd w:val="clear" w:color="auto" w:fill="auto"/>
            <w:noWrap/>
            <w:vAlign w:val="center"/>
            <w:hideMark/>
          </w:tcPr>
          <w:p w14:paraId="44CC2E8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820F556"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370C25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4.546,22</w:t>
            </w:r>
          </w:p>
        </w:tc>
        <w:tc>
          <w:tcPr>
            <w:tcW w:w="548" w:type="pct"/>
            <w:tcBorders>
              <w:top w:val="nil"/>
              <w:left w:val="nil"/>
              <w:bottom w:val="nil"/>
              <w:right w:val="nil"/>
            </w:tcBorders>
            <w:shd w:val="clear" w:color="auto" w:fill="auto"/>
            <w:noWrap/>
            <w:vAlign w:val="center"/>
            <w:hideMark/>
          </w:tcPr>
          <w:p w14:paraId="27DCD5E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09F2407" w14:textId="77777777" w:rsidTr="009F2D61">
        <w:trPr>
          <w:trHeight w:val="255"/>
        </w:trPr>
        <w:tc>
          <w:tcPr>
            <w:tcW w:w="1059" w:type="pct"/>
            <w:tcBorders>
              <w:top w:val="nil"/>
              <w:left w:val="nil"/>
              <w:bottom w:val="nil"/>
              <w:right w:val="nil"/>
            </w:tcBorders>
            <w:shd w:val="clear" w:color="auto" w:fill="auto"/>
            <w:vAlign w:val="center"/>
            <w:hideMark/>
          </w:tcPr>
          <w:p w14:paraId="6F2E3591"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3233</w:t>
            </w:r>
          </w:p>
        </w:tc>
        <w:tc>
          <w:tcPr>
            <w:tcW w:w="1016" w:type="pct"/>
            <w:tcBorders>
              <w:top w:val="nil"/>
              <w:left w:val="nil"/>
              <w:bottom w:val="nil"/>
              <w:right w:val="nil"/>
            </w:tcBorders>
            <w:shd w:val="clear" w:color="auto" w:fill="auto"/>
            <w:vAlign w:val="center"/>
            <w:hideMark/>
          </w:tcPr>
          <w:p w14:paraId="5AC9E4E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Usluge promidžbe i informiranja</w:t>
            </w:r>
          </w:p>
        </w:tc>
        <w:tc>
          <w:tcPr>
            <w:tcW w:w="800" w:type="pct"/>
            <w:tcBorders>
              <w:top w:val="nil"/>
              <w:left w:val="nil"/>
              <w:bottom w:val="nil"/>
              <w:right w:val="nil"/>
            </w:tcBorders>
            <w:shd w:val="clear" w:color="auto" w:fill="auto"/>
            <w:noWrap/>
            <w:vAlign w:val="center"/>
            <w:hideMark/>
          </w:tcPr>
          <w:p w14:paraId="0E5E401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0CE711A"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AD5C0B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25.264,69</w:t>
            </w:r>
          </w:p>
        </w:tc>
        <w:tc>
          <w:tcPr>
            <w:tcW w:w="548" w:type="pct"/>
            <w:tcBorders>
              <w:top w:val="nil"/>
              <w:left w:val="nil"/>
              <w:bottom w:val="nil"/>
              <w:right w:val="nil"/>
            </w:tcBorders>
            <w:shd w:val="clear" w:color="auto" w:fill="auto"/>
            <w:noWrap/>
            <w:vAlign w:val="center"/>
            <w:hideMark/>
          </w:tcPr>
          <w:p w14:paraId="1550321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6786B1B" w14:textId="77777777" w:rsidTr="009F2D61">
        <w:trPr>
          <w:trHeight w:val="255"/>
        </w:trPr>
        <w:tc>
          <w:tcPr>
            <w:tcW w:w="1059" w:type="pct"/>
            <w:tcBorders>
              <w:top w:val="nil"/>
              <w:left w:val="nil"/>
              <w:bottom w:val="nil"/>
              <w:right w:val="nil"/>
            </w:tcBorders>
            <w:shd w:val="clear" w:color="auto" w:fill="auto"/>
            <w:vAlign w:val="center"/>
            <w:hideMark/>
          </w:tcPr>
          <w:p w14:paraId="343601CD"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3234</w:t>
            </w:r>
          </w:p>
        </w:tc>
        <w:tc>
          <w:tcPr>
            <w:tcW w:w="1016" w:type="pct"/>
            <w:tcBorders>
              <w:top w:val="nil"/>
              <w:left w:val="nil"/>
              <w:bottom w:val="nil"/>
              <w:right w:val="nil"/>
            </w:tcBorders>
            <w:shd w:val="clear" w:color="auto" w:fill="auto"/>
            <w:vAlign w:val="center"/>
            <w:hideMark/>
          </w:tcPr>
          <w:p w14:paraId="16EFE67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Komunalne usluge</w:t>
            </w:r>
          </w:p>
        </w:tc>
        <w:tc>
          <w:tcPr>
            <w:tcW w:w="800" w:type="pct"/>
            <w:tcBorders>
              <w:top w:val="nil"/>
              <w:left w:val="nil"/>
              <w:bottom w:val="nil"/>
              <w:right w:val="nil"/>
            </w:tcBorders>
            <w:shd w:val="clear" w:color="auto" w:fill="auto"/>
            <w:noWrap/>
            <w:vAlign w:val="center"/>
            <w:hideMark/>
          </w:tcPr>
          <w:p w14:paraId="0C69710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420B397"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596703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252.678,88</w:t>
            </w:r>
          </w:p>
        </w:tc>
        <w:tc>
          <w:tcPr>
            <w:tcW w:w="548" w:type="pct"/>
            <w:tcBorders>
              <w:top w:val="nil"/>
              <w:left w:val="nil"/>
              <w:bottom w:val="nil"/>
              <w:right w:val="nil"/>
            </w:tcBorders>
            <w:shd w:val="clear" w:color="auto" w:fill="auto"/>
            <w:noWrap/>
            <w:vAlign w:val="center"/>
            <w:hideMark/>
          </w:tcPr>
          <w:p w14:paraId="675C997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CB63DD3" w14:textId="77777777" w:rsidTr="009F2D61">
        <w:trPr>
          <w:trHeight w:val="255"/>
        </w:trPr>
        <w:tc>
          <w:tcPr>
            <w:tcW w:w="1059" w:type="pct"/>
            <w:tcBorders>
              <w:top w:val="nil"/>
              <w:left w:val="nil"/>
              <w:bottom w:val="nil"/>
              <w:right w:val="nil"/>
            </w:tcBorders>
            <w:shd w:val="clear" w:color="auto" w:fill="auto"/>
            <w:vAlign w:val="center"/>
            <w:hideMark/>
          </w:tcPr>
          <w:p w14:paraId="34B1D4D5"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3235</w:t>
            </w:r>
          </w:p>
        </w:tc>
        <w:tc>
          <w:tcPr>
            <w:tcW w:w="1016" w:type="pct"/>
            <w:tcBorders>
              <w:top w:val="nil"/>
              <w:left w:val="nil"/>
              <w:bottom w:val="nil"/>
              <w:right w:val="nil"/>
            </w:tcBorders>
            <w:shd w:val="clear" w:color="auto" w:fill="auto"/>
            <w:vAlign w:val="center"/>
            <w:hideMark/>
          </w:tcPr>
          <w:p w14:paraId="253ECA0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Zakupnine i najamnine</w:t>
            </w:r>
          </w:p>
        </w:tc>
        <w:tc>
          <w:tcPr>
            <w:tcW w:w="800" w:type="pct"/>
            <w:tcBorders>
              <w:top w:val="nil"/>
              <w:left w:val="nil"/>
              <w:bottom w:val="nil"/>
              <w:right w:val="nil"/>
            </w:tcBorders>
            <w:shd w:val="clear" w:color="auto" w:fill="auto"/>
            <w:noWrap/>
            <w:vAlign w:val="center"/>
            <w:hideMark/>
          </w:tcPr>
          <w:p w14:paraId="74D9D99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47D6EA3"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B0A5BE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67.311,76</w:t>
            </w:r>
          </w:p>
        </w:tc>
        <w:tc>
          <w:tcPr>
            <w:tcW w:w="548" w:type="pct"/>
            <w:tcBorders>
              <w:top w:val="nil"/>
              <w:left w:val="nil"/>
              <w:bottom w:val="nil"/>
              <w:right w:val="nil"/>
            </w:tcBorders>
            <w:shd w:val="clear" w:color="auto" w:fill="auto"/>
            <w:noWrap/>
            <w:vAlign w:val="center"/>
            <w:hideMark/>
          </w:tcPr>
          <w:p w14:paraId="17755E7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4358874" w14:textId="77777777" w:rsidTr="009F2D61">
        <w:trPr>
          <w:trHeight w:val="255"/>
        </w:trPr>
        <w:tc>
          <w:tcPr>
            <w:tcW w:w="1059" w:type="pct"/>
            <w:tcBorders>
              <w:top w:val="nil"/>
              <w:left w:val="nil"/>
              <w:bottom w:val="nil"/>
              <w:right w:val="nil"/>
            </w:tcBorders>
            <w:shd w:val="clear" w:color="auto" w:fill="auto"/>
            <w:vAlign w:val="center"/>
            <w:hideMark/>
          </w:tcPr>
          <w:p w14:paraId="466E706A"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3236</w:t>
            </w:r>
          </w:p>
        </w:tc>
        <w:tc>
          <w:tcPr>
            <w:tcW w:w="1016" w:type="pct"/>
            <w:tcBorders>
              <w:top w:val="nil"/>
              <w:left w:val="nil"/>
              <w:bottom w:val="nil"/>
              <w:right w:val="nil"/>
            </w:tcBorders>
            <w:shd w:val="clear" w:color="auto" w:fill="auto"/>
            <w:vAlign w:val="center"/>
            <w:hideMark/>
          </w:tcPr>
          <w:p w14:paraId="15DB652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Zdravstvene i veterinarske usluge</w:t>
            </w:r>
          </w:p>
        </w:tc>
        <w:tc>
          <w:tcPr>
            <w:tcW w:w="800" w:type="pct"/>
            <w:tcBorders>
              <w:top w:val="nil"/>
              <w:left w:val="nil"/>
              <w:bottom w:val="nil"/>
              <w:right w:val="nil"/>
            </w:tcBorders>
            <w:shd w:val="clear" w:color="auto" w:fill="auto"/>
            <w:noWrap/>
            <w:vAlign w:val="center"/>
            <w:hideMark/>
          </w:tcPr>
          <w:p w14:paraId="1CC4706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7199E40"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CD8CDD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92,46</w:t>
            </w:r>
          </w:p>
        </w:tc>
        <w:tc>
          <w:tcPr>
            <w:tcW w:w="548" w:type="pct"/>
            <w:tcBorders>
              <w:top w:val="nil"/>
              <w:left w:val="nil"/>
              <w:bottom w:val="nil"/>
              <w:right w:val="nil"/>
            </w:tcBorders>
            <w:shd w:val="clear" w:color="auto" w:fill="auto"/>
            <w:noWrap/>
            <w:vAlign w:val="center"/>
            <w:hideMark/>
          </w:tcPr>
          <w:p w14:paraId="545ECEE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26C3118" w14:textId="77777777" w:rsidTr="009F2D61">
        <w:trPr>
          <w:trHeight w:val="255"/>
        </w:trPr>
        <w:tc>
          <w:tcPr>
            <w:tcW w:w="1059" w:type="pct"/>
            <w:tcBorders>
              <w:top w:val="nil"/>
              <w:left w:val="nil"/>
              <w:bottom w:val="nil"/>
              <w:right w:val="nil"/>
            </w:tcBorders>
            <w:shd w:val="clear" w:color="auto" w:fill="auto"/>
            <w:vAlign w:val="center"/>
            <w:hideMark/>
          </w:tcPr>
          <w:p w14:paraId="24C0BDFB"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3237</w:t>
            </w:r>
          </w:p>
        </w:tc>
        <w:tc>
          <w:tcPr>
            <w:tcW w:w="1016" w:type="pct"/>
            <w:tcBorders>
              <w:top w:val="nil"/>
              <w:left w:val="nil"/>
              <w:bottom w:val="nil"/>
              <w:right w:val="nil"/>
            </w:tcBorders>
            <w:shd w:val="clear" w:color="auto" w:fill="auto"/>
            <w:vAlign w:val="center"/>
            <w:hideMark/>
          </w:tcPr>
          <w:p w14:paraId="114518F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Intelektualne i osobne usluge</w:t>
            </w:r>
          </w:p>
        </w:tc>
        <w:tc>
          <w:tcPr>
            <w:tcW w:w="800" w:type="pct"/>
            <w:tcBorders>
              <w:top w:val="nil"/>
              <w:left w:val="nil"/>
              <w:bottom w:val="nil"/>
              <w:right w:val="nil"/>
            </w:tcBorders>
            <w:shd w:val="clear" w:color="auto" w:fill="auto"/>
            <w:noWrap/>
            <w:vAlign w:val="center"/>
            <w:hideMark/>
          </w:tcPr>
          <w:p w14:paraId="22DC240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25E3DDC"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247818A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194.027,43</w:t>
            </w:r>
          </w:p>
        </w:tc>
        <w:tc>
          <w:tcPr>
            <w:tcW w:w="548" w:type="pct"/>
            <w:tcBorders>
              <w:top w:val="nil"/>
              <w:left w:val="nil"/>
              <w:bottom w:val="nil"/>
              <w:right w:val="nil"/>
            </w:tcBorders>
            <w:shd w:val="clear" w:color="auto" w:fill="auto"/>
            <w:noWrap/>
            <w:vAlign w:val="center"/>
            <w:hideMark/>
          </w:tcPr>
          <w:p w14:paraId="2E56C91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1860B2E" w14:textId="77777777" w:rsidTr="009F2D61">
        <w:trPr>
          <w:trHeight w:val="255"/>
        </w:trPr>
        <w:tc>
          <w:tcPr>
            <w:tcW w:w="1059" w:type="pct"/>
            <w:tcBorders>
              <w:top w:val="nil"/>
              <w:left w:val="nil"/>
              <w:bottom w:val="nil"/>
              <w:right w:val="nil"/>
            </w:tcBorders>
            <w:shd w:val="clear" w:color="auto" w:fill="auto"/>
            <w:vAlign w:val="center"/>
            <w:hideMark/>
          </w:tcPr>
          <w:p w14:paraId="1BA44E19"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3238</w:t>
            </w:r>
          </w:p>
        </w:tc>
        <w:tc>
          <w:tcPr>
            <w:tcW w:w="1016" w:type="pct"/>
            <w:tcBorders>
              <w:top w:val="nil"/>
              <w:left w:val="nil"/>
              <w:bottom w:val="nil"/>
              <w:right w:val="nil"/>
            </w:tcBorders>
            <w:shd w:val="clear" w:color="auto" w:fill="auto"/>
            <w:vAlign w:val="center"/>
            <w:hideMark/>
          </w:tcPr>
          <w:p w14:paraId="0954C98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Računalne usluge</w:t>
            </w:r>
          </w:p>
        </w:tc>
        <w:tc>
          <w:tcPr>
            <w:tcW w:w="800" w:type="pct"/>
            <w:tcBorders>
              <w:top w:val="nil"/>
              <w:left w:val="nil"/>
              <w:bottom w:val="nil"/>
              <w:right w:val="nil"/>
            </w:tcBorders>
            <w:shd w:val="clear" w:color="auto" w:fill="auto"/>
            <w:noWrap/>
            <w:vAlign w:val="center"/>
            <w:hideMark/>
          </w:tcPr>
          <w:p w14:paraId="14C445F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8BBF8BB"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E41F10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12.900,75</w:t>
            </w:r>
          </w:p>
        </w:tc>
        <w:tc>
          <w:tcPr>
            <w:tcW w:w="548" w:type="pct"/>
            <w:tcBorders>
              <w:top w:val="nil"/>
              <w:left w:val="nil"/>
              <w:bottom w:val="nil"/>
              <w:right w:val="nil"/>
            </w:tcBorders>
            <w:shd w:val="clear" w:color="auto" w:fill="auto"/>
            <w:noWrap/>
            <w:vAlign w:val="center"/>
            <w:hideMark/>
          </w:tcPr>
          <w:p w14:paraId="72C8843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F42BDE0" w14:textId="77777777" w:rsidTr="009F2D61">
        <w:trPr>
          <w:trHeight w:val="255"/>
        </w:trPr>
        <w:tc>
          <w:tcPr>
            <w:tcW w:w="1059" w:type="pct"/>
            <w:tcBorders>
              <w:top w:val="nil"/>
              <w:left w:val="nil"/>
              <w:bottom w:val="nil"/>
              <w:right w:val="nil"/>
            </w:tcBorders>
            <w:shd w:val="clear" w:color="auto" w:fill="auto"/>
            <w:vAlign w:val="center"/>
            <w:hideMark/>
          </w:tcPr>
          <w:p w14:paraId="5E67904B"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3239</w:t>
            </w:r>
          </w:p>
        </w:tc>
        <w:tc>
          <w:tcPr>
            <w:tcW w:w="1016" w:type="pct"/>
            <w:tcBorders>
              <w:top w:val="nil"/>
              <w:left w:val="nil"/>
              <w:bottom w:val="nil"/>
              <w:right w:val="nil"/>
            </w:tcBorders>
            <w:shd w:val="clear" w:color="auto" w:fill="auto"/>
            <w:vAlign w:val="center"/>
            <w:hideMark/>
          </w:tcPr>
          <w:p w14:paraId="46176A0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Ostale usluge</w:t>
            </w:r>
          </w:p>
        </w:tc>
        <w:tc>
          <w:tcPr>
            <w:tcW w:w="800" w:type="pct"/>
            <w:tcBorders>
              <w:top w:val="nil"/>
              <w:left w:val="nil"/>
              <w:bottom w:val="nil"/>
              <w:right w:val="nil"/>
            </w:tcBorders>
            <w:shd w:val="clear" w:color="auto" w:fill="auto"/>
            <w:noWrap/>
            <w:vAlign w:val="center"/>
            <w:hideMark/>
          </w:tcPr>
          <w:p w14:paraId="0B4AA3A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973DCE2"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CEDA6E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872.704,45</w:t>
            </w:r>
          </w:p>
        </w:tc>
        <w:tc>
          <w:tcPr>
            <w:tcW w:w="548" w:type="pct"/>
            <w:tcBorders>
              <w:top w:val="nil"/>
              <w:left w:val="nil"/>
              <w:bottom w:val="nil"/>
              <w:right w:val="nil"/>
            </w:tcBorders>
            <w:shd w:val="clear" w:color="auto" w:fill="auto"/>
            <w:noWrap/>
            <w:vAlign w:val="center"/>
            <w:hideMark/>
          </w:tcPr>
          <w:p w14:paraId="442A210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F5A0FFB" w14:textId="77777777" w:rsidTr="009F2D61">
        <w:trPr>
          <w:trHeight w:val="510"/>
        </w:trPr>
        <w:tc>
          <w:tcPr>
            <w:tcW w:w="1059" w:type="pct"/>
            <w:tcBorders>
              <w:top w:val="nil"/>
              <w:left w:val="nil"/>
              <w:bottom w:val="nil"/>
              <w:right w:val="nil"/>
            </w:tcBorders>
            <w:shd w:val="clear" w:color="auto" w:fill="auto"/>
            <w:vAlign w:val="center"/>
            <w:hideMark/>
          </w:tcPr>
          <w:p w14:paraId="5E7AFF28"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3291</w:t>
            </w:r>
          </w:p>
        </w:tc>
        <w:tc>
          <w:tcPr>
            <w:tcW w:w="1016" w:type="pct"/>
            <w:tcBorders>
              <w:top w:val="nil"/>
              <w:left w:val="nil"/>
              <w:bottom w:val="nil"/>
              <w:right w:val="nil"/>
            </w:tcBorders>
            <w:shd w:val="clear" w:color="auto" w:fill="auto"/>
            <w:vAlign w:val="center"/>
            <w:hideMark/>
          </w:tcPr>
          <w:p w14:paraId="2F9B97F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rad predstavničkih i izvršnih tijela, povjerenstava i slično</w:t>
            </w:r>
          </w:p>
        </w:tc>
        <w:tc>
          <w:tcPr>
            <w:tcW w:w="800" w:type="pct"/>
            <w:tcBorders>
              <w:top w:val="nil"/>
              <w:left w:val="nil"/>
              <w:bottom w:val="nil"/>
              <w:right w:val="nil"/>
            </w:tcBorders>
            <w:shd w:val="clear" w:color="auto" w:fill="auto"/>
            <w:noWrap/>
            <w:vAlign w:val="center"/>
            <w:hideMark/>
          </w:tcPr>
          <w:p w14:paraId="7F22CBC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4F08FB2"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BC589F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30.268,17</w:t>
            </w:r>
          </w:p>
        </w:tc>
        <w:tc>
          <w:tcPr>
            <w:tcW w:w="548" w:type="pct"/>
            <w:tcBorders>
              <w:top w:val="nil"/>
              <w:left w:val="nil"/>
              <w:bottom w:val="nil"/>
              <w:right w:val="nil"/>
            </w:tcBorders>
            <w:shd w:val="clear" w:color="auto" w:fill="auto"/>
            <w:noWrap/>
            <w:vAlign w:val="center"/>
            <w:hideMark/>
          </w:tcPr>
          <w:p w14:paraId="744B7F2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F645F82" w14:textId="77777777" w:rsidTr="009F2D61">
        <w:trPr>
          <w:trHeight w:val="255"/>
        </w:trPr>
        <w:tc>
          <w:tcPr>
            <w:tcW w:w="1059" w:type="pct"/>
            <w:tcBorders>
              <w:top w:val="nil"/>
              <w:left w:val="nil"/>
              <w:bottom w:val="nil"/>
              <w:right w:val="nil"/>
            </w:tcBorders>
            <w:shd w:val="clear" w:color="auto" w:fill="auto"/>
            <w:vAlign w:val="center"/>
            <w:hideMark/>
          </w:tcPr>
          <w:p w14:paraId="0D23B9C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3292</w:t>
            </w:r>
          </w:p>
        </w:tc>
        <w:tc>
          <w:tcPr>
            <w:tcW w:w="1016" w:type="pct"/>
            <w:tcBorders>
              <w:top w:val="nil"/>
              <w:left w:val="nil"/>
              <w:bottom w:val="nil"/>
              <w:right w:val="nil"/>
            </w:tcBorders>
            <w:shd w:val="clear" w:color="auto" w:fill="auto"/>
            <w:vAlign w:val="center"/>
            <w:hideMark/>
          </w:tcPr>
          <w:p w14:paraId="2E9A8D2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Premije osiguranja</w:t>
            </w:r>
          </w:p>
        </w:tc>
        <w:tc>
          <w:tcPr>
            <w:tcW w:w="800" w:type="pct"/>
            <w:tcBorders>
              <w:top w:val="nil"/>
              <w:left w:val="nil"/>
              <w:bottom w:val="nil"/>
              <w:right w:val="nil"/>
            </w:tcBorders>
            <w:shd w:val="clear" w:color="auto" w:fill="auto"/>
            <w:noWrap/>
            <w:vAlign w:val="center"/>
            <w:hideMark/>
          </w:tcPr>
          <w:p w14:paraId="7A2557F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5ADBB24"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4F0FDF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17.392,61</w:t>
            </w:r>
          </w:p>
        </w:tc>
        <w:tc>
          <w:tcPr>
            <w:tcW w:w="548" w:type="pct"/>
            <w:tcBorders>
              <w:top w:val="nil"/>
              <w:left w:val="nil"/>
              <w:bottom w:val="nil"/>
              <w:right w:val="nil"/>
            </w:tcBorders>
            <w:shd w:val="clear" w:color="auto" w:fill="auto"/>
            <w:noWrap/>
            <w:vAlign w:val="center"/>
            <w:hideMark/>
          </w:tcPr>
          <w:p w14:paraId="5C4BB4C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281E7202" w14:textId="77777777" w:rsidTr="009F2D61">
        <w:trPr>
          <w:trHeight w:val="255"/>
        </w:trPr>
        <w:tc>
          <w:tcPr>
            <w:tcW w:w="1059" w:type="pct"/>
            <w:tcBorders>
              <w:top w:val="nil"/>
              <w:left w:val="nil"/>
              <w:bottom w:val="nil"/>
              <w:right w:val="nil"/>
            </w:tcBorders>
            <w:shd w:val="clear" w:color="auto" w:fill="auto"/>
            <w:vAlign w:val="center"/>
            <w:hideMark/>
          </w:tcPr>
          <w:p w14:paraId="28B0F72A"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3293</w:t>
            </w:r>
          </w:p>
        </w:tc>
        <w:tc>
          <w:tcPr>
            <w:tcW w:w="1016" w:type="pct"/>
            <w:tcBorders>
              <w:top w:val="nil"/>
              <w:left w:val="nil"/>
              <w:bottom w:val="nil"/>
              <w:right w:val="nil"/>
            </w:tcBorders>
            <w:shd w:val="clear" w:color="auto" w:fill="auto"/>
            <w:vAlign w:val="center"/>
            <w:hideMark/>
          </w:tcPr>
          <w:p w14:paraId="2806C02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Reprezentacija</w:t>
            </w:r>
          </w:p>
        </w:tc>
        <w:tc>
          <w:tcPr>
            <w:tcW w:w="800" w:type="pct"/>
            <w:tcBorders>
              <w:top w:val="nil"/>
              <w:left w:val="nil"/>
              <w:bottom w:val="nil"/>
              <w:right w:val="nil"/>
            </w:tcBorders>
            <w:shd w:val="clear" w:color="auto" w:fill="auto"/>
            <w:noWrap/>
            <w:vAlign w:val="center"/>
            <w:hideMark/>
          </w:tcPr>
          <w:p w14:paraId="260767D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527C016"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100ADB5"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7.693,89</w:t>
            </w:r>
          </w:p>
        </w:tc>
        <w:tc>
          <w:tcPr>
            <w:tcW w:w="548" w:type="pct"/>
            <w:tcBorders>
              <w:top w:val="nil"/>
              <w:left w:val="nil"/>
              <w:bottom w:val="nil"/>
              <w:right w:val="nil"/>
            </w:tcBorders>
            <w:shd w:val="clear" w:color="auto" w:fill="auto"/>
            <w:noWrap/>
            <w:vAlign w:val="center"/>
            <w:hideMark/>
          </w:tcPr>
          <w:p w14:paraId="7214EEE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6D6C599" w14:textId="77777777" w:rsidTr="009F2D61">
        <w:trPr>
          <w:trHeight w:val="255"/>
        </w:trPr>
        <w:tc>
          <w:tcPr>
            <w:tcW w:w="1059" w:type="pct"/>
            <w:tcBorders>
              <w:top w:val="nil"/>
              <w:left w:val="nil"/>
              <w:bottom w:val="nil"/>
              <w:right w:val="nil"/>
            </w:tcBorders>
            <w:shd w:val="clear" w:color="auto" w:fill="auto"/>
            <w:vAlign w:val="center"/>
            <w:hideMark/>
          </w:tcPr>
          <w:p w14:paraId="330878E4"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3294</w:t>
            </w:r>
          </w:p>
        </w:tc>
        <w:tc>
          <w:tcPr>
            <w:tcW w:w="1016" w:type="pct"/>
            <w:tcBorders>
              <w:top w:val="nil"/>
              <w:left w:val="nil"/>
              <w:bottom w:val="nil"/>
              <w:right w:val="nil"/>
            </w:tcBorders>
            <w:shd w:val="clear" w:color="auto" w:fill="auto"/>
            <w:vAlign w:val="center"/>
            <w:hideMark/>
          </w:tcPr>
          <w:p w14:paraId="6712853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Članarine i norme</w:t>
            </w:r>
          </w:p>
        </w:tc>
        <w:tc>
          <w:tcPr>
            <w:tcW w:w="800" w:type="pct"/>
            <w:tcBorders>
              <w:top w:val="nil"/>
              <w:left w:val="nil"/>
              <w:bottom w:val="nil"/>
              <w:right w:val="nil"/>
            </w:tcBorders>
            <w:shd w:val="clear" w:color="auto" w:fill="auto"/>
            <w:noWrap/>
            <w:vAlign w:val="center"/>
            <w:hideMark/>
          </w:tcPr>
          <w:p w14:paraId="4C8D664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799565B"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0092D37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19.625,95</w:t>
            </w:r>
          </w:p>
        </w:tc>
        <w:tc>
          <w:tcPr>
            <w:tcW w:w="548" w:type="pct"/>
            <w:tcBorders>
              <w:top w:val="nil"/>
              <w:left w:val="nil"/>
              <w:bottom w:val="nil"/>
              <w:right w:val="nil"/>
            </w:tcBorders>
            <w:shd w:val="clear" w:color="auto" w:fill="auto"/>
            <w:noWrap/>
            <w:vAlign w:val="center"/>
            <w:hideMark/>
          </w:tcPr>
          <w:p w14:paraId="1BC7B0C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FD5EC55" w14:textId="77777777" w:rsidTr="009F2D61">
        <w:trPr>
          <w:trHeight w:val="255"/>
        </w:trPr>
        <w:tc>
          <w:tcPr>
            <w:tcW w:w="1059" w:type="pct"/>
            <w:tcBorders>
              <w:top w:val="nil"/>
              <w:left w:val="nil"/>
              <w:bottom w:val="nil"/>
              <w:right w:val="nil"/>
            </w:tcBorders>
            <w:shd w:val="clear" w:color="auto" w:fill="auto"/>
            <w:vAlign w:val="center"/>
            <w:hideMark/>
          </w:tcPr>
          <w:p w14:paraId="0867601B"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3295</w:t>
            </w:r>
          </w:p>
        </w:tc>
        <w:tc>
          <w:tcPr>
            <w:tcW w:w="1016" w:type="pct"/>
            <w:tcBorders>
              <w:top w:val="nil"/>
              <w:left w:val="nil"/>
              <w:bottom w:val="nil"/>
              <w:right w:val="nil"/>
            </w:tcBorders>
            <w:shd w:val="clear" w:color="auto" w:fill="auto"/>
            <w:vAlign w:val="center"/>
            <w:hideMark/>
          </w:tcPr>
          <w:p w14:paraId="00DE9B9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Pristojbe i naknade</w:t>
            </w:r>
          </w:p>
        </w:tc>
        <w:tc>
          <w:tcPr>
            <w:tcW w:w="800" w:type="pct"/>
            <w:tcBorders>
              <w:top w:val="nil"/>
              <w:left w:val="nil"/>
              <w:bottom w:val="nil"/>
              <w:right w:val="nil"/>
            </w:tcBorders>
            <w:shd w:val="clear" w:color="auto" w:fill="auto"/>
            <w:noWrap/>
            <w:vAlign w:val="center"/>
            <w:hideMark/>
          </w:tcPr>
          <w:p w14:paraId="7704AB8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9353D8D"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A8711A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2.668,96</w:t>
            </w:r>
          </w:p>
        </w:tc>
        <w:tc>
          <w:tcPr>
            <w:tcW w:w="548" w:type="pct"/>
            <w:tcBorders>
              <w:top w:val="nil"/>
              <w:left w:val="nil"/>
              <w:bottom w:val="nil"/>
              <w:right w:val="nil"/>
            </w:tcBorders>
            <w:shd w:val="clear" w:color="auto" w:fill="auto"/>
            <w:noWrap/>
            <w:vAlign w:val="center"/>
            <w:hideMark/>
          </w:tcPr>
          <w:p w14:paraId="0ABC2B4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6F82480" w14:textId="77777777" w:rsidTr="009F2D61">
        <w:trPr>
          <w:trHeight w:val="255"/>
        </w:trPr>
        <w:tc>
          <w:tcPr>
            <w:tcW w:w="1059" w:type="pct"/>
            <w:tcBorders>
              <w:top w:val="nil"/>
              <w:left w:val="nil"/>
              <w:bottom w:val="nil"/>
              <w:right w:val="nil"/>
            </w:tcBorders>
            <w:shd w:val="clear" w:color="auto" w:fill="auto"/>
            <w:vAlign w:val="center"/>
            <w:hideMark/>
          </w:tcPr>
          <w:p w14:paraId="7CD85E07"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3299</w:t>
            </w:r>
          </w:p>
        </w:tc>
        <w:tc>
          <w:tcPr>
            <w:tcW w:w="1016" w:type="pct"/>
            <w:tcBorders>
              <w:top w:val="nil"/>
              <w:left w:val="nil"/>
              <w:bottom w:val="nil"/>
              <w:right w:val="nil"/>
            </w:tcBorders>
            <w:shd w:val="clear" w:color="auto" w:fill="auto"/>
            <w:vAlign w:val="center"/>
            <w:hideMark/>
          </w:tcPr>
          <w:p w14:paraId="139C3B2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nespomenuti rashodi poslovanja</w:t>
            </w:r>
          </w:p>
        </w:tc>
        <w:tc>
          <w:tcPr>
            <w:tcW w:w="800" w:type="pct"/>
            <w:tcBorders>
              <w:top w:val="nil"/>
              <w:left w:val="nil"/>
              <w:bottom w:val="nil"/>
              <w:right w:val="nil"/>
            </w:tcBorders>
            <w:shd w:val="clear" w:color="auto" w:fill="auto"/>
            <w:noWrap/>
            <w:vAlign w:val="center"/>
            <w:hideMark/>
          </w:tcPr>
          <w:p w14:paraId="6B958CA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3419B76"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6F5F21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1.945,18</w:t>
            </w:r>
          </w:p>
        </w:tc>
        <w:tc>
          <w:tcPr>
            <w:tcW w:w="548" w:type="pct"/>
            <w:tcBorders>
              <w:top w:val="nil"/>
              <w:left w:val="nil"/>
              <w:bottom w:val="nil"/>
              <w:right w:val="nil"/>
            </w:tcBorders>
            <w:shd w:val="clear" w:color="auto" w:fill="auto"/>
            <w:noWrap/>
            <w:vAlign w:val="center"/>
            <w:hideMark/>
          </w:tcPr>
          <w:p w14:paraId="0454DEE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A94FECF" w14:textId="77777777" w:rsidTr="009F2D61">
        <w:trPr>
          <w:trHeight w:val="255"/>
        </w:trPr>
        <w:tc>
          <w:tcPr>
            <w:tcW w:w="1059" w:type="pct"/>
            <w:tcBorders>
              <w:top w:val="nil"/>
              <w:left w:val="nil"/>
              <w:bottom w:val="nil"/>
              <w:right w:val="nil"/>
            </w:tcBorders>
            <w:shd w:val="clear" w:color="auto" w:fill="auto"/>
            <w:vAlign w:val="center"/>
            <w:hideMark/>
          </w:tcPr>
          <w:p w14:paraId="389D2183"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34</w:t>
            </w:r>
          </w:p>
        </w:tc>
        <w:tc>
          <w:tcPr>
            <w:tcW w:w="1016" w:type="pct"/>
            <w:tcBorders>
              <w:top w:val="nil"/>
              <w:left w:val="nil"/>
              <w:bottom w:val="nil"/>
              <w:right w:val="nil"/>
            </w:tcBorders>
            <w:shd w:val="clear" w:color="auto" w:fill="auto"/>
            <w:vAlign w:val="center"/>
            <w:hideMark/>
          </w:tcPr>
          <w:p w14:paraId="7F1B5E5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Financijski rashodi</w:t>
            </w:r>
          </w:p>
        </w:tc>
        <w:tc>
          <w:tcPr>
            <w:tcW w:w="800" w:type="pct"/>
            <w:tcBorders>
              <w:top w:val="nil"/>
              <w:left w:val="nil"/>
              <w:bottom w:val="nil"/>
              <w:right w:val="nil"/>
            </w:tcBorders>
            <w:shd w:val="clear" w:color="auto" w:fill="auto"/>
            <w:noWrap/>
            <w:vAlign w:val="center"/>
            <w:hideMark/>
          </w:tcPr>
          <w:p w14:paraId="57FF92A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7.700</w:t>
            </w:r>
          </w:p>
        </w:tc>
        <w:tc>
          <w:tcPr>
            <w:tcW w:w="799" w:type="pct"/>
            <w:tcBorders>
              <w:top w:val="nil"/>
              <w:left w:val="nil"/>
              <w:bottom w:val="nil"/>
              <w:right w:val="nil"/>
            </w:tcBorders>
            <w:shd w:val="clear" w:color="auto" w:fill="auto"/>
            <w:noWrap/>
            <w:vAlign w:val="center"/>
            <w:hideMark/>
          </w:tcPr>
          <w:p w14:paraId="02A95F7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7.700</w:t>
            </w:r>
          </w:p>
        </w:tc>
        <w:tc>
          <w:tcPr>
            <w:tcW w:w="778" w:type="pct"/>
            <w:tcBorders>
              <w:top w:val="nil"/>
              <w:left w:val="nil"/>
              <w:bottom w:val="nil"/>
              <w:right w:val="nil"/>
            </w:tcBorders>
            <w:shd w:val="clear" w:color="auto" w:fill="auto"/>
            <w:noWrap/>
            <w:vAlign w:val="center"/>
            <w:hideMark/>
          </w:tcPr>
          <w:p w14:paraId="36BF3EE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8.325,18</w:t>
            </w:r>
          </w:p>
        </w:tc>
        <w:tc>
          <w:tcPr>
            <w:tcW w:w="548" w:type="pct"/>
            <w:tcBorders>
              <w:top w:val="nil"/>
              <w:left w:val="nil"/>
              <w:bottom w:val="nil"/>
              <w:right w:val="nil"/>
            </w:tcBorders>
            <w:shd w:val="clear" w:color="auto" w:fill="auto"/>
            <w:noWrap/>
            <w:vAlign w:val="center"/>
            <w:hideMark/>
          </w:tcPr>
          <w:p w14:paraId="61DDF1E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108,12</w:t>
            </w:r>
          </w:p>
        </w:tc>
      </w:tr>
      <w:tr w:rsidR="009F2D61" w:rsidRPr="00900BCF" w14:paraId="38A4F43A" w14:textId="77777777" w:rsidTr="009F2D61">
        <w:trPr>
          <w:trHeight w:val="255"/>
        </w:trPr>
        <w:tc>
          <w:tcPr>
            <w:tcW w:w="1059" w:type="pct"/>
            <w:tcBorders>
              <w:top w:val="nil"/>
              <w:left w:val="nil"/>
              <w:bottom w:val="nil"/>
              <w:right w:val="nil"/>
            </w:tcBorders>
            <w:shd w:val="clear" w:color="auto" w:fill="auto"/>
            <w:vAlign w:val="center"/>
            <w:hideMark/>
          </w:tcPr>
          <w:p w14:paraId="61001C45"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3431</w:t>
            </w:r>
          </w:p>
        </w:tc>
        <w:tc>
          <w:tcPr>
            <w:tcW w:w="1016" w:type="pct"/>
            <w:tcBorders>
              <w:top w:val="nil"/>
              <w:left w:val="nil"/>
              <w:bottom w:val="nil"/>
              <w:right w:val="nil"/>
            </w:tcBorders>
            <w:shd w:val="clear" w:color="auto" w:fill="auto"/>
            <w:vAlign w:val="center"/>
            <w:hideMark/>
          </w:tcPr>
          <w:p w14:paraId="5C49716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Bankarske usluge i usluge platnog prometa</w:t>
            </w:r>
          </w:p>
        </w:tc>
        <w:tc>
          <w:tcPr>
            <w:tcW w:w="800" w:type="pct"/>
            <w:tcBorders>
              <w:top w:val="nil"/>
              <w:left w:val="nil"/>
              <w:bottom w:val="nil"/>
              <w:right w:val="nil"/>
            </w:tcBorders>
            <w:shd w:val="clear" w:color="auto" w:fill="auto"/>
            <w:noWrap/>
            <w:vAlign w:val="center"/>
            <w:hideMark/>
          </w:tcPr>
          <w:p w14:paraId="08919E8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57B1D12"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F1723B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8.323,86</w:t>
            </w:r>
          </w:p>
        </w:tc>
        <w:tc>
          <w:tcPr>
            <w:tcW w:w="548" w:type="pct"/>
            <w:tcBorders>
              <w:top w:val="nil"/>
              <w:left w:val="nil"/>
              <w:bottom w:val="nil"/>
              <w:right w:val="nil"/>
            </w:tcBorders>
            <w:shd w:val="clear" w:color="auto" w:fill="auto"/>
            <w:noWrap/>
            <w:vAlign w:val="center"/>
            <w:hideMark/>
          </w:tcPr>
          <w:p w14:paraId="65C10335"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0A6392C" w14:textId="77777777" w:rsidTr="009F2D61">
        <w:trPr>
          <w:trHeight w:val="255"/>
        </w:trPr>
        <w:tc>
          <w:tcPr>
            <w:tcW w:w="1059" w:type="pct"/>
            <w:tcBorders>
              <w:top w:val="nil"/>
              <w:left w:val="nil"/>
              <w:bottom w:val="nil"/>
              <w:right w:val="nil"/>
            </w:tcBorders>
            <w:shd w:val="clear" w:color="auto" w:fill="auto"/>
            <w:vAlign w:val="center"/>
            <w:hideMark/>
          </w:tcPr>
          <w:p w14:paraId="2B3A2518"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3433</w:t>
            </w:r>
          </w:p>
        </w:tc>
        <w:tc>
          <w:tcPr>
            <w:tcW w:w="1016" w:type="pct"/>
            <w:tcBorders>
              <w:top w:val="nil"/>
              <w:left w:val="nil"/>
              <w:bottom w:val="nil"/>
              <w:right w:val="nil"/>
            </w:tcBorders>
            <w:shd w:val="clear" w:color="auto" w:fill="auto"/>
            <w:vAlign w:val="center"/>
            <w:hideMark/>
          </w:tcPr>
          <w:p w14:paraId="70ADE34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Zatezne kamate</w:t>
            </w:r>
          </w:p>
        </w:tc>
        <w:tc>
          <w:tcPr>
            <w:tcW w:w="800" w:type="pct"/>
            <w:tcBorders>
              <w:top w:val="nil"/>
              <w:left w:val="nil"/>
              <w:bottom w:val="nil"/>
              <w:right w:val="nil"/>
            </w:tcBorders>
            <w:shd w:val="clear" w:color="auto" w:fill="auto"/>
            <w:noWrap/>
            <w:vAlign w:val="center"/>
            <w:hideMark/>
          </w:tcPr>
          <w:p w14:paraId="59F4372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8F423BE"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90BE45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0,29</w:t>
            </w:r>
          </w:p>
        </w:tc>
        <w:tc>
          <w:tcPr>
            <w:tcW w:w="548" w:type="pct"/>
            <w:tcBorders>
              <w:top w:val="nil"/>
              <w:left w:val="nil"/>
              <w:bottom w:val="nil"/>
              <w:right w:val="nil"/>
            </w:tcBorders>
            <w:shd w:val="clear" w:color="auto" w:fill="auto"/>
            <w:noWrap/>
            <w:vAlign w:val="center"/>
            <w:hideMark/>
          </w:tcPr>
          <w:p w14:paraId="784315B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8F23367" w14:textId="77777777" w:rsidTr="009F2D61">
        <w:trPr>
          <w:trHeight w:val="255"/>
        </w:trPr>
        <w:tc>
          <w:tcPr>
            <w:tcW w:w="1059" w:type="pct"/>
            <w:tcBorders>
              <w:top w:val="nil"/>
              <w:left w:val="nil"/>
              <w:bottom w:val="nil"/>
              <w:right w:val="nil"/>
            </w:tcBorders>
            <w:shd w:val="clear" w:color="auto" w:fill="auto"/>
            <w:vAlign w:val="center"/>
            <w:hideMark/>
          </w:tcPr>
          <w:p w14:paraId="43EC1F55"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3434</w:t>
            </w:r>
          </w:p>
        </w:tc>
        <w:tc>
          <w:tcPr>
            <w:tcW w:w="1016" w:type="pct"/>
            <w:tcBorders>
              <w:top w:val="nil"/>
              <w:left w:val="nil"/>
              <w:bottom w:val="nil"/>
              <w:right w:val="nil"/>
            </w:tcBorders>
            <w:shd w:val="clear" w:color="auto" w:fill="auto"/>
            <w:vAlign w:val="center"/>
            <w:hideMark/>
          </w:tcPr>
          <w:p w14:paraId="547ACB4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nespomenuti financijski rashodi</w:t>
            </w:r>
          </w:p>
        </w:tc>
        <w:tc>
          <w:tcPr>
            <w:tcW w:w="800" w:type="pct"/>
            <w:tcBorders>
              <w:top w:val="nil"/>
              <w:left w:val="nil"/>
              <w:bottom w:val="nil"/>
              <w:right w:val="nil"/>
            </w:tcBorders>
            <w:shd w:val="clear" w:color="auto" w:fill="auto"/>
            <w:noWrap/>
            <w:vAlign w:val="center"/>
            <w:hideMark/>
          </w:tcPr>
          <w:p w14:paraId="05D4727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2388172"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0CCAC51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1,03</w:t>
            </w:r>
          </w:p>
        </w:tc>
        <w:tc>
          <w:tcPr>
            <w:tcW w:w="548" w:type="pct"/>
            <w:tcBorders>
              <w:top w:val="nil"/>
              <w:left w:val="nil"/>
              <w:bottom w:val="nil"/>
              <w:right w:val="nil"/>
            </w:tcBorders>
            <w:shd w:val="clear" w:color="auto" w:fill="auto"/>
            <w:noWrap/>
            <w:vAlign w:val="center"/>
            <w:hideMark/>
          </w:tcPr>
          <w:p w14:paraId="59F6B7B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B275AEC" w14:textId="77777777" w:rsidTr="009F2D61">
        <w:trPr>
          <w:trHeight w:val="255"/>
        </w:trPr>
        <w:tc>
          <w:tcPr>
            <w:tcW w:w="1059" w:type="pct"/>
            <w:tcBorders>
              <w:top w:val="nil"/>
              <w:left w:val="nil"/>
              <w:bottom w:val="nil"/>
              <w:right w:val="nil"/>
            </w:tcBorders>
            <w:shd w:val="clear" w:color="auto" w:fill="auto"/>
            <w:vAlign w:val="center"/>
            <w:hideMark/>
          </w:tcPr>
          <w:p w14:paraId="2EAAED68"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38</w:t>
            </w:r>
          </w:p>
        </w:tc>
        <w:tc>
          <w:tcPr>
            <w:tcW w:w="1016" w:type="pct"/>
            <w:tcBorders>
              <w:top w:val="nil"/>
              <w:left w:val="nil"/>
              <w:bottom w:val="nil"/>
              <w:right w:val="nil"/>
            </w:tcBorders>
            <w:shd w:val="clear" w:color="auto" w:fill="auto"/>
            <w:vAlign w:val="center"/>
            <w:hideMark/>
          </w:tcPr>
          <w:p w14:paraId="6E62735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donacije, kazne, naknade šteta i kapitalne pomoći</w:t>
            </w:r>
          </w:p>
        </w:tc>
        <w:tc>
          <w:tcPr>
            <w:tcW w:w="800" w:type="pct"/>
            <w:tcBorders>
              <w:top w:val="nil"/>
              <w:left w:val="nil"/>
              <w:bottom w:val="nil"/>
              <w:right w:val="nil"/>
            </w:tcBorders>
            <w:shd w:val="clear" w:color="auto" w:fill="auto"/>
            <w:noWrap/>
            <w:vAlign w:val="center"/>
            <w:hideMark/>
          </w:tcPr>
          <w:p w14:paraId="51EFB22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13.600</w:t>
            </w:r>
          </w:p>
        </w:tc>
        <w:tc>
          <w:tcPr>
            <w:tcW w:w="799" w:type="pct"/>
            <w:tcBorders>
              <w:top w:val="nil"/>
              <w:left w:val="nil"/>
              <w:bottom w:val="nil"/>
              <w:right w:val="nil"/>
            </w:tcBorders>
            <w:shd w:val="clear" w:color="auto" w:fill="auto"/>
            <w:noWrap/>
            <w:vAlign w:val="center"/>
            <w:hideMark/>
          </w:tcPr>
          <w:p w14:paraId="7392BBE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13.600</w:t>
            </w:r>
          </w:p>
        </w:tc>
        <w:tc>
          <w:tcPr>
            <w:tcW w:w="778" w:type="pct"/>
            <w:tcBorders>
              <w:top w:val="nil"/>
              <w:left w:val="nil"/>
              <w:bottom w:val="nil"/>
              <w:right w:val="nil"/>
            </w:tcBorders>
            <w:shd w:val="clear" w:color="auto" w:fill="auto"/>
            <w:noWrap/>
            <w:vAlign w:val="center"/>
            <w:hideMark/>
          </w:tcPr>
          <w:p w14:paraId="5F3FE4D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12.000,00</w:t>
            </w:r>
          </w:p>
        </w:tc>
        <w:tc>
          <w:tcPr>
            <w:tcW w:w="548" w:type="pct"/>
            <w:tcBorders>
              <w:top w:val="nil"/>
              <w:left w:val="nil"/>
              <w:bottom w:val="nil"/>
              <w:right w:val="nil"/>
            </w:tcBorders>
            <w:shd w:val="clear" w:color="auto" w:fill="auto"/>
            <w:noWrap/>
            <w:vAlign w:val="center"/>
            <w:hideMark/>
          </w:tcPr>
          <w:p w14:paraId="313BB8A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88,24</w:t>
            </w:r>
          </w:p>
        </w:tc>
      </w:tr>
      <w:tr w:rsidR="009F2D61" w:rsidRPr="00900BCF" w14:paraId="71A7C11C" w14:textId="77777777" w:rsidTr="009F2D61">
        <w:trPr>
          <w:trHeight w:val="255"/>
        </w:trPr>
        <w:tc>
          <w:tcPr>
            <w:tcW w:w="1059" w:type="pct"/>
            <w:tcBorders>
              <w:top w:val="nil"/>
              <w:left w:val="nil"/>
              <w:bottom w:val="nil"/>
              <w:right w:val="nil"/>
            </w:tcBorders>
            <w:shd w:val="clear" w:color="auto" w:fill="auto"/>
            <w:vAlign w:val="center"/>
            <w:hideMark/>
          </w:tcPr>
          <w:p w14:paraId="0FD7E66E"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3811</w:t>
            </w:r>
          </w:p>
        </w:tc>
        <w:tc>
          <w:tcPr>
            <w:tcW w:w="1016" w:type="pct"/>
            <w:tcBorders>
              <w:top w:val="nil"/>
              <w:left w:val="nil"/>
              <w:bottom w:val="nil"/>
              <w:right w:val="nil"/>
            </w:tcBorders>
            <w:shd w:val="clear" w:color="auto" w:fill="auto"/>
            <w:vAlign w:val="center"/>
            <w:hideMark/>
          </w:tcPr>
          <w:p w14:paraId="68AFC38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Tekuće donacije u novcu</w:t>
            </w:r>
          </w:p>
        </w:tc>
        <w:tc>
          <w:tcPr>
            <w:tcW w:w="800" w:type="pct"/>
            <w:tcBorders>
              <w:top w:val="nil"/>
              <w:left w:val="nil"/>
              <w:bottom w:val="nil"/>
              <w:right w:val="nil"/>
            </w:tcBorders>
            <w:shd w:val="clear" w:color="auto" w:fill="auto"/>
            <w:noWrap/>
            <w:vAlign w:val="center"/>
            <w:hideMark/>
          </w:tcPr>
          <w:p w14:paraId="39EC18E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1837AF5"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C10CF3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12.000,00</w:t>
            </w:r>
          </w:p>
        </w:tc>
        <w:tc>
          <w:tcPr>
            <w:tcW w:w="548" w:type="pct"/>
            <w:tcBorders>
              <w:top w:val="nil"/>
              <w:left w:val="nil"/>
              <w:bottom w:val="nil"/>
              <w:right w:val="nil"/>
            </w:tcBorders>
            <w:shd w:val="clear" w:color="auto" w:fill="auto"/>
            <w:noWrap/>
            <w:vAlign w:val="center"/>
            <w:hideMark/>
          </w:tcPr>
          <w:p w14:paraId="4BEA2C0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02EA4E7" w14:textId="77777777" w:rsidTr="009F2D61">
        <w:trPr>
          <w:trHeight w:val="255"/>
        </w:trPr>
        <w:tc>
          <w:tcPr>
            <w:tcW w:w="1059" w:type="pct"/>
            <w:tcBorders>
              <w:top w:val="nil"/>
              <w:left w:val="nil"/>
              <w:bottom w:val="nil"/>
              <w:right w:val="nil"/>
            </w:tcBorders>
            <w:shd w:val="clear" w:color="auto" w:fill="auto"/>
            <w:vAlign w:val="center"/>
            <w:hideMark/>
          </w:tcPr>
          <w:p w14:paraId="4BA854B2"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w:t>
            </w:r>
          </w:p>
        </w:tc>
        <w:tc>
          <w:tcPr>
            <w:tcW w:w="1016" w:type="pct"/>
            <w:tcBorders>
              <w:top w:val="nil"/>
              <w:left w:val="nil"/>
              <w:bottom w:val="nil"/>
              <w:right w:val="nil"/>
            </w:tcBorders>
            <w:shd w:val="clear" w:color="auto" w:fill="auto"/>
            <w:vAlign w:val="center"/>
            <w:hideMark/>
          </w:tcPr>
          <w:p w14:paraId="13C5FE8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nabavu proizvedene dugotrajne imovine</w:t>
            </w:r>
          </w:p>
        </w:tc>
        <w:tc>
          <w:tcPr>
            <w:tcW w:w="800" w:type="pct"/>
            <w:tcBorders>
              <w:top w:val="nil"/>
              <w:left w:val="nil"/>
              <w:bottom w:val="nil"/>
              <w:right w:val="nil"/>
            </w:tcBorders>
            <w:shd w:val="clear" w:color="auto" w:fill="auto"/>
            <w:noWrap/>
            <w:vAlign w:val="center"/>
            <w:hideMark/>
          </w:tcPr>
          <w:p w14:paraId="2DC1DD3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27.200</w:t>
            </w:r>
          </w:p>
        </w:tc>
        <w:tc>
          <w:tcPr>
            <w:tcW w:w="799" w:type="pct"/>
            <w:tcBorders>
              <w:top w:val="nil"/>
              <w:left w:val="nil"/>
              <w:bottom w:val="nil"/>
              <w:right w:val="nil"/>
            </w:tcBorders>
            <w:shd w:val="clear" w:color="auto" w:fill="auto"/>
            <w:noWrap/>
            <w:vAlign w:val="center"/>
            <w:hideMark/>
          </w:tcPr>
          <w:p w14:paraId="0150DAA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27.200</w:t>
            </w:r>
          </w:p>
        </w:tc>
        <w:tc>
          <w:tcPr>
            <w:tcW w:w="778" w:type="pct"/>
            <w:tcBorders>
              <w:top w:val="nil"/>
              <w:left w:val="nil"/>
              <w:bottom w:val="nil"/>
              <w:right w:val="nil"/>
            </w:tcBorders>
            <w:shd w:val="clear" w:color="auto" w:fill="auto"/>
            <w:noWrap/>
            <w:vAlign w:val="center"/>
            <w:hideMark/>
          </w:tcPr>
          <w:p w14:paraId="15E117A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25.935,82</w:t>
            </w:r>
          </w:p>
        </w:tc>
        <w:tc>
          <w:tcPr>
            <w:tcW w:w="548" w:type="pct"/>
            <w:tcBorders>
              <w:top w:val="nil"/>
              <w:left w:val="nil"/>
              <w:bottom w:val="nil"/>
              <w:right w:val="nil"/>
            </w:tcBorders>
            <w:shd w:val="clear" w:color="auto" w:fill="auto"/>
            <w:noWrap/>
            <w:vAlign w:val="center"/>
            <w:hideMark/>
          </w:tcPr>
          <w:p w14:paraId="77562DF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95,35</w:t>
            </w:r>
          </w:p>
        </w:tc>
      </w:tr>
      <w:tr w:rsidR="009F2D61" w:rsidRPr="00900BCF" w14:paraId="25530E83" w14:textId="77777777" w:rsidTr="009F2D61">
        <w:trPr>
          <w:trHeight w:val="255"/>
        </w:trPr>
        <w:tc>
          <w:tcPr>
            <w:tcW w:w="1059" w:type="pct"/>
            <w:tcBorders>
              <w:top w:val="nil"/>
              <w:left w:val="nil"/>
              <w:bottom w:val="nil"/>
              <w:right w:val="nil"/>
            </w:tcBorders>
            <w:shd w:val="clear" w:color="auto" w:fill="auto"/>
            <w:vAlign w:val="center"/>
            <w:hideMark/>
          </w:tcPr>
          <w:p w14:paraId="58790251"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4221</w:t>
            </w:r>
          </w:p>
        </w:tc>
        <w:tc>
          <w:tcPr>
            <w:tcW w:w="1016" w:type="pct"/>
            <w:tcBorders>
              <w:top w:val="nil"/>
              <w:left w:val="nil"/>
              <w:bottom w:val="nil"/>
              <w:right w:val="nil"/>
            </w:tcBorders>
            <w:shd w:val="clear" w:color="auto" w:fill="auto"/>
            <w:vAlign w:val="center"/>
            <w:hideMark/>
          </w:tcPr>
          <w:p w14:paraId="355AB37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Uredska oprema i namještaj</w:t>
            </w:r>
          </w:p>
        </w:tc>
        <w:tc>
          <w:tcPr>
            <w:tcW w:w="800" w:type="pct"/>
            <w:tcBorders>
              <w:top w:val="nil"/>
              <w:left w:val="nil"/>
              <w:bottom w:val="nil"/>
              <w:right w:val="nil"/>
            </w:tcBorders>
            <w:shd w:val="clear" w:color="auto" w:fill="auto"/>
            <w:noWrap/>
            <w:vAlign w:val="center"/>
            <w:hideMark/>
          </w:tcPr>
          <w:p w14:paraId="73A2E3F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B108CD7"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4F7F5B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20.800,22</w:t>
            </w:r>
          </w:p>
        </w:tc>
        <w:tc>
          <w:tcPr>
            <w:tcW w:w="548" w:type="pct"/>
            <w:tcBorders>
              <w:top w:val="nil"/>
              <w:left w:val="nil"/>
              <w:bottom w:val="nil"/>
              <w:right w:val="nil"/>
            </w:tcBorders>
            <w:shd w:val="clear" w:color="auto" w:fill="auto"/>
            <w:noWrap/>
            <w:vAlign w:val="center"/>
            <w:hideMark/>
          </w:tcPr>
          <w:p w14:paraId="479B212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9471CA8" w14:textId="77777777" w:rsidTr="009F2D61">
        <w:trPr>
          <w:trHeight w:val="255"/>
        </w:trPr>
        <w:tc>
          <w:tcPr>
            <w:tcW w:w="1059" w:type="pct"/>
            <w:tcBorders>
              <w:top w:val="nil"/>
              <w:left w:val="nil"/>
              <w:bottom w:val="nil"/>
              <w:right w:val="nil"/>
            </w:tcBorders>
            <w:shd w:val="clear" w:color="auto" w:fill="auto"/>
            <w:vAlign w:val="center"/>
            <w:hideMark/>
          </w:tcPr>
          <w:p w14:paraId="7E608669"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4222</w:t>
            </w:r>
          </w:p>
        </w:tc>
        <w:tc>
          <w:tcPr>
            <w:tcW w:w="1016" w:type="pct"/>
            <w:tcBorders>
              <w:top w:val="nil"/>
              <w:left w:val="nil"/>
              <w:bottom w:val="nil"/>
              <w:right w:val="nil"/>
            </w:tcBorders>
            <w:shd w:val="clear" w:color="auto" w:fill="auto"/>
            <w:vAlign w:val="center"/>
            <w:hideMark/>
          </w:tcPr>
          <w:p w14:paraId="58116DA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Komunikacijska oprema</w:t>
            </w:r>
          </w:p>
        </w:tc>
        <w:tc>
          <w:tcPr>
            <w:tcW w:w="800" w:type="pct"/>
            <w:tcBorders>
              <w:top w:val="nil"/>
              <w:left w:val="nil"/>
              <w:bottom w:val="nil"/>
              <w:right w:val="nil"/>
            </w:tcBorders>
            <w:shd w:val="clear" w:color="auto" w:fill="auto"/>
            <w:noWrap/>
            <w:vAlign w:val="center"/>
            <w:hideMark/>
          </w:tcPr>
          <w:p w14:paraId="2FA8246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088D4D0"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C590A2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298,10</w:t>
            </w:r>
          </w:p>
        </w:tc>
        <w:tc>
          <w:tcPr>
            <w:tcW w:w="548" w:type="pct"/>
            <w:tcBorders>
              <w:top w:val="nil"/>
              <w:left w:val="nil"/>
              <w:bottom w:val="nil"/>
              <w:right w:val="nil"/>
            </w:tcBorders>
            <w:shd w:val="clear" w:color="auto" w:fill="auto"/>
            <w:noWrap/>
            <w:vAlign w:val="center"/>
            <w:hideMark/>
          </w:tcPr>
          <w:p w14:paraId="7EE744C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887B0C0" w14:textId="77777777" w:rsidTr="009F2D61">
        <w:trPr>
          <w:trHeight w:val="255"/>
        </w:trPr>
        <w:tc>
          <w:tcPr>
            <w:tcW w:w="1059" w:type="pct"/>
            <w:tcBorders>
              <w:top w:val="nil"/>
              <w:left w:val="nil"/>
              <w:bottom w:val="nil"/>
              <w:right w:val="nil"/>
            </w:tcBorders>
            <w:shd w:val="clear" w:color="auto" w:fill="auto"/>
            <w:vAlign w:val="center"/>
            <w:hideMark/>
          </w:tcPr>
          <w:p w14:paraId="082304B8"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lastRenderedPageBreak/>
              <w:t>4223</w:t>
            </w:r>
          </w:p>
        </w:tc>
        <w:tc>
          <w:tcPr>
            <w:tcW w:w="1016" w:type="pct"/>
            <w:tcBorders>
              <w:top w:val="nil"/>
              <w:left w:val="nil"/>
              <w:bottom w:val="nil"/>
              <w:right w:val="nil"/>
            </w:tcBorders>
            <w:shd w:val="clear" w:color="auto" w:fill="auto"/>
            <w:vAlign w:val="center"/>
            <w:hideMark/>
          </w:tcPr>
          <w:p w14:paraId="4278B65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Oprema za održavanje i zaštitu</w:t>
            </w:r>
          </w:p>
        </w:tc>
        <w:tc>
          <w:tcPr>
            <w:tcW w:w="800" w:type="pct"/>
            <w:tcBorders>
              <w:top w:val="nil"/>
              <w:left w:val="nil"/>
              <w:bottom w:val="nil"/>
              <w:right w:val="nil"/>
            </w:tcBorders>
            <w:shd w:val="clear" w:color="auto" w:fill="auto"/>
            <w:noWrap/>
            <w:vAlign w:val="center"/>
            <w:hideMark/>
          </w:tcPr>
          <w:p w14:paraId="2BF8545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0C7750D"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2EE25475"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4.837,50</w:t>
            </w:r>
          </w:p>
        </w:tc>
        <w:tc>
          <w:tcPr>
            <w:tcW w:w="548" w:type="pct"/>
            <w:tcBorders>
              <w:top w:val="nil"/>
              <w:left w:val="nil"/>
              <w:bottom w:val="nil"/>
              <w:right w:val="nil"/>
            </w:tcBorders>
            <w:shd w:val="clear" w:color="auto" w:fill="auto"/>
            <w:noWrap/>
            <w:vAlign w:val="center"/>
            <w:hideMark/>
          </w:tcPr>
          <w:p w14:paraId="3BCED32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D361585" w14:textId="77777777" w:rsidTr="009F2D61">
        <w:trPr>
          <w:trHeight w:val="255"/>
        </w:trPr>
        <w:tc>
          <w:tcPr>
            <w:tcW w:w="1059" w:type="pct"/>
            <w:tcBorders>
              <w:top w:val="nil"/>
              <w:left w:val="nil"/>
              <w:bottom w:val="nil"/>
              <w:right w:val="nil"/>
            </w:tcBorders>
            <w:shd w:val="clear" w:color="auto" w:fill="auto"/>
            <w:vAlign w:val="center"/>
            <w:hideMark/>
          </w:tcPr>
          <w:p w14:paraId="58947BF5"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A810074</w:t>
            </w:r>
          </w:p>
        </w:tc>
        <w:tc>
          <w:tcPr>
            <w:tcW w:w="1016" w:type="pct"/>
            <w:tcBorders>
              <w:top w:val="nil"/>
              <w:left w:val="nil"/>
              <w:bottom w:val="nil"/>
              <w:right w:val="nil"/>
            </w:tcBorders>
            <w:shd w:val="clear" w:color="auto" w:fill="auto"/>
            <w:vAlign w:val="center"/>
            <w:hideMark/>
          </w:tcPr>
          <w:p w14:paraId="53644769"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GRADNJA I ODRŽAVANJE</w:t>
            </w:r>
          </w:p>
        </w:tc>
        <w:tc>
          <w:tcPr>
            <w:tcW w:w="800" w:type="pct"/>
            <w:tcBorders>
              <w:top w:val="nil"/>
              <w:left w:val="nil"/>
              <w:bottom w:val="nil"/>
              <w:right w:val="nil"/>
            </w:tcBorders>
            <w:shd w:val="clear" w:color="auto" w:fill="auto"/>
            <w:noWrap/>
            <w:vAlign w:val="center"/>
            <w:hideMark/>
          </w:tcPr>
          <w:p w14:paraId="49146614"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3.260.314</w:t>
            </w:r>
          </w:p>
        </w:tc>
        <w:tc>
          <w:tcPr>
            <w:tcW w:w="799" w:type="pct"/>
            <w:tcBorders>
              <w:top w:val="nil"/>
              <w:left w:val="nil"/>
              <w:bottom w:val="nil"/>
              <w:right w:val="nil"/>
            </w:tcBorders>
            <w:shd w:val="clear" w:color="auto" w:fill="auto"/>
            <w:noWrap/>
            <w:vAlign w:val="center"/>
            <w:hideMark/>
          </w:tcPr>
          <w:p w14:paraId="2E9CEC6D"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3.260.314</w:t>
            </w:r>
          </w:p>
        </w:tc>
        <w:tc>
          <w:tcPr>
            <w:tcW w:w="778" w:type="pct"/>
            <w:tcBorders>
              <w:top w:val="nil"/>
              <w:left w:val="nil"/>
              <w:bottom w:val="nil"/>
              <w:right w:val="nil"/>
            </w:tcBorders>
            <w:shd w:val="clear" w:color="auto" w:fill="auto"/>
            <w:noWrap/>
            <w:vAlign w:val="center"/>
            <w:hideMark/>
          </w:tcPr>
          <w:p w14:paraId="5526DF4C"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2.297.952,80</w:t>
            </w:r>
          </w:p>
        </w:tc>
        <w:tc>
          <w:tcPr>
            <w:tcW w:w="548" w:type="pct"/>
            <w:tcBorders>
              <w:top w:val="nil"/>
              <w:left w:val="nil"/>
              <w:bottom w:val="nil"/>
              <w:right w:val="nil"/>
            </w:tcBorders>
            <w:shd w:val="clear" w:color="auto" w:fill="auto"/>
            <w:noWrap/>
            <w:vAlign w:val="center"/>
            <w:hideMark/>
          </w:tcPr>
          <w:p w14:paraId="4F514E4F"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70,48</w:t>
            </w:r>
          </w:p>
        </w:tc>
      </w:tr>
      <w:tr w:rsidR="009F2D61" w:rsidRPr="00900BCF" w14:paraId="4DB5550D" w14:textId="77777777" w:rsidTr="009F2D61">
        <w:trPr>
          <w:trHeight w:val="255"/>
        </w:trPr>
        <w:tc>
          <w:tcPr>
            <w:tcW w:w="1059" w:type="pct"/>
            <w:tcBorders>
              <w:top w:val="nil"/>
              <w:left w:val="nil"/>
              <w:bottom w:val="nil"/>
              <w:right w:val="nil"/>
            </w:tcBorders>
            <w:shd w:val="clear" w:color="auto" w:fill="auto"/>
            <w:vAlign w:val="center"/>
            <w:hideMark/>
          </w:tcPr>
          <w:p w14:paraId="1EE493F1"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420C4B8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6CB9949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3.049.950</w:t>
            </w:r>
          </w:p>
        </w:tc>
        <w:tc>
          <w:tcPr>
            <w:tcW w:w="799" w:type="pct"/>
            <w:tcBorders>
              <w:top w:val="nil"/>
              <w:left w:val="nil"/>
              <w:bottom w:val="nil"/>
              <w:right w:val="nil"/>
            </w:tcBorders>
            <w:shd w:val="clear" w:color="auto" w:fill="auto"/>
            <w:noWrap/>
            <w:vAlign w:val="center"/>
            <w:hideMark/>
          </w:tcPr>
          <w:p w14:paraId="268640F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3.049.950</w:t>
            </w:r>
          </w:p>
        </w:tc>
        <w:tc>
          <w:tcPr>
            <w:tcW w:w="778" w:type="pct"/>
            <w:tcBorders>
              <w:top w:val="nil"/>
              <w:left w:val="nil"/>
              <w:bottom w:val="nil"/>
              <w:right w:val="nil"/>
            </w:tcBorders>
            <w:shd w:val="clear" w:color="auto" w:fill="auto"/>
            <w:noWrap/>
            <w:vAlign w:val="center"/>
            <w:hideMark/>
          </w:tcPr>
          <w:p w14:paraId="0776408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2.087.589,67</w:t>
            </w:r>
          </w:p>
        </w:tc>
        <w:tc>
          <w:tcPr>
            <w:tcW w:w="548" w:type="pct"/>
            <w:tcBorders>
              <w:top w:val="nil"/>
              <w:left w:val="nil"/>
              <w:bottom w:val="nil"/>
              <w:right w:val="nil"/>
            </w:tcBorders>
            <w:shd w:val="clear" w:color="auto" w:fill="auto"/>
            <w:noWrap/>
            <w:vAlign w:val="center"/>
            <w:hideMark/>
          </w:tcPr>
          <w:p w14:paraId="5E96793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68,45</w:t>
            </w:r>
          </w:p>
        </w:tc>
      </w:tr>
      <w:tr w:rsidR="009F2D61" w:rsidRPr="00900BCF" w14:paraId="4AC63294" w14:textId="77777777" w:rsidTr="009F2D61">
        <w:trPr>
          <w:trHeight w:val="255"/>
        </w:trPr>
        <w:tc>
          <w:tcPr>
            <w:tcW w:w="1059" w:type="pct"/>
            <w:tcBorders>
              <w:top w:val="nil"/>
              <w:left w:val="nil"/>
              <w:bottom w:val="nil"/>
              <w:right w:val="nil"/>
            </w:tcBorders>
            <w:shd w:val="clear" w:color="auto" w:fill="auto"/>
            <w:vAlign w:val="center"/>
            <w:hideMark/>
          </w:tcPr>
          <w:p w14:paraId="408CA94B"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6F47665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212E8F2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1.701.600</w:t>
            </w:r>
          </w:p>
        </w:tc>
        <w:tc>
          <w:tcPr>
            <w:tcW w:w="799" w:type="pct"/>
            <w:tcBorders>
              <w:top w:val="nil"/>
              <w:left w:val="nil"/>
              <w:bottom w:val="nil"/>
              <w:right w:val="nil"/>
            </w:tcBorders>
            <w:shd w:val="clear" w:color="auto" w:fill="auto"/>
            <w:noWrap/>
            <w:vAlign w:val="center"/>
            <w:hideMark/>
          </w:tcPr>
          <w:p w14:paraId="123743D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1.701.600</w:t>
            </w:r>
          </w:p>
        </w:tc>
        <w:tc>
          <w:tcPr>
            <w:tcW w:w="778" w:type="pct"/>
            <w:tcBorders>
              <w:top w:val="nil"/>
              <w:left w:val="nil"/>
              <w:bottom w:val="nil"/>
              <w:right w:val="nil"/>
            </w:tcBorders>
            <w:shd w:val="clear" w:color="auto" w:fill="auto"/>
            <w:noWrap/>
            <w:vAlign w:val="center"/>
            <w:hideMark/>
          </w:tcPr>
          <w:p w14:paraId="6D32FD3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893.769,83</w:t>
            </w:r>
          </w:p>
        </w:tc>
        <w:tc>
          <w:tcPr>
            <w:tcW w:w="548" w:type="pct"/>
            <w:tcBorders>
              <w:top w:val="nil"/>
              <w:left w:val="nil"/>
              <w:bottom w:val="nil"/>
              <w:right w:val="nil"/>
            </w:tcBorders>
            <w:shd w:val="clear" w:color="auto" w:fill="auto"/>
            <w:noWrap/>
            <w:vAlign w:val="center"/>
            <w:hideMark/>
          </w:tcPr>
          <w:p w14:paraId="58297DA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52,53</w:t>
            </w:r>
          </w:p>
        </w:tc>
      </w:tr>
      <w:tr w:rsidR="009F2D61" w:rsidRPr="00900BCF" w14:paraId="4BC8BDA7" w14:textId="77777777" w:rsidTr="009F2D61">
        <w:trPr>
          <w:trHeight w:val="255"/>
        </w:trPr>
        <w:tc>
          <w:tcPr>
            <w:tcW w:w="1059" w:type="pct"/>
            <w:tcBorders>
              <w:top w:val="nil"/>
              <w:left w:val="nil"/>
              <w:bottom w:val="nil"/>
              <w:right w:val="nil"/>
            </w:tcBorders>
            <w:shd w:val="clear" w:color="auto" w:fill="auto"/>
            <w:vAlign w:val="center"/>
            <w:hideMark/>
          </w:tcPr>
          <w:p w14:paraId="308F3979"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3224</w:t>
            </w:r>
          </w:p>
        </w:tc>
        <w:tc>
          <w:tcPr>
            <w:tcW w:w="1016" w:type="pct"/>
            <w:tcBorders>
              <w:top w:val="nil"/>
              <w:left w:val="nil"/>
              <w:bottom w:val="nil"/>
              <w:right w:val="nil"/>
            </w:tcBorders>
            <w:shd w:val="clear" w:color="auto" w:fill="auto"/>
            <w:vAlign w:val="center"/>
            <w:hideMark/>
          </w:tcPr>
          <w:p w14:paraId="019CAB6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 i dijelovi za tekuće i investicijsko održavanje</w:t>
            </w:r>
          </w:p>
        </w:tc>
        <w:tc>
          <w:tcPr>
            <w:tcW w:w="800" w:type="pct"/>
            <w:tcBorders>
              <w:top w:val="nil"/>
              <w:left w:val="nil"/>
              <w:bottom w:val="nil"/>
              <w:right w:val="nil"/>
            </w:tcBorders>
            <w:shd w:val="clear" w:color="auto" w:fill="auto"/>
            <w:noWrap/>
            <w:vAlign w:val="center"/>
            <w:hideMark/>
          </w:tcPr>
          <w:p w14:paraId="72685D1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8C830EC"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23098C9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47,15</w:t>
            </w:r>
          </w:p>
        </w:tc>
        <w:tc>
          <w:tcPr>
            <w:tcW w:w="548" w:type="pct"/>
            <w:tcBorders>
              <w:top w:val="nil"/>
              <w:left w:val="nil"/>
              <w:bottom w:val="nil"/>
              <w:right w:val="nil"/>
            </w:tcBorders>
            <w:shd w:val="clear" w:color="auto" w:fill="auto"/>
            <w:noWrap/>
            <w:vAlign w:val="center"/>
            <w:hideMark/>
          </w:tcPr>
          <w:p w14:paraId="4063B2A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B6EBBAD" w14:textId="77777777" w:rsidTr="009F2D61">
        <w:trPr>
          <w:trHeight w:val="255"/>
        </w:trPr>
        <w:tc>
          <w:tcPr>
            <w:tcW w:w="1059" w:type="pct"/>
            <w:tcBorders>
              <w:top w:val="nil"/>
              <w:left w:val="nil"/>
              <w:bottom w:val="nil"/>
              <w:right w:val="nil"/>
            </w:tcBorders>
            <w:shd w:val="clear" w:color="auto" w:fill="auto"/>
            <w:vAlign w:val="center"/>
            <w:hideMark/>
          </w:tcPr>
          <w:p w14:paraId="6F209079"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3232</w:t>
            </w:r>
          </w:p>
        </w:tc>
        <w:tc>
          <w:tcPr>
            <w:tcW w:w="1016" w:type="pct"/>
            <w:tcBorders>
              <w:top w:val="nil"/>
              <w:left w:val="nil"/>
              <w:bottom w:val="nil"/>
              <w:right w:val="nil"/>
            </w:tcBorders>
            <w:shd w:val="clear" w:color="auto" w:fill="auto"/>
            <w:vAlign w:val="center"/>
            <w:hideMark/>
          </w:tcPr>
          <w:p w14:paraId="4F5365D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Usluge tekućeg i investicijskog  održavanja</w:t>
            </w:r>
          </w:p>
        </w:tc>
        <w:tc>
          <w:tcPr>
            <w:tcW w:w="800" w:type="pct"/>
            <w:tcBorders>
              <w:top w:val="nil"/>
              <w:left w:val="nil"/>
              <w:bottom w:val="nil"/>
              <w:right w:val="nil"/>
            </w:tcBorders>
            <w:shd w:val="clear" w:color="auto" w:fill="auto"/>
            <w:noWrap/>
            <w:vAlign w:val="center"/>
            <w:hideMark/>
          </w:tcPr>
          <w:p w14:paraId="4D77F5D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E1F7DD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92C870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893.722,68</w:t>
            </w:r>
          </w:p>
        </w:tc>
        <w:tc>
          <w:tcPr>
            <w:tcW w:w="548" w:type="pct"/>
            <w:tcBorders>
              <w:top w:val="nil"/>
              <w:left w:val="nil"/>
              <w:bottom w:val="nil"/>
              <w:right w:val="nil"/>
            </w:tcBorders>
            <w:shd w:val="clear" w:color="auto" w:fill="auto"/>
            <w:noWrap/>
            <w:vAlign w:val="center"/>
            <w:hideMark/>
          </w:tcPr>
          <w:p w14:paraId="6C4558D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25BAA03" w14:textId="77777777" w:rsidTr="009F2D61">
        <w:trPr>
          <w:trHeight w:val="255"/>
        </w:trPr>
        <w:tc>
          <w:tcPr>
            <w:tcW w:w="1059" w:type="pct"/>
            <w:tcBorders>
              <w:top w:val="nil"/>
              <w:left w:val="nil"/>
              <w:bottom w:val="nil"/>
              <w:right w:val="nil"/>
            </w:tcBorders>
            <w:shd w:val="clear" w:color="auto" w:fill="auto"/>
            <w:vAlign w:val="center"/>
            <w:hideMark/>
          </w:tcPr>
          <w:p w14:paraId="2222A7E7"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w:t>
            </w:r>
          </w:p>
        </w:tc>
        <w:tc>
          <w:tcPr>
            <w:tcW w:w="1016" w:type="pct"/>
            <w:tcBorders>
              <w:top w:val="nil"/>
              <w:left w:val="nil"/>
              <w:bottom w:val="nil"/>
              <w:right w:val="nil"/>
            </w:tcBorders>
            <w:shd w:val="clear" w:color="auto" w:fill="auto"/>
            <w:vAlign w:val="center"/>
            <w:hideMark/>
          </w:tcPr>
          <w:p w14:paraId="26900A6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nabavu proizvedene dugotrajne imovine</w:t>
            </w:r>
          </w:p>
        </w:tc>
        <w:tc>
          <w:tcPr>
            <w:tcW w:w="800" w:type="pct"/>
            <w:tcBorders>
              <w:top w:val="nil"/>
              <w:left w:val="nil"/>
              <w:bottom w:val="nil"/>
              <w:right w:val="nil"/>
            </w:tcBorders>
            <w:shd w:val="clear" w:color="auto" w:fill="auto"/>
            <w:noWrap/>
            <w:vAlign w:val="center"/>
            <w:hideMark/>
          </w:tcPr>
          <w:p w14:paraId="7EEC082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383.350</w:t>
            </w:r>
          </w:p>
        </w:tc>
        <w:tc>
          <w:tcPr>
            <w:tcW w:w="799" w:type="pct"/>
            <w:tcBorders>
              <w:top w:val="nil"/>
              <w:left w:val="nil"/>
              <w:bottom w:val="nil"/>
              <w:right w:val="nil"/>
            </w:tcBorders>
            <w:shd w:val="clear" w:color="auto" w:fill="auto"/>
            <w:noWrap/>
            <w:vAlign w:val="center"/>
            <w:hideMark/>
          </w:tcPr>
          <w:p w14:paraId="4002A2B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383.350</w:t>
            </w:r>
          </w:p>
        </w:tc>
        <w:tc>
          <w:tcPr>
            <w:tcW w:w="778" w:type="pct"/>
            <w:tcBorders>
              <w:top w:val="nil"/>
              <w:left w:val="nil"/>
              <w:bottom w:val="nil"/>
              <w:right w:val="nil"/>
            </w:tcBorders>
            <w:shd w:val="clear" w:color="auto" w:fill="auto"/>
            <w:noWrap/>
            <w:vAlign w:val="center"/>
            <w:hideMark/>
          </w:tcPr>
          <w:p w14:paraId="4029A77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316.902,25</w:t>
            </w:r>
          </w:p>
        </w:tc>
        <w:tc>
          <w:tcPr>
            <w:tcW w:w="548" w:type="pct"/>
            <w:tcBorders>
              <w:top w:val="nil"/>
              <w:left w:val="nil"/>
              <w:bottom w:val="nil"/>
              <w:right w:val="nil"/>
            </w:tcBorders>
            <w:shd w:val="clear" w:color="auto" w:fill="auto"/>
            <w:noWrap/>
            <w:vAlign w:val="center"/>
            <w:hideMark/>
          </w:tcPr>
          <w:p w14:paraId="190B522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82,67</w:t>
            </w:r>
          </w:p>
        </w:tc>
      </w:tr>
      <w:tr w:rsidR="009F2D61" w:rsidRPr="00900BCF" w14:paraId="647C61A7" w14:textId="77777777" w:rsidTr="009F2D61">
        <w:trPr>
          <w:trHeight w:val="255"/>
        </w:trPr>
        <w:tc>
          <w:tcPr>
            <w:tcW w:w="1059" w:type="pct"/>
            <w:tcBorders>
              <w:top w:val="nil"/>
              <w:left w:val="nil"/>
              <w:bottom w:val="nil"/>
              <w:right w:val="nil"/>
            </w:tcBorders>
            <w:shd w:val="clear" w:color="auto" w:fill="auto"/>
            <w:vAlign w:val="center"/>
            <w:hideMark/>
          </w:tcPr>
          <w:p w14:paraId="71961AFD"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4213</w:t>
            </w:r>
          </w:p>
        </w:tc>
        <w:tc>
          <w:tcPr>
            <w:tcW w:w="1016" w:type="pct"/>
            <w:tcBorders>
              <w:top w:val="nil"/>
              <w:left w:val="nil"/>
              <w:bottom w:val="nil"/>
              <w:right w:val="nil"/>
            </w:tcBorders>
            <w:shd w:val="clear" w:color="auto" w:fill="auto"/>
            <w:vAlign w:val="center"/>
            <w:hideMark/>
          </w:tcPr>
          <w:p w14:paraId="26965D5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Ceste, željeznice i ostali prometni objekti</w:t>
            </w:r>
          </w:p>
        </w:tc>
        <w:tc>
          <w:tcPr>
            <w:tcW w:w="800" w:type="pct"/>
            <w:tcBorders>
              <w:top w:val="nil"/>
              <w:left w:val="nil"/>
              <w:bottom w:val="nil"/>
              <w:right w:val="nil"/>
            </w:tcBorders>
            <w:shd w:val="clear" w:color="auto" w:fill="auto"/>
            <w:noWrap/>
            <w:vAlign w:val="center"/>
            <w:hideMark/>
          </w:tcPr>
          <w:p w14:paraId="7186943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2F0C6C4"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A061D7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9.625,00</w:t>
            </w:r>
          </w:p>
        </w:tc>
        <w:tc>
          <w:tcPr>
            <w:tcW w:w="548" w:type="pct"/>
            <w:tcBorders>
              <w:top w:val="nil"/>
              <w:left w:val="nil"/>
              <w:bottom w:val="nil"/>
              <w:right w:val="nil"/>
            </w:tcBorders>
            <w:shd w:val="clear" w:color="auto" w:fill="auto"/>
            <w:noWrap/>
            <w:vAlign w:val="center"/>
            <w:hideMark/>
          </w:tcPr>
          <w:p w14:paraId="57A4B33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EB28256" w14:textId="77777777" w:rsidTr="009F2D61">
        <w:trPr>
          <w:trHeight w:val="255"/>
        </w:trPr>
        <w:tc>
          <w:tcPr>
            <w:tcW w:w="1059" w:type="pct"/>
            <w:tcBorders>
              <w:top w:val="nil"/>
              <w:left w:val="nil"/>
              <w:bottom w:val="nil"/>
              <w:right w:val="nil"/>
            </w:tcBorders>
            <w:shd w:val="clear" w:color="auto" w:fill="auto"/>
            <w:vAlign w:val="center"/>
            <w:hideMark/>
          </w:tcPr>
          <w:p w14:paraId="12BB3C9B"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4214</w:t>
            </w:r>
          </w:p>
        </w:tc>
        <w:tc>
          <w:tcPr>
            <w:tcW w:w="1016" w:type="pct"/>
            <w:tcBorders>
              <w:top w:val="nil"/>
              <w:left w:val="nil"/>
              <w:bottom w:val="nil"/>
              <w:right w:val="nil"/>
            </w:tcBorders>
            <w:shd w:val="clear" w:color="auto" w:fill="auto"/>
            <w:vAlign w:val="center"/>
            <w:hideMark/>
          </w:tcPr>
          <w:p w14:paraId="3410C03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građevinski objekti</w:t>
            </w:r>
          </w:p>
        </w:tc>
        <w:tc>
          <w:tcPr>
            <w:tcW w:w="800" w:type="pct"/>
            <w:tcBorders>
              <w:top w:val="nil"/>
              <w:left w:val="nil"/>
              <w:bottom w:val="nil"/>
              <w:right w:val="nil"/>
            </w:tcBorders>
            <w:shd w:val="clear" w:color="auto" w:fill="auto"/>
            <w:noWrap/>
            <w:vAlign w:val="center"/>
            <w:hideMark/>
          </w:tcPr>
          <w:p w14:paraId="01AB5A9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5BE634A"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3F3D5F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225.609,12</w:t>
            </w:r>
          </w:p>
        </w:tc>
        <w:tc>
          <w:tcPr>
            <w:tcW w:w="548" w:type="pct"/>
            <w:tcBorders>
              <w:top w:val="nil"/>
              <w:left w:val="nil"/>
              <w:bottom w:val="nil"/>
              <w:right w:val="nil"/>
            </w:tcBorders>
            <w:shd w:val="clear" w:color="auto" w:fill="auto"/>
            <w:noWrap/>
            <w:vAlign w:val="center"/>
            <w:hideMark/>
          </w:tcPr>
          <w:p w14:paraId="0C644B8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4371F15" w14:textId="77777777" w:rsidTr="009F2D61">
        <w:trPr>
          <w:trHeight w:val="255"/>
        </w:trPr>
        <w:tc>
          <w:tcPr>
            <w:tcW w:w="1059" w:type="pct"/>
            <w:tcBorders>
              <w:top w:val="nil"/>
              <w:left w:val="nil"/>
              <w:bottom w:val="nil"/>
              <w:right w:val="nil"/>
            </w:tcBorders>
            <w:shd w:val="clear" w:color="auto" w:fill="auto"/>
            <w:vAlign w:val="center"/>
            <w:hideMark/>
          </w:tcPr>
          <w:p w14:paraId="213F0698"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4223</w:t>
            </w:r>
          </w:p>
        </w:tc>
        <w:tc>
          <w:tcPr>
            <w:tcW w:w="1016" w:type="pct"/>
            <w:tcBorders>
              <w:top w:val="nil"/>
              <w:left w:val="nil"/>
              <w:bottom w:val="nil"/>
              <w:right w:val="nil"/>
            </w:tcBorders>
            <w:shd w:val="clear" w:color="auto" w:fill="auto"/>
            <w:vAlign w:val="center"/>
            <w:hideMark/>
          </w:tcPr>
          <w:p w14:paraId="09ECB7A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Oprema za održavanje i zaštitu</w:t>
            </w:r>
          </w:p>
        </w:tc>
        <w:tc>
          <w:tcPr>
            <w:tcW w:w="800" w:type="pct"/>
            <w:tcBorders>
              <w:top w:val="nil"/>
              <w:left w:val="nil"/>
              <w:bottom w:val="nil"/>
              <w:right w:val="nil"/>
            </w:tcBorders>
            <w:shd w:val="clear" w:color="auto" w:fill="auto"/>
            <w:noWrap/>
            <w:vAlign w:val="center"/>
            <w:hideMark/>
          </w:tcPr>
          <w:p w14:paraId="594F6C7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70124C3"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1EC3FA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2.961,75</w:t>
            </w:r>
          </w:p>
        </w:tc>
        <w:tc>
          <w:tcPr>
            <w:tcW w:w="548" w:type="pct"/>
            <w:tcBorders>
              <w:top w:val="nil"/>
              <w:left w:val="nil"/>
              <w:bottom w:val="nil"/>
              <w:right w:val="nil"/>
            </w:tcBorders>
            <w:shd w:val="clear" w:color="auto" w:fill="auto"/>
            <w:noWrap/>
            <w:vAlign w:val="center"/>
            <w:hideMark/>
          </w:tcPr>
          <w:p w14:paraId="3F51E7D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44A61D2" w14:textId="77777777" w:rsidTr="009F2D61">
        <w:trPr>
          <w:trHeight w:val="255"/>
        </w:trPr>
        <w:tc>
          <w:tcPr>
            <w:tcW w:w="1059" w:type="pct"/>
            <w:tcBorders>
              <w:top w:val="nil"/>
              <w:left w:val="nil"/>
              <w:bottom w:val="nil"/>
              <w:right w:val="nil"/>
            </w:tcBorders>
            <w:shd w:val="clear" w:color="auto" w:fill="auto"/>
            <w:vAlign w:val="center"/>
            <w:hideMark/>
          </w:tcPr>
          <w:p w14:paraId="11B0408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4225</w:t>
            </w:r>
          </w:p>
        </w:tc>
        <w:tc>
          <w:tcPr>
            <w:tcW w:w="1016" w:type="pct"/>
            <w:tcBorders>
              <w:top w:val="nil"/>
              <w:left w:val="nil"/>
              <w:bottom w:val="nil"/>
              <w:right w:val="nil"/>
            </w:tcBorders>
            <w:shd w:val="clear" w:color="auto" w:fill="auto"/>
            <w:vAlign w:val="center"/>
            <w:hideMark/>
          </w:tcPr>
          <w:p w14:paraId="31A80AA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Instrumenti i uređaji</w:t>
            </w:r>
          </w:p>
        </w:tc>
        <w:tc>
          <w:tcPr>
            <w:tcW w:w="800" w:type="pct"/>
            <w:tcBorders>
              <w:top w:val="nil"/>
              <w:left w:val="nil"/>
              <w:bottom w:val="nil"/>
              <w:right w:val="nil"/>
            </w:tcBorders>
            <w:shd w:val="clear" w:color="auto" w:fill="auto"/>
            <w:noWrap/>
            <w:vAlign w:val="center"/>
            <w:hideMark/>
          </w:tcPr>
          <w:p w14:paraId="16AC93F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5B422AB"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AA2FB1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61.250,00</w:t>
            </w:r>
          </w:p>
        </w:tc>
        <w:tc>
          <w:tcPr>
            <w:tcW w:w="548" w:type="pct"/>
            <w:tcBorders>
              <w:top w:val="nil"/>
              <w:left w:val="nil"/>
              <w:bottom w:val="nil"/>
              <w:right w:val="nil"/>
            </w:tcBorders>
            <w:shd w:val="clear" w:color="auto" w:fill="auto"/>
            <w:noWrap/>
            <w:vAlign w:val="center"/>
            <w:hideMark/>
          </w:tcPr>
          <w:p w14:paraId="7986D29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EAB786F" w14:textId="77777777" w:rsidTr="009F2D61">
        <w:trPr>
          <w:trHeight w:val="255"/>
        </w:trPr>
        <w:tc>
          <w:tcPr>
            <w:tcW w:w="1059" w:type="pct"/>
            <w:tcBorders>
              <w:top w:val="nil"/>
              <w:left w:val="nil"/>
              <w:bottom w:val="nil"/>
              <w:right w:val="nil"/>
            </w:tcBorders>
            <w:shd w:val="clear" w:color="auto" w:fill="auto"/>
            <w:vAlign w:val="center"/>
            <w:hideMark/>
          </w:tcPr>
          <w:p w14:paraId="74978323"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4227</w:t>
            </w:r>
          </w:p>
        </w:tc>
        <w:tc>
          <w:tcPr>
            <w:tcW w:w="1016" w:type="pct"/>
            <w:tcBorders>
              <w:top w:val="nil"/>
              <w:left w:val="nil"/>
              <w:bottom w:val="nil"/>
              <w:right w:val="nil"/>
            </w:tcBorders>
            <w:shd w:val="clear" w:color="auto" w:fill="auto"/>
            <w:vAlign w:val="center"/>
            <w:hideMark/>
          </w:tcPr>
          <w:p w14:paraId="738ECB5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Uređaji, strojevi i oprema za ostale namjene</w:t>
            </w:r>
          </w:p>
        </w:tc>
        <w:tc>
          <w:tcPr>
            <w:tcW w:w="800" w:type="pct"/>
            <w:tcBorders>
              <w:top w:val="nil"/>
              <w:left w:val="nil"/>
              <w:bottom w:val="nil"/>
              <w:right w:val="nil"/>
            </w:tcBorders>
            <w:shd w:val="clear" w:color="auto" w:fill="auto"/>
            <w:noWrap/>
            <w:vAlign w:val="center"/>
            <w:hideMark/>
          </w:tcPr>
          <w:p w14:paraId="481C1C6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97B6E9D"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0F4F884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17.456,38</w:t>
            </w:r>
          </w:p>
        </w:tc>
        <w:tc>
          <w:tcPr>
            <w:tcW w:w="548" w:type="pct"/>
            <w:tcBorders>
              <w:top w:val="nil"/>
              <w:left w:val="nil"/>
              <w:bottom w:val="nil"/>
              <w:right w:val="nil"/>
            </w:tcBorders>
            <w:shd w:val="clear" w:color="auto" w:fill="auto"/>
            <w:noWrap/>
            <w:vAlign w:val="center"/>
            <w:hideMark/>
          </w:tcPr>
          <w:p w14:paraId="792AEBF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F34C4DC" w14:textId="77777777" w:rsidTr="009F2D61">
        <w:trPr>
          <w:trHeight w:val="255"/>
        </w:trPr>
        <w:tc>
          <w:tcPr>
            <w:tcW w:w="1059" w:type="pct"/>
            <w:tcBorders>
              <w:top w:val="nil"/>
              <w:left w:val="nil"/>
              <w:bottom w:val="nil"/>
              <w:right w:val="nil"/>
            </w:tcBorders>
            <w:shd w:val="clear" w:color="auto" w:fill="auto"/>
            <w:vAlign w:val="center"/>
            <w:hideMark/>
          </w:tcPr>
          <w:p w14:paraId="13383788"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45</w:t>
            </w:r>
          </w:p>
        </w:tc>
        <w:tc>
          <w:tcPr>
            <w:tcW w:w="1016" w:type="pct"/>
            <w:tcBorders>
              <w:top w:val="nil"/>
              <w:left w:val="nil"/>
              <w:bottom w:val="nil"/>
              <w:right w:val="nil"/>
            </w:tcBorders>
            <w:shd w:val="clear" w:color="auto" w:fill="auto"/>
            <w:vAlign w:val="center"/>
            <w:hideMark/>
          </w:tcPr>
          <w:p w14:paraId="6EB723F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dodatna ulaganja na nefinancijskoj imovini</w:t>
            </w:r>
          </w:p>
        </w:tc>
        <w:tc>
          <w:tcPr>
            <w:tcW w:w="800" w:type="pct"/>
            <w:tcBorders>
              <w:top w:val="nil"/>
              <w:left w:val="nil"/>
              <w:bottom w:val="nil"/>
              <w:right w:val="nil"/>
            </w:tcBorders>
            <w:shd w:val="clear" w:color="auto" w:fill="auto"/>
            <w:noWrap/>
            <w:vAlign w:val="center"/>
            <w:hideMark/>
          </w:tcPr>
          <w:p w14:paraId="02EB801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965.000</w:t>
            </w:r>
          </w:p>
        </w:tc>
        <w:tc>
          <w:tcPr>
            <w:tcW w:w="799" w:type="pct"/>
            <w:tcBorders>
              <w:top w:val="nil"/>
              <w:left w:val="nil"/>
              <w:bottom w:val="nil"/>
              <w:right w:val="nil"/>
            </w:tcBorders>
            <w:shd w:val="clear" w:color="auto" w:fill="auto"/>
            <w:noWrap/>
            <w:vAlign w:val="center"/>
            <w:hideMark/>
          </w:tcPr>
          <w:p w14:paraId="1F9EBA2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965.000</w:t>
            </w:r>
          </w:p>
        </w:tc>
        <w:tc>
          <w:tcPr>
            <w:tcW w:w="778" w:type="pct"/>
            <w:tcBorders>
              <w:top w:val="nil"/>
              <w:left w:val="nil"/>
              <w:bottom w:val="nil"/>
              <w:right w:val="nil"/>
            </w:tcBorders>
            <w:shd w:val="clear" w:color="auto" w:fill="auto"/>
            <w:noWrap/>
            <w:vAlign w:val="center"/>
            <w:hideMark/>
          </w:tcPr>
          <w:p w14:paraId="2758D11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876.917,59</w:t>
            </w:r>
          </w:p>
        </w:tc>
        <w:tc>
          <w:tcPr>
            <w:tcW w:w="548" w:type="pct"/>
            <w:tcBorders>
              <w:top w:val="nil"/>
              <w:left w:val="nil"/>
              <w:bottom w:val="nil"/>
              <w:right w:val="nil"/>
            </w:tcBorders>
            <w:shd w:val="clear" w:color="auto" w:fill="auto"/>
            <w:noWrap/>
            <w:vAlign w:val="center"/>
            <w:hideMark/>
          </w:tcPr>
          <w:p w14:paraId="155A95E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90,87</w:t>
            </w:r>
          </w:p>
        </w:tc>
      </w:tr>
      <w:tr w:rsidR="009F2D61" w:rsidRPr="00900BCF" w14:paraId="254F50C9" w14:textId="77777777" w:rsidTr="009F2D61">
        <w:trPr>
          <w:trHeight w:val="255"/>
        </w:trPr>
        <w:tc>
          <w:tcPr>
            <w:tcW w:w="1059" w:type="pct"/>
            <w:tcBorders>
              <w:top w:val="nil"/>
              <w:left w:val="nil"/>
              <w:bottom w:val="nil"/>
              <w:right w:val="nil"/>
            </w:tcBorders>
            <w:shd w:val="clear" w:color="auto" w:fill="auto"/>
            <w:vAlign w:val="center"/>
            <w:hideMark/>
          </w:tcPr>
          <w:p w14:paraId="367109E2"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4511</w:t>
            </w:r>
          </w:p>
        </w:tc>
        <w:tc>
          <w:tcPr>
            <w:tcW w:w="1016" w:type="pct"/>
            <w:tcBorders>
              <w:top w:val="nil"/>
              <w:left w:val="nil"/>
              <w:bottom w:val="nil"/>
              <w:right w:val="nil"/>
            </w:tcBorders>
            <w:shd w:val="clear" w:color="auto" w:fill="auto"/>
            <w:vAlign w:val="center"/>
            <w:hideMark/>
          </w:tcPr>
          <w:p w14:paraId="2994F46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Dodatna ulaganja na građevinskim objektima</w:t>
            </w:r>
          </w:p>
        </w:tc>
        <w:tc>
          <w:tcPr>
            <w:tcW w:w="800" w:type="pct"/>
            <w:tcBorders>
              <w:top w:val="nil"/>
              <w:left w:val="nil"/>
              <w:bottom w:val="nil"/>
              <w:right w:val="nil"/>
            </w:tcBorders>
            <w:shd w:val="clear" w:color="auto" w:fill="auto"/>
            <w:noWrap/>
            <w:vAlign w:val="center"/>
            <w:hideMark/>
          </w:tcPr>
          <w:p w14:paraId="5270C9F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C00EB8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A59BD3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831.839,51</w:t>
            </w:r>
          </w:p>
        </w:tc>
        <w:tc>
          <w:tcPr>
            <w:tcW w:w="548" w:type="pct"/>
            <w:tcBorders>
              <w:top w:val="nil"/>
              <w:left w:val="nil"/>
              <w:bottom w:val="nil"/>
              <w:right w:val="nil"/>
            </w:tcBorders>
            <w:shd w:val="clear" w:color="auto" w:fill="auto"/>
            <w:noWrap/>
            <w:vAlign w:val="center"/>
            <w:hideMark/>
          </w:tcPr>
          <w:p w14:paraId="3FBBDE6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2143632" w14:textId="77777777" w:rsidTr="009F2D61">
        <w:trPr>
          <w:trHeight w:val="255"/>
        </w:trPr>
        <w:tc>
          <w:tcPr>
            <w:tcW w:w="1059" w:type="pct"/>
            <w:tcBorders>
              <w:top w:val="nil"/>
              <w:left w:val="nil"/>
              <w:bottom w:val="nil"/>
              <w:right w:val="nil"/>
            </w:tcBorders>
            <w:shd w:val="clear" w:color="auto" w:fill="auto"/>
            <w:vAlign w:val="center"/>
            <w:hideMark/>
          </w:tcPr>
          <w:p w14:paraId="6EDAFA2C"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4521</w:t>
            </w:r>
          </w:p>
        </w:tc>
        <w:tc>
          <w:tcPr>
            <w:tcW w:w="1016" w:type="pct"/>
            <w:tcBorders>
              <w:top w:val="nil"/>
              <w:left w:val="nil"/>
              <w:bottom w:val="nil"/>
              <w:right w:val="nil"/>
            </w:tcBorders>
            <w:shd w:val="clear" w:color="auto" w:fill="auto"/>
            <w:vAlign w:val="center"/>
            <w:hideMark/>
          </w:tcPr>
          <w:p w14:paraId="61BC4AF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Dodatna ulaganja na postrojenjima i opremi</w:t>
            </w:r>
          </w:p>
        </w:tc>
        <w:tc>
          <w:tcPr>
            <w:tcW w:w="800" w:type="pct"/>
            <w:tcBorders>
              <w:top w:val="nil"/>
              <w:left w:val="nil"/>
              <w:bottom w:val="nil"/>
              <w:right w:val="nil"/>
            </w:tcBorders>
            <w:shd w:val="clear" w:color="auto" w:fill="auto"/>
            <w:noWrap/>
            <w:vAlign w:val="center"/>
            <w:hideMark/>
          </w:tcPr>
          <w:p w14:paraId="0F93DB3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64C9FE6"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49EFDC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20.265,58</w:t>
            </w:r>
          </w:p>
        </w:tc>
        <w:tc>
          <w:tcPr>
            <w:tcW w:w="548" w:type="pct"/>
            <w:tcBorders>
              <w:top w:val="nil"/>
              <w:left w:val="nil"/>
              <w:bottom w:val="nil"/>
              <w:right w:val="nil"/>
            </w:tcBorders>
            <w:shd w:val="clear" w:color="auto" w:fill="auto"/>
            <w:noWrap/>
            <w:vAlign w:val="center"/>
            <w:hideMark/>
          </w:tcPr>
          <w:p w14:paraId="527A1F6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16DB681" w14:textId="77777777" w:rsidTr="009F2D61">
        <w:trPr>
          <w:trHeight w:val="255"/>
        </w:trPr>
        <w:tc>
          <w:tcPr>
            <w:tcW w:w="1059" w:type="pct"/>
            <w:tcBorders>
              <w:top w:val="nil"/>
              <w:left w:val="nil"/>
              <w:bottom w:val="nil"/>
              <w:right w:val="nil"/>
            </w:tcBorders>
            <w:shd w:val="clear" w:color="auto" w:fill="auto"/>
            <w:vAlign w:val="center"/>
            <w:hideMark/>
          </w:tcPr>
          <w:p w14:paraId="4C6FEC5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4541</w:t>
            </w:r>
          </w:p>
        </w:tc>
        <w:tc>
          <w:tcPr>
            <w:tcW w:w="1016" w:type="pct"/>
            <w:tcBorders>
              <w:top w:val="nil"/>
              <w:left w:val="nil"/>
              <w:bottom w:val="nil"/>
              <w:right w:val="nil"/>
            </w:tcBorders>
            <w:shd w:val="clear" w:color="auto" w:fill="auto"/>
            <w:vAlign w:val="center"/>
            <w:hideMark/>
          </w:tcPr>
          <w:p w14:paraId="7CCA86B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Dodatna ulaganja za ostalu nefinancijsku imovinu</w:t>
            </w:r>
          </w:p>
        </w:tc>
        <w:tc>
          <w:tcPr>
            <w:tcW w:w="800" w:type="pct"/>
            <w:tcBorders>
              <w:top w:val="nil"/>
              <w:left w:val="nil"/>
              <w:bottom w:val="nil"/>
              <w:right w:val="nil"/>
            </w:tcBorders>
            <w:shd w:val="clear" w:color="auto" w:fill="auto"/>
            <w:noWrap/>
            <w:vAlign w:val="center"/>
            <w:hideMark/>
          </w:tcPr>
          <w:p w14:paraId="009F14C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1EC6776"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54A05E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24.812,50</w:t>
            </w:r>
          </w:p>
        </w:tc>
        <w:tc>
          <w:tcPr>
            <w:tcW w:w="548" w:type="pct"/>
            <w:tcBorders>
              <w:top w:val="nil"/>
              <w:left w:val="nil"/>
              <w:bottom w:val="nil"/>
              <w:right w:val="nil"/>
            </w:tcBorders>
            <w:shd w:val="clear" w:color="auto" w:fill="auto"/>
            <w:noWrap/>
            <w:vAlign w:val="center"/>
            <w:hideMark/>
          </w:tcPr>
          <w:p w14:paraId="53D1C48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AFA2072" w14:textId="77777777" w:rsidTr="009F2D61">
        <w:trPr>
          <w:trHeight w:val="255"/>
        </w:trPr>
        <w:tc>
          <w:tcPr>
            <w:tcW w:w="1059" w:type="pct"/>
            <w:tcBorders>
              <w:top w:val="nil"/>
              <w:left w:val="nil"/>
              <w:bottom w:val="nil"/>
              <w:right w:val="nil"/>
            </w:tcBorders>
            <w:shd w:val="clear" w:color="auto" w:fill="auto"/>
            <w:vAlign w:val="center"/>
            <w:hideMark/>
          </w:tcPr>
          <w:p w14:paraId="58FF3A92"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51</w:t>
            </w:r>
          </w:p>
        </w:tc>
        <w:tc>
          <w:tcPr>
            <w:tcW w:w="1016" w:type="pct"/>
            <w:tcBorders>
              <w:top w:val="nil"/>
              <w:left w:val="nil"/>
              <w:bottom w:val="nil"/>
              <w:right w:val="nil"/>
            </w:tcBorders>
            <w:shd w:val="clear" w:color="auto" w:fill="auto"/>
            <w:vAlign w:val="center"/>
            <w:hideMark/>
          </w:tcPr>
          <w:p w14:paraId="5276C65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Pomoći EU</w:t>
            </w:r>
          </w:p>
        </w:tc>
        <w:tc>
          <w:tcPr>
            <w:tcW w:w="800" w:type="pct"/>
            <w:tcBorders>
              <w:top w:val="nil"/>
              <w:left w:val="nil"/>
              <w:bottom w:val="nil"/>
              <w:right w:val="nil"/>
            </w:tcBorders>
            <w:shd w:val="clear" w:color="auto" w:fill="auto"/>
            <w:noWrap/>
            <w:vAlign w:val="center"/>
            <w:hideMark/>
          </w:tcPr>
          <w:p w14:paraId="31A490A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209.164</w:t>
            </w:r>
          </w:p>
        </w:tc>
        <w:tc>
          <w:tcPr>
            <w:tcW w:w="799" w:type="pct"/>
            <w:tcBorders>
              <w:top w:val="nil"/>
              <w:left w:val="nil"/>
              <w:bottom w:val="nil"/>
              <w:right w:val="nil"/>
            </w:tcBorders>
            <w:shd w:val="clear" w:color="auto" w:fill="auto"/>
            <w:noWrap/>
            <w:vAlign w:val="center"/>
            <w:hideMark/>
          </w:tcPr>
          <w:p w14:paraId="114E8A0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209.164</w:t>
            </w:r>
          </w:p>
        </w:tc>
        <w:tc>
          <w:tcPr>
            <w:tcW w:w="778" w:type="pct"/>
            <w:tcBorders>
              <w:top w:val="nil"/>
              <w:left w:val="nil"/>
              <w:bottom w:val="nil"/>
              <w:right w:val="nil"/>
            </w:tcBorders>
            <w:shd w:val="clear" w:color="auto" w:fill="auto"/>
            <w:noWrap/>
            <w:vAlign w:val="center"/>
            <w:hideMark/>
          </w:tcPr>
          <w:p w14:paraId="0D12C25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209.163,13</w:t>
            </w:r>
          </w:p>
        </w:tc>
        <w:tc>
          <w:tcPr>
            <w:tcW w:w="548" w:type="pct"/>
            <w:tcBorders>
              <w:top w:val="nil"/>
              <w:left w:val="nil"/>
              <w:bottom w:val="nil"/>
              <w:right w:val="nil"/>
            </w:tcBorders>
            <w:shd w:val="clear" w:color="auto" w:fill="auto"/>
            <w:noWrap/>
            <w:vAlign w:val="center"/>
            <w:hideMark/>
          </w:tcPr>
          <w:p w14:paraId="23B6E84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100,00</w:t>
            </w:r>
          </w:p>
        </w:tc>
      </w:tr>
      <w:tr w:rsidR="009F2D61" w:rsidRPr="00900BCF" w14:paraId="65A1107F" w14:textId="77777777" w:rsidTr="009F2D61">
        <w:trPr>
          <w:trHeight w:val="255"/>
        </w:trPr>
        <w:tc>
          <w:tcPr>
            <w:tcW w:w="1059" w:type="pct"/>
            <w:tcBorders>
              <w:top w:val="nil"/>
              <w:left w:val="nil"/>
              <w:bottom w:val="nil"/>
              <w:right w:val="nil"/>
            </w:tcBorders>
            <w:shd w:val="clear" w:color="auto" w:fill="auto"/>
            <w:vAlign w:val="center"/>
            <w:hideMark/>
          </w:tcPr>
          <w:p w14:paraId="28BB8CC8"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3E14A68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39465D8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2.982</w:t>
            </w:r>
          </w:p>
        </w:tc>
        <w:tc>
          <w:tcPr>
            <w:tcW w:w="799" w:type="pct"/>
            <w:tcBorders>
              <w:top w:val="nil"/>
              <w:left w:val="nil"/>
              <w:bottom w:val="nil"/>
              <w:right w:val="nil"/>
            </w:tcBorders>
            <w:shd w:val="clear" w:color="auto" w:fill="auto"/>
            <w:noWrap/>
            <w:vAlign w:val="center"/>
            <w:hideMark/>
          </w:tcPr>
          <w:p w14:paraId="5B7E792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2.982</w:t>
            </w:r>
          </w:p>
        </w:tc>
        <w:tc>
          <w:tcPr>
            <w:tcW w:w="778" w:type="pct"/>
            <w:tcBorders>
              <w:top w:val="nil"/>
              <w:left w:val="nil"/>
              <w:bottom w:val="nil"/>
              <w:right w:val="nil"/>
            </w:tcBorders>
            <w:shd w:val="clear" w:color="auto" w:fill="auto"/>
            <w:noWrap/>
            <w:vAlign w:val="center"/>
            <w:hideMark/>
          </w:tcPr>
          <w:p w14:paraId="1DFBA69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2.981,03</w:t>
            </w:r>
          </w:p>
        </w:tc>
        <w:tc>
          <w:tcPr>
            <w:tcW w:w="548" w:type="pct"/>
            <w:tcBorders>
              <w:top w:val="nil"/>
              <w:left w:val="nil"/>
              <w:bottom w:val="nil"/>
              <w:right w:val="nil"/>
            </w:tcBorders>
            <w:shd w:val="clear" w:color="auto" w:fill="auto"/>
            <w:noWrap/>
            <w:vAlign w:val="center"/>
            <w:hideMark/>
          </w:tcPr>
          <w:p w14:paraId="5A32B04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99,97</w:t>
            </w:r>
          </w:p>
        </w:tc>
      </w:tr>
      <w:tr w:rsidR="009F2D61" w:rsidRPr="00900BCF" w14:paraId="5C283904" w14:textId="77777777" w:rsidTr="009F2D61">
        <w:trPr>
          <w:trHeight w:val="255"/>
        </w:trPr>
        <w:tc>
          <w:tcPr>
            <w:tcW w:w="1059" w:type="pct"/>
            <w:tcBorders>
              <w:top w:val="nil"/>
              <w:left w:val="nil"/>
              <w:bottom w:val="nil"/>
              <w:right w:val="nil"/>
            </w:tcBorders>
            <w:shd w:val="clear" w:color="auto" w:fill="auto"/>
            <w:vAlign w:val="center"/>
            <w:hideMark/>
          </w:tcPr>
          <w:p w14:paraId="6F02B24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3232</w:t>
            </w:r>
          </w:p>
        </w:tc>
        <w:tc>
          <w:tcPr>
            <w:tcW w:w="1016" w:type="pct"/>
            <w:tcBorders>
              <w:top w:val="nil"/>
              <w:left w:val="nil"/>
              <w:bottom w:val="nil"/>
              <w:right w:val="nil"/>
            </w:tcBorders>
            <w:shd w:val="clear" w:color="auto" w:fill="auto"/>
            <w:vAlign w:val="center"/>
            <w:hideMark/>
          </w:tcPr>
          <w:p w14:paraId="557E14F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Usluge tekućeg i investicijskog  održavanja</w:t>
            </w:r>
          </w:p>
        </w:tc>
        <w:tc>
          <w:tcPr>
            <w:tcW w:w="800" w:type="pct"/>
            <w:tcBorders>
              <w:top w:val="nil"/>
              <w:left w:val="nil"/>
              <w:bottom w:val="nil"/>
              <w:right w:val="nil"/>
            </w:tcBorders>
            <w:shd w:val="clear" w:color="auto" w:fill="auto"/>
            <w:noWrap/>
            <w:vAlign w:val="center"/>
            <w:hideMark/>
          </w:tcPr>
          <w:p w14:paraId="60F783E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28B060A"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A73630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2.981,03</w:t>
            </w:r>
          </w:p>
        </w:tc>
        <w:tc>
          <w:tcPr>
            <w:tcW w:w="548" w:type="pct"/>
            <w:tcBorders>
              <w:top w:val="nil"/>
              <w:left w:val="nil"/>
              <w:bottom w:val="nil"/>
              <w:right w:val="nil"/>
            </w:tcBorders>
            <w:shd w:val="clear" w:color="auto" w:fill="auto"/>
            <w:noWrap/>
            <w:vAlign w:val="center"/>
            <w:hideMark/>
          </w:tcPr>
          <w:p w14:paraId="37ABFD7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A152025" w14:textId="77777777" w:rsidTr="009F2D61">
        <w:trPr>
          <w:trHeight w:val="255"/>
        </w:trPr>
        <w:tc>
          <w:tcPr>
            <w:tcW w:w="1059" w:type="pct"/>
            <w:tcBorders>
              <w:top w:val="nil"/>
              <w:left w:val="nil"/>
              <w:bottom w:val="nil"/>
              <w:right w:val="nil"/>
            </w:tcBorders>
            <w:shd w:val="clear" w:color="auto" w:fill="auto"/>
            <w:vAlign w:val="center"/>
            <w:hideMark/>
          </w:tcPr>
          <w:p w14:paraId="0E20266C"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w:t>
            </w:r>
          </w:p>
        </w:tc>
        <w:tc>
          <w:tcPr>
            <w:tcW w:w="1016" w:type="pct"/>
            <w:tcBorders>
              <w:top w:val="nil"/>
              <w:left w:val="nil"/>
              <w:bottom w:val="nil"/>
              <w:right w:val="nil"/>
            </w:tcBorders>
            <w:shd w:val="clear" w:color="auto" w:fill="auto"/>
            <w:vAlign w:val="center"/>
            <w:hideMark/>
          </w:tcPr>
          <w:p w14:paraId="026EBA2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nabavu proizvedene dugotrajne imovine</w:t>
            </w:r>
          </w:p>
        </w:tc>
        <w:tc>
          <w:tcPr>
            <w:tcW w:w="800" w:type="pct"/>
            <w:tcBorders>
              <w:top w:val="nil"/>
              <w:left w:val="nil"/>
              <w:bottom w:val="nil"/>
              <w:right w:val="nil"/>
            </w:tcBorders>
            <w:shd w:val="clear" w:color="auto" w:fill="auto"/>
            <w:noWrap/>
            <w:vAlign w:val="center"/>
            <w:hideMark/>
          </w:tcPr>
          <w:p w14:paraId="6CE8377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206.182</w:t>
            </w:r>
          </w:p>
        </w:tc>
        <w:tc>
          <w:tcPr>
            <w:tcW w:w="799" w:type="pct"/>
            <w:tcBorders>
              <w:top w:val="nil"/>
              <w:left w:val="nil"/>
              <w:bottom w:val="nil"/>
              <w:right w:val="nil"/>
            </w:tcBorders>
            <w:shd w:val="clear" w:color="auto" w:fill="auto"/>
            <w:noWrap/>
            <w:vAlign w:val="center"/>
            <w:hideMark/>
          </w:tcPr>
          <w:p w14:paraId="23A5C80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206.182</w:t>
            </w:r>
          </w:p>
        </w:tc>
        <w:tc>
          <w:tcPr>
            <w:tcW w:w="778" w:type="pct"/>
            <w:tcBorders>
              <w:top w:val="nil"/>
              <w:left w:val="nil"/>
              <w:bottom w:val="nil"/>
              <w:right w:val="nil"/>
            </w:tcBorders>
            <w:shd w:val="clear" w:color="auto" w:fill="auto"/>
            <w:noWrap/>
            <w:vAlign w:val="center"/>
            <w:hideMark/>
          </w:tcPr>
          <w:p w14:paraId="29F66FB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206.182,10</w:t>
            </w:r>
          </w:p>
        </w:tc>
        <w:tc>
          <w:tcPr>
            <w:tcW w:w="548" w:type="pct"/>
            <w:tcBorders>
              <w:top w:val="nil"/>
              <w:left w:val="nil"/>
              <w:bottom w:val="nil"/>
              <w:right w:val="nil"/>
            </w:tcBorders>
            <w:shd w:val="clear" w:color="auto" w:fill="auto"/>
            <w:noWrap/>
            <w:vAlign w:val="center"/>
            <w:hideMark/>
          </w:tcPr>
          <w:p w14:paraId="6E28461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100,00</w:t>
            </w:r>
          </w:p>
        </w:tc>
      </w:tr>
      <w:tr w:rsidR="009F2D61" w:rsidRPr="00900BCF" w14:paraId="725DE339" w14:textId="77777777" w:rsidTr="009F2D61">
        <w:trPr>
          <w:trHeight w:val="255"/>
        </w:trPr>
        <w:tc>
          <w:tcPr>
            <w:tcW w:w="1059" w:type="pct"/>
            <w:tcBorders>
              <w:top w:val="nil"/>
              <w:left w:val="nil"/>
              <w:bottom w:val="nil"/>
              <w:right w:val="nil"/>
            </w:tcBorders>
            <w:shd w:val="clear" w:color="auto" w:fill="auto"/>
            <w:vAlign w:val="center"/>
            <w:hideMark/>
          </w:tcPr>
          <w:p w14:paraId="377EEBCE"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4214</w:t>
            </w:r>
          </w:p>
        </w:tc>
        <w:tc>
          <w:tcPr>
            <w:tcW w:w="1016" w:type="pct"/>
            <w:tcBorders>
              <w:top w:val="nil"/>
              <w:left w:val="nil"/>
              <w:bottom w:val="nil"/>
              <w:right w:val="nil"/>
            </w:tcBorders>
            <w:shd w:val="clear" w:color="auto" w:fill="auto"/>
            <w:vAlign w:val="center"/>
            <w:hideMark/>
          </w:tcPr>
          <w:p w14:paraId="1B2918C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građevinski objekti</w:t>
            </w:r>
          </w:p>
        </w:tc>
        <w:tc>
          <w:tcPr>
            <w:tcW w:w="800" w:type="pct"/>
            <w:tcBorders>
              <w:top w:val="nil"/>
              <w:left w:val="nil"/>
              <w:bottom w:val="nil"/>
              <w:right w:val="nil"/>
            </w:tcBorders>
            <w:shd w:val="clear" w:color="auto" w:fill="auto"/>
            <w:noWrap/>
            <w:vAlign w:val="center"/>
            <w:hideMark/>
          </w:tcPr>
          <w:p w14:paraId="12A9379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0C61112"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9898D05"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206.182,10</w:t>
            </w:r>
          </w:p>
        </w:tc>
        <w:tc>
          <w:tcPr>
            <w:tcW w:w="548" w:type="pct"/>
            <w:tcBorders>
              <w:top w:val="nil"/>
              <w:left w:val="nil"/>
              <w:bottom w:val="nil"/>
              <w:right w:val="nil"/>
            </w:tcBorders>
            <w:shd w:val="clear" w:color="auto" w:fill="auto"/>
            <w:noWrap/>
            <w:vAlign w:val="center"/>
            <w:hideMark/>
          </w:tcPr>
          <w:p w14:paraId="3CF3DC7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2DD633BD" w14:textId="77777777" w:rsidTr="009F2D61">
        <w:trPr>
          <w:trHeight w:val="255"/>
        </w:trPr>
        <w:tc>
          <w:tcPr>
            <w:tcW w:w="1059" w:type="pct"/>
            <w:tcBorders>
              <w:top w:val="nil"/>
              <w:left w:val="nil"/>
              <w:bottom w:val="nil"/>
              <w:right w:val="nil"/>
            </w:tcBorders>
            <w:shd w:val="clear" w:color="auto" w:fill="auto"/>
            <w:vAlign w:val="center"/>
            <w:hideMark/>
          </w:tcPr>
          <w:p w14:paraId="16E2F6AC"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71</w:t>
            </w:r>
          </w:p>
        </w:tc>
        <w:tc>
          <w:tcPr>
            <w:tcW w:w="1016" w:type="pct"/>
            <w:tcBorders>
              <w:top w:val="nil"/>
              <w:left w:val="nil"/>
              <w:bottom w:val="nil"/>
              <w:right w:val="nil"/>
            </w:tcBorders>
            <w:shd w:val="clear" w:color="auto" w:fill="auto"/>
            <w:vAlign w:val="center"/>
            <w:hideMark/>
          </w:tcPr>
          <w:p w14:paraId="1C1DECC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Prihodi od nefin. imovine i nadoknade štete s osnova osig.</w:t>
            </w:r>
          </w:p>
        </w:tc>
        <w:tc>
          <w:tcPr>
            <w:tcW w:w="800" w:type="pct"/>
            <w:tcBorders>
              <w:top w:val="nil"/>
              <w:left w:val="nil"/>
              <w:bottom w:val="nil"/>
              <w:right w:val="nil"/>
            </w:tcBorders>
            <w:shd w:val="clear" w:color="auto" w:fill="auto"/>
            <w:noWrap/>
            <w:vAlign w:val="center"/>
            <w:hideMark/>
          </w:tcPr>
          <w:p w14:paraId="4311E61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w:t>
            </w:r>
          </w:p>
        </w:tc>
        <w:tc>
          <w:tcPr>
            <w:tcW w:w="799" w:type="pct"/>
            <w:tcBorders>
              <w:top w:val="nil"/>
              <w:left w:val="nil"/>
              <w:bottom w:val="nil"/>
              <w:right w:val="nil"/>
            </w:tcBorders>
            <w:shd w:val="clear" w:color="auto" w:fill="auto"/>
            <w:noWrap/>
            <w:vAlign w:val="center"/>
            <w:hideMark/>
          </w:tcPr>
          <w:p w14:paraId="20B4B8A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w:t>
            </w:r>
          </w:p>
        </w:tc>
        <w:tc>
          <w:tcPr>
            <w:tcW w:w="778" w:type="pct"/>
            <w:tcBorders>
              <w:top w:val="nil"/>
              <w:left w:val="nil"/>
              <w:bottom w:val="nil"/>
              <w:right w:val="nil"/>
            </w:tcBorders>
            <w:shd w:val="clear" w:color="auto" w:fill="auto"/>
            <w:noWrap/>
            <w:vAlign w:val="center"/>
            <w:hideMark/>
          </w:tcPr>
          <w:p w14:paraId="501BBBC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1.200,00</w:t>
            </w:r>
          </w:p>
        </w:tc>
        <w:tc>
          <w:tcPr>
            <w:tcW w:w="548" w:type="pct"/>
            <w:tcBorders>
              <w:top w:val="nil"/>
              <w:left w:val="nil"/>
              <w:bottom w:val="nil"/>
              <w:right w:val="nil"/>
            </w:tcBorders>
            <w:shd w:val="clear" w:color="auto" w:fill="auto"/>
            <w:noWrap/>
            <w:vAlign w:val="center"/>
            <w:hideMark/>
          </w:tcPr>
          <w:p w14:paraId="52FF791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100,00</w:t>
            </w:r>
          </w:p>
        </w:tc>
      </w:tr>
      <w:tr w:rsidR="009F2D61" w:rsidRPr="00900BCF" w14:paraId="23C27C98" w14:textId="77777777" w:rsidTr="009F2D61">
        <w:trPr>
          <w:trHeight w:val="255"/>
        </w:trPr>
        <w:tc>
          <w:tcPr>
            <w:tcW w:w="1059" w:type="pct"/>
            <w:tcBorders>
              <w:top w:val="nil"/>
              <w:left w:val="nil"/>
              <w:bottom w:val="nil"/>
              <w:right w:val="nil"/>
            </w:tcBorders>
            <w:shd w:val="clear" w:color="auto" w:fill="auto"/>
            <w:vAlign w:val="center"/>
            <w:hideMark/>
          </w:tcPr>
          <w:p w14:paraId="0D8BAA36"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420D973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1E6EB1E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w:t>
            </w:r>
          </w:p>
        </w:tc>
        <w:tc>
          <w:tcPr>
            <w:tcW w:w="799" w:type="pct"/>
            <w:tcBorders>
              <w:top w:val="nil"/>
              <w:left w:val="nil"/>
              <w:bottom w:val="nil"/>
              <w:right w:val="nil"/>
            </w:tcBorders>
            <w:shd w:val="clear" w:color="auto" w:fill="auto"/>
            <w:noWrap/>
            <w:vAlign w:val="center"/>
            <w:hideMark/>
          </w:tcPr>
          <w:p w14:paraId="17ACE3F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w:t>
            </w:r>
          </w:p>
        </w:tc>
        <w:tc>
          <w:tcPr>
            <w:tcW w:w="778" w:type="pct"/>
            <w:tcBorders>
              <w:top w:val="nil"/>
              <w:left w:val="nil"/>
              <w:bottom w:val="nil"/>
              <w:right w:val="nil"/>
            </w:tcBorders>
            <w:shd w:val="clear" w:color="auto" w:fill="auto"/>
            <w:noWrap/>
            <w:vAlign w:val="center"/>
            <w:hideMark/>
          </w:tcPr>
          <w:p w14:paraId="5EB2087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1.200,00</w:t>
            </w:r>
          </w:p>
        </w:tc>
        <w:tc>
          <w:tcPr>
            <w:tcW w:w="548" w:type="pct"/>
            <w:tcBorders>
              <w:top w:val="nil"/>
              <w:left w:val="nil"/>
              <w:bottom w:val="nil"/>
              <w:right w:val="nil"/>
            </w:tcBorders>
            <w:shd w:val="clear" w:color="auto" w:fill="auto"/>
            <w:noWrap/>
            <w:vAlign w:val="center"/>
            <w:hideMark/>
          </w:tcPr>
          <w:p w14:paraId="6EFABA1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100,00</w:t>
            </w:r>
          </w:p>
        </w:tc>
      </w:tr>
      <w:tr w:rsidR="009F2D61" w:rsidRPr="00900BCF" w14:paraId="0D3BDD62" w14:textId="77777777" w:rsidTr="009F2D61">
        <w:trPr>
          <w:trHeight w:val="255"/>
        </w:trPr>
        <w:tc>
          <w:tcPr>
            <w:tcW w:w="1059" w:type="pct"/>
            <w:tcBorders>
              <w:top w:val="nil"/>
              <w:left w:val="nil"/>
              <w:bottom w:val="nil"/>
              <w:right w:val="nil"/>
            </w:tcBorders>
            <w:shd w:val="clear" w:color="auto" w:fill="auto"/>
            <w:vAlign w:val="center"/>
            <w:hideMark/>
          </w:tcPr>
          <w:p w14:paraId="7732A483"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3232</w:t>
            </w:r>
          </w:p>
        </w:tc>
        <w:tc>
          <w:tcPr>
            <w:tcW w:w="1016" w:type="pct"/>
            <w:tcBorders>
              <w:top w:val="nil"/>
              <w:left w:val="nil"/>
              <w:bottom w:val="nil"/>
              <w:right w:val="nil"/>
            </w:tcBorders>
            <w:shd w:val="clear" w:color="auto" w:fill="auto"/>
            <w:vAlign w:val="center"/>
            <w:hideMark/>
          </w:tcPr>
          <w:p w14:paraId="6CDE38D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Usluge tekućeg i investicijskog  održavanja</w:t>
            </w:r>
          </w:p>
        </w:tc>
        <w:tc>
          <w:tcPr>
            <w:tcW w:w="800" w:type="pct"/>
            <w:tcBorders>
              <w:top w:val="nil"/>
              <w:left w:val="nil"/>
              <w:bottom w:val="nil"/>
              <w:right w:val="nil"/>
            </w:tcBorders>
            <w:shd w:val="clear" w:color="auto" w:fill="auto"/>
            <w:noWrap/>
            <w:vAlign w:val="center"/>
            <w:hideMark/>
          </w:tcPr>
          <w:p w14:paraId="2438591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0BF9DDB"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21798B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1.200,00</w:t>
            </w:r>
          </w:p>
        </w:tc>
        <w:tc>
          <w:tcPr>
            <w:tcW w:w="548" w:type="pct"/>
            <w:tcBorders>
              <w:top w:val="nil"/>
              <w:left w:val="nil"/>
              <w:bottom w:val="nil"/>
              <w:right w:val="nil"/>
            </w:tcBorders>
            <w:shd w:val="clear" w:color="auto" w:fill="auto"/>
            <w:noWrap/>
            <w:vAlign w:val="center"/>
            <w:hideMark/>
          </w:tcPr>
          <w:p w14:paraId="0E4BCE7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B868C62" w14:textId="77777777" w:rsidTr="009F2D61">
        <w:trPr>
          <w:trHeight w:val="765"/>
        </w:trPr>
        <w:tc>
          <w:tcPr>
            <w:tcW w:w="1059" w:type="pct"/>
            <w:tcBorders>
              <w:top w:val="nil"/>
              <w:left w:val="nil"/>
              <w:bottom w:val="nil"/>
              <w:right w:val="nil"/>
            </w:tcBorders>
            <w:shd w:val="clear" w:color="auto" w:fill="auto"/>
            <w:vAlign w:val="center"/>
            <w:hideMark/>
          </w:tcPr>
          <w:p w14:paraId="4CA8B6A4"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K810090</w:t>
            </w:r>
          </w:p>
        </w:tc>
        <w:tc>
          <w:tcPr>
            <w:tcW w:w="1016" w:type="pct"/>
            <w:tcBorders>
              <w:top w:val="nil"/>
              <w:left w:val="nil"/>
              <w:bottom w:val="nil"/>
              <w:right w:val="nil"/>
            </w:tcBorders>
            <w:shd w:val="clear" w:color="auto" w:fill="auto"/>
            <w:vAlign w:val="center"/>
            <w:hideMark/>
          </w:tcPr>
          <w:p w14:paraId="7F739AB3"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UGRADNJA SUSTAVA ZA KORIŠTENJE OBNOVLJIVIH IZVORA ENERGIJE NA POSLOVNOJ GRAĐEVINI ULAZNOG TERMINALA PLOČE</w:t>
            </w:r>
          </w:p>
        </w:tc>
        <w:tc>
          <w:tcPr>
            <w:tcW w:w="800" w:type="pct"/>
            <w:tcBorders>
              <w:top w:val="nil"/>
              <w:left w:val="nil"/>
              <w:bottom w:val="nil"/>
              <w:right w:val="nil"/>
            </w:tcBorders>
            <w:shd w:val="clear" w:color="auto" w:fill="auto"/>
            <w:noWrap/>
            <w:vAlign w:val="center"/>
            <w:hideMark/>
          </w:tcPr>
          <w:p w14:paraId="1102BF2A"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234.637</w:t>
            </w:r>
          </w:p>
        </w:tc>
        <w:tc>
          <w:tcPr>
            <w:tcW w:w="799" w:type="pct"/>
            <w:tcBorders>
              <w:top w:val="nil"/>
              <w:left w:val="nil"/>
              <w:bottom w:val="nil"/>
              <w:right w:val="nil"/>
            </w:tcBorders>
            <w:shd w:val="clear" w:color="auto" w:fill="auto"/>
            <w:noWrap/>
            <w:vAlign w:val="center"/>
            <w:hideMark/>
          </w:tcPr>
          <w:p w14:paraId="316C64BB"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234.637</w:t>
            </w:r>
          </w:p>
        </w:tc>
        <w:tc>
          <w:tcPr>
            <w:tcW w:w="778" w:type="pct"/>
            <w:tcBorders>
              <w:top w:val="nil"/>
              <w:left w:val="nil"/>
              <w:bottom w:val="nil"/>
              <w:right w:val="nil"/>
            </w:tcBorders>
            <w:shd w:val="clear" w:color="auto" w:fill="auto"/>
            <w:noWrap/>
            <w:vAlign w:val="center"/>
            <w:hideMark/>
          </w:tcPr>
          <w:p w14:paraId="266135CC"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167.597,45</w:t>
            </w:r>
          </w:p>
        </w:tc>
        <w:tc>
          <w:tcPr>
            <w:tcW w:w="548" w:type="pct"/>
            <w:tcBorders>
              <w:top w:val="nil"/>
              <w:left w:val="nil"/>
              <w:bottom w:val="nil"/>
              <w:right w:val="nil"/>
            </w:tcBorders>
            <w:shd w:val="clear" w:color="auto" w:fill="auto"/>
            <w:noWrap/>
            <w:vAlign w:val="center"/>
            <w:hideMark/>
          </w:tcPr>
          <w:p w14:paraId="7A59A11B"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71,43</w:t>
            </w:r>
          </w:p>
        </w:tc>
      </w:tr>
      <w:tr w:rsidR="009F2D61" w:rsidRPr="00900BCF" w14:paraId="0E82BD32" w14:textId="77777777" w:rsidTr="009F2D61">
        <w:trPr>
          <w:trHeight w:val="255"/>
        </w:trPr>
        <w:tc>
          <w:tcPr>
            <w:tcW w:w="1059" w:type="pct"/>
            <w:tcBorders>
              <w:top w:val="nil"/>
              <w:left w:val="nil"/>
              <w:bottom w:val="nil"/>
              <w:right w:val="nil"/>
            </w:tcBorders>
            <w:shd w:val="clear" w:color="auto" w:fill="auto"/>
            <w:vAlign w:val="center"/>
            <w:hideMark/>
          </w:tcPr>
          <w:p w14:paraId="53C463F1"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303AF44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60BB59C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167.598</w:t>
            </w:r>
          </w:p>
        </w:tc>
        <w:tc>
          <w:tcPr>
            <w:tcW w:w="799" w:type="pct"/>
            <w:tcBorders>
              <w:top w:val="nil"/>
              <w:left w:val="nil"/>
              <w:bottom w:val="nil"/>
              <w:right w:val="nil"/>
            </w:tcBorders>
            <w:shd w:val="clear" w:color="auto" w:fill="auto"/>
            <w:noWrap/>
            <w:vAlign w:val="center"/>
            <w:hideMark/>
          </w:tcPr>
          <w:p w14:paraId="0E703AC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167.598</w:t>
            </w:r>
          </w:p>
        </w:tc>
        <w:tc>
          <w:tcPr>
            <w:tcW w:w="778" w:type="pct"/>
            <w:tcBorders>
              <w:top w:val="nil"/>
              <w:left w:val="nil"/>
              <w:bottom w:val="nil"/>
              <w:right w:val="nil"/>
            </w:tcBorders>
            <w:shd w:val="clear" w:color="auto" w:fill="auto"/>
            <w:noWrap/>
            <w:vAlign w:val="center"/>
            <w:hideMark/>
          </w:tcPr>
          <w:p w14:paraId="028AC39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100.958,47</w:t>
            </w:r>
          </w:p>
        </w:tc>
        <w:tc>
          <w:tcPr>
            <w:tcW w:w="548" w:type="pct"/>
            <w:tcBorders>
              <w:top w:val="nil"/>
              <w:left w:val="nil"/>
              <w:bottom w:val="nil"/>
              <w:right w:val="nil"/>
            </w:tcBorders>
            <w:shd w:val="clear" w:color="auto" w:fill="auto"/>
            <w:noWrap/>
            <w:vAlign w:val="center"/>
            <w:hideMark/>
          </w:tcPr>
          <w:p w14:paraId="207DA07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60,24</w:t>
            </w:r>
          </w:p>
        </w:tc>
      </w:tr>
      <w:tr w:rsidR="009F2D61" w:rsidRPr="00900BCF" w14:paraId="6EF7D4EC" w14:textId="77777777" w:rsidTr="009F2D61">
        <w:trPr>
          <w:trHeight w:val="255"/>
        </w:trPr>
        <w:tc>
          <w:tcPr>
            <w:tcW w:w="1059" w:type="pct"/>
            <w:tcBorders>
              <w:top w:val="nil"/>
              <w:left w:val="nil"/>
              <w:bottom w:val="nil"/>
              <w:right w:val="nil"/>
            </w:tcBorders>
            <w:shd w:val="clear" w:color="auto" w:fill="auto"/>
            <w:vAlign w:val="center"/>
            <w:hideMark/>
          </w:tcPr>
          <w:p w14:paraId="48A0F337"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lastRenderedPageBreak/>
              <w:t>42</w:t>
            </w:r>
          </w:p>
        </w:tc>
        <w:tc>
          <w:tcPr>
            <w:tcW w:w="1016" w:type="pct"/>
            <w:tcBorders>
              <w:top w:val="nil"/>
              <w:left w:val="nil"/>
              <w:bottom w:val="nil"/>
              <w:right w:val="nil"/>
            </w:tcBorders>
            <w:shd w:val="clear" w:color="auto" w:fill="auto"/>
            <w:vAlign w:val="center"/>
            <w:hideMark/>
          </w:tcPr>
          <w:p w14:paraId="619F6CD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nabavu proizvedene dugotrajne imovine</w:t>
            </w:r>
          </w:p>
        </w:tc>
        <w:tc>
          <w:tcPr>
            <w:tcW w:w="800" w:type="pct"/>
            <w:tcBorders>
              <w:top w:val="nil"/>
              <w:left w:val="nil"/>
              <w:bottom w:val="nil"/>
              <w:right w:val="nil"/>
            </w:tcBorders>
            <w:shd w:val="clear" w:color="auto" w:fill="auto"/>
            <w:noWrap/>
            <w:vAlign w:val="center"/>
            <w:hideMark/>
          </w:tcPr>
          <w:p w14:paraId="3C1EF7C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167.598</w:t>
            </w:r>
          </w:p>
        </w:tc>
        <w:tc>
          <w:tcPr>
            <w:tcW w:w="799" w:type="pct"/>
            <w:tcBorders>
              <w:top w:val="nil"/>
              <w:left w:val="nil"/>
              <w:bottom w:val="nil"/>
              <w:right w:val="nil"/>
            </w:tcBorders>
            <w:shd w:val="clear" w:color="auto" w:fill="auto"/>
            <w:noWrap/>
            <w:vAlign w:val="center"/>
            <w:hideMark/>
          </w:tcPr>
          <w:p w14:paraId="0B14635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167.598</w:t>
            </w:r>
          </w:p>
        </w:tc>
        <w:tc>
          <w:tcPr>
            <w:tcW w:w="778" w:type="pct"/>
            <w:tcBorders>
              <w:top w:val="nil"/>
              <w:left w:val="nil"/>
              <w:bottom w:val="nil"/>
              <w:right w:val="nil"/>
            </w:tcBorders>
            <w:shd w:val="clear" w:color="auto" w:fill="auto"/>
            <w:noWrap/>
            <w:vAlign w:val="center"/>
            <w:hideMark/>
          </w:tcPr>
          <w:p w14:paraId="2832BB9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100.958,47</w:t>
            </w:r>
          </w:p>
        </w:tc>
        <w:tc>
          <w:tcPr>
            <w:tcW w:w="548" w:type="pct"/>
            <w:tcBorders>
              <w:top w:val="nil"/>
              <w:left w:val="nil"/>
              <w:bottom w:val="nil"/>
              <w:right w:val="nil"/>
            </w:tcBorders>
            <w:shd w:val="clear" w:color="auto" w:fill="auto"/>
            <w:noWrap/>
            <w:vAlign w:val="center"/>
            <w:hideMark/>
          </w:tcPr>
          <w:p w14:paraId="3D54882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60,24</w:t>
            </w:r>
          </w:p>
        </w:tc>
      </w:tr>
      <w:tr w:rsidR="009F2D61" w:rsidRPr="00900BCF" w14:paraId="6F228C5B" w14:textId="77777777" w:rsidTr="009F2D61">
        <w:trPr>
          <w:trHeight w:val="255"/>
        </w:trPr>
        <w:tc>
          <w:tcPr>
            <w:tcW w:w="1059" w:type="pct"/>
            <w:tcBorders>
              <w:top w:val="nil"/>
              <w:left w:val="nil"/>
              <w:bottom w:val="nil"/>
              <w:right w:val="nil"/>
            </w:tcBorders>
            <w:shd w:val="clear" w:color="auto" w:fill="auto"/>
            <w:vAlign w:val="center"/>
            <w:hideMark/>
          </w:tcPr>
          <w:p w14:paraId="34B047A3"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4214</w:t>
            </w:r>
          </w:p>
        </w:tc>
        <w:tc>
          <w:tcPr>
            <w:tcW w:w="1016" w:type="pct"/>
            <w:tcBorders>
              <w:top w:val="nil"/>
              <w:left w:val="nil"/>
              <w:bottom w:val="nil"/>
              <w:right w:val="nil"/>
            </w:tcBorders>
            <w:shd w:val="clear" w:color="auto" w:fill="auto"/>
            <w:vAlign w:val="center"/>
            <w:hideMark/>
          </w:tcPr>
          <w:p w14:paraId="69B9134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građevinski objekti</w:t>
            </w:r>
          </w:p>
        </w:tc>
        <w:tc>
          <w:tcPr>
            <w:tcW w:w="800" w:type="pct"/>
            <w:tcBorders>
              <w:top w:val="nil"/>
              <w:left w:val="nil"/>
              <w:bottom w:val="nil"/>
              <w:right w:val="nil"/>
            </w:tcBorders>
            <w:shd w:val="clear" w:color="auto" w:fill="auto"/>
            <w:noWrap/>
            <w:vAlign w:val="center"/>
            <w:hideMark/>
          </w:tcPr>
          <w:p w14:paraId="7C2472A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D50AE1E"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B34893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100.958,47</w:t>
            </w:r>
          </w:p>
        </w:tc>
        <w:tc>
          <w:tcPr>
            <w:tcW w:w="548" w:type="pct"/>
            <w:tcBorders>
              <w:top w:val="nil"/>
              <w:left w:val="nil"/>
              <w:bottom w:val="nil"/>
              <w:right w:val="nil"/>
            </w:tcBorders>
            <w:shd w:val="clear" w:color="auto" w:fill="auto"/>
            <w:noWrap/>
            <w:vAlign w:val="center"/>
            <w:hideMark/>
          </w:tcPr>
          <w:p w14:paraId="698003E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3AAA998" w14:textId="77777777" w:rsidTr="009F2D61">
        <w:trPr>
          <w:trHeight w:val="255"/>
        </w:trPr>
        <w:tc>
          <w:tcPr>
            <w:tcW w:w="1059" w:type="pct"/>
            <w:tcBorders>
              <w:top w:val="nil"/>
              <w:left w:val="nil"/>
              <w:bottom w:val="nil"/>
              <w:right w:val="nil"/>
            </w:tcBorders>
            <w:shd w:val="clear" w:color="auto" w:fill="auto"/>
            <w:vAlign w:val="center"/>
            <w:hideMark/>
          </w:tcPr>
          <w:p w14:paraId="1B6F7E4A"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52</w:t>
            </w:r>
          </w:p>
        </w:tc>
        <w:tc>
          <w:tcPr>
            <w:tcW w:w="1016" w:type="pct"/>
            <w:tcBorders>
              <w:top w:val="nil"/>
              <w:left w:val="nil"/>
              <w:bottom w:val="nil"/>
              <w:right w:val="nil"/>
            </w:tcBorders>
            <w:shd w:val="clear" w:color="auto" w:fill="auto"/>
            <w:vAlign w:val="center"/>
            <w:hideMark/>
          </w:tcPr>
          <w:p w14:paraId="1F4CA0D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Ostale pomoći</w:t>
            </w:r>
          </w:p>
        </w:tc>
        <w:tc>
          <w:tcPr>
            <w:tcW w:w="800" w:type="pct"/>
            <w:tcBorders>
              <w:top w:val="nil"/>
              <w:left w:val="nil"/>
              <w:bottom w:val="nil"/>
              <w:right w:val="nil"/>
            </w:tcBorders>
            <w:shd w:val="clear" w:color="auto" w:fill="auto"/>
            <w:noWrap/>
            <w:vAlign w:val="center"/>
            <w:hideMark/>
          </w:tcPr>
          <w:p w14:paraId="59C34EA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67.039</w:t>
            </w:r>
          </w:p>
        </w:tc>
        <w:tc>
          <w:tcPr>
            <w:tcW w:w="799" w:type="pct"/>
            <w:tcBorders>
              <w:top w:val="nil"/>
              <w:left w:val="nil"/>
              <w:bottom w:val="nil"/>
              <w:right w:val="nil"/>
            </w:tcBorders>
            <w:shd w:val="clear" w:color="auto" w:fill="auto"/>
            <w:noWrap/>
            <w:vAlign w:val="center"/>
            <w:hideMark/>
          </w:tcPr>
          <w:p w14:paraId="34ACD10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67.039</w:t>
            </w:r>
          </w:p>
        </w:tc>
        <w:tc>
          <w:tcPr>
            <w:tcW w:w="778" w:type="pct"/>
            <w:tcBorders>
              <w:top w:val="nil"/>
              <w:left w:val="nil"/>
              <w:bottom w:val="nil"/>
              <w:right w:val="nil"/>
            </w:tcBorders>
            <w:shd w:val="clear" w:color="auto" w:fill="auto"/>
            <w:noWrap/>
            <w:vAlign w:val="center"/>
            <w:hideMark/>
          </w:tcPr>
          <w:p w14:paraId="64DCDA0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66.638,98</w:t>
            </w:r>
          </w:p>
        </w:tc>
        <w:tc>
          <w:tcPr>
            <w:tcW w:w="548" w:type="pct"/>
            <w:tcBorders>
              <w:top w:val="nil"/>
              <w:left w:val="nil"/>
              <w:bottom w:val="nil"/>
              <w:right w:val="nil"/>
            </w:tcBorders>
            <w:shd w:val="clear" w:color="auto" w:fill="auto"/>
            <w:noWrap/>
            <w:vAlign w:val="center"/>
            <w:hideMark/>
          </w:tcPr>
          <w:p w14:paraId="07A442F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99,40</w:t>
            </w:r>
          </w:p>
        </w:tc>
      </w:tr>
      <w:tr w:rsidR="009F2D61" w:rsidRPr="00900BCF" w14:paraId="499A03EF" w14:textId="77777777" w:rsidTr="009F2D61">
        <w:trPr>
          <w:trHeight w:val="255"/>
        </w:trPr>
        <w:tc>
          <w:tcPr>
            <w:tcW w:w="1059" w:type="pct"/>
            <w:tcBorders>
              <w:top w:val="nil"/>
              <w:left w:val="nil"/>
              <w:bottom w:val="nil"/>
              <w:right w:val="nil"/>
            </w:tcBorders>
            <w:shd w:val="clear" w:color="auto" w:fill="auto"/>
            <w:vAlign w:val="center"/>
            <w:hideMark/>
          </w:tcPr>
          <w:p w14:paraId="05390337"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w:t>
            </w:r>
          </w:p>
        </w:tc>
        <w:tc>
          <w:tcPr>
            <w:tcW w:w="1016" w:type="pct"/>
            <w:tcBorders>
              <w:top w:val="nil"/>
              <w:left w:val="nil"/>
              <w:bottom w:val="nil"/>
              <w:right w:val="nil"/>
            </w:tcBorders>
            <w:shd w:val="clear" w:color="auto" w:fill="auto"/>
            <w:vAlign w:val="center"/>
            <w:hideMark/>
          </w:tcPr>
          <w:p w14:paraId="773D040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nabavu proizvedene dugotrajne imovine</w:t>
            </w:r>
          </w:p>
        </w:tc>
        <w:tc>
          <w:tcPr>
            <w:tcW w:w="800" w:type="pct"/>
            <w:tcBorders>
              <w:top w:val="nil"/>
              <w:left w:val="nil"/>
              <w:bottom w:val="nil"/>
              <w:right w:val="nil"/>
            </w:tcBorders>
            <w:shd w:val="clear" w:color="auto" w:fill="auto"/>
            <w:noWrap/>
            <w:vAlign w:val="center"/>
            <w:hideMark/>
          </w:tcPr>
          <w:p w14:paraId="7AD0A9C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67.039</w:t>
            </w:r>
          </w:p>
        </w:tc>
        <w:tc>
          <w:tcPr>
            <w:tcW w:w="799" w:type="pct"/>
            <w:tcBorders>
              <w:top w:val="nil"/>
              <w:left w:val="nil"/>
              <w:bottom w:val="nil"/>
              <w:right w:val="nil"/>
            </w:tcBorders>
            <w:shd w:val="clear" w:color="auto" w:fill="auto"/>
            <w:noWrap/>
            <w:vAlign w:val="center"/>
            <w:hideMark/>
          </w:tcPr>
          <w:p w14:paraId="320F2A4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67.039</w:t>
            </w:r>
          </w:p>
        </w:tc>
        <w:tc>
          <w:tcPr>
            <w:tcW w:w="778" w:type="pct"/>
            <w:tcBorders>
              <w:top w:val="nil"/>
              <w:left w:val="nil"/>
              <w:bottom w:val="nil"/>
              <w:right w:val="nil"/>
            </w:tcBorders>
            <w:shd w:val="clear" w:color="auto" w:fill="auto"/>
            <w:noWrap/>
            <w:vAlign w:val="center"/>
            <w:hideMark/>
          </w:tcPr>
          <w:p w14:paraId="0AD531D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66.638,98</w:t>
            </w:r>
          </w:p>
        </w:tc>
        <w:tc>
          <w:tcPr>
            <w:tcW w:w="548" w:type="pct"/>
            <w:tcBorders>
              <w:top w:val="nil"/>
              <w:left w:val="nil"/>
              <w:bottom w:val="nil"/>
              <w:right w:val="nil"/>
            </w:tcBorders>
            <w:shd w:val="clear" w:color="auto" w:fill="auto"/>
            <w:noWrap/>
            <w:vAlign w:val="center"/>
            <w:hideMark/>
          </w:tcPr>
          <w:p w14:paraId="2FE6F03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99,40</w:t>
            </w:r>
          </w:p>
        </w:tc>
      </w:tr>
      <w:tr w:rsidR="009F2D61" w:rsidRPr="00900BCF" w14:paraId="6BE083B4" w14:textId="77777777" w:rsidTr="009F2D61">
        <w:trPr>
          <w:trHeight w:val="255"/>
        </w:trPr>
        <w:tc>
          <w:tcPr>
            <w:tcW w:w="1059" w:type="pct"/>
            <w:tcBorders>
              <w:top w:val="nil"/>
              <w:left w:val="nil"/>
              <w:bottom w:val="nil"/>
              <w:right w:val="nil"/>
            </w:tcBorders>
            <w:shd w:val="clear" w:color="auto" w:fill="auto"/>
            <w:vAlign w:val="center"/>
            <w:hideMark/>
          </w:tcPr>
          <w:p w14:paraId="3495CA22"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4214</w:t>
            </w:r>
          </w:p>
        </w:tc>
        <w:tc>
          <w:tcPr>
            <w:tcW w:w="1016" w:type="pct"/>
            <w:tcBorders>
              <w:top w:val="nil"/>
              <w:left w:val="nil"/>
              <w:bottom w:val="nil"/>
              <w:right w:val="nil"/>
            </w:tcBorders>
            <w:shd w:val="clear" w:color="auto" w:fill="auto"/>
            <w:vAlign w:val="center"/>
            <w:hideMark/>
          </w:tcPr>
          <w:p w14:paraId="717839D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građevinski objekti</w:t>
            </w:r>
          </w:p>
        </w:tc>
        <w:tc>
          <w:tcPr>
            <w:tcW w:w="800" w:type="pct"/>
            <w:tcBorders>
              <w:top w:val="nil"/>
              <w:left w:val="nil"/>
              <w:bottom w:val="nil"/>
              <w:right w:val="nil"/>
            </w:tcBorders>
            <w:shd w:val="clear" w:color="auto" w:fill="auto"/>
            <w:noWrap/>
            <w:vAlign w:val="center"/>
            <w:hideMark/>
          </w:tcPr>
          <w:p w14:paraId="2C4EDAF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8343AFB"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6C7A0E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66.638,98</w:t>
            </w:r>
          </w:p>
        </w:tc>
        <w:tc>
          <w:tcPr>
            <w:tcW w:w="548" w:type="pct"/>
            <w:tcBorders>
              <w:top w:val="nil"/>
              <w:left w:val="nil"/>
              <w:bottom w:val="nil"/>
              <w:right w:val="nil"/>
            </w:tcBorders>
            <w:shd w:val="clear" w:color="auto" w:fill="auto"/>
            <w:noWrap/>
            <w:vAlign w:val="center"/>
            <w:hideMark/>
          </w:tcPr>
          <w:p w14:paraId="2375739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A3A450F" w14:textId="77777777" w:rsidTr="009F2D61">
        <w:trPr>
          <w:trHeight w:val="510"/>
        </w:trPr>
        <w:tc>
          <w:tcPr>
            <w:tcW w:w="1059" w:type="pct"/>
            <w:tcBorders>
              <w:top w:val="nil"/>
              <w:left w:val="nil"/>
              <w:bottom w:val="nil"/>
              <w:right w:val="nil"/>
            </w:tcBorders>
            <w:shd w:val="clear" w:color="auto" w:fill="auto"/>
            <w:vAlign w:val="center"/>
            <w:hideMark/>
          </w:tcPr>
          <w:p w14:paraId="1F298967"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K810093</w:t>
            </w:r>
          </w:p>
        </w:tc>
        <w:tc>
          <w:tcPr>
            <w:tcW w:w="1016" w:type="pct"/>
            <w:tcBorders>
              <w:top w:val="nil"/>
              <w:left w:val="nil"/>
              <w:bottom w:val="nil"/>
              <w:right w:val="nil"/>
            </w:tcBorders>
            <w:shd w:val="clear" w:color="auto" w:fill="auto"/>
            <w:vAlign w:val="center"/>
            <w:hideMark/>
          </w:tcPr>
          <w:p w14:paraId="1788F562"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KIBERNETIČKA SIGURNOST U HRVATSKOM POMORSKOM PROMETU-CYSCROMS</w:t>
            </w:r>
          </w:p>
        </w:tc>
        <w:tc>
          <w:tcPr>
            <w:tcW w:w="800" w:type="pct"/>
            <w:tcBorders>
              <w:top w:val="nil"/>
              <w:left w:val="nil"/>
              <w:bottom w:val="nil"/>
              <w:right w:val="nil"/>
            </w:tcBorders>
            <w:shd w:val="clear" w:color="auto" w:fill="auto"/>
            <w:noWrap/>
            <w:vAlign w:val="center"/>
            <w:hideMark/>
          </w:tcPr>
          <w:p w14:paraId="7C3A7695"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379.900</w:t>
            </w:r>
          </w:p>
        </w:tc>
        <w:tc>
          <w:tcPr>
            <w:tcW w:w="799" w:type="pct"/>
            <w:tcBorders>
              <w:top w:val="nil"/>
              <w:left w:val="nil"/>
              <w:bottom w:val="nil"/>
              <w:right w:val="nil"/>
            </w:tcBorders>
            <w:shd w:val="clear" w:color="auto" w:fill="auto"/>
            <w:noWrap/>
            <w:vAlign w:val="center"/>
            <w:hideMark/>
          </w:tcPr>
          <w:p w14:paraId="69E424FE"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379.900</w:t>
            </w:r>
          </w:p>
        </w:tc>
        <w:tc>
          <w:tcPr>
            <w:tcW w:w="778" w:type="pct"/>
            <w:tcBorders>
              <w:top w:val="nil"/>
              <w:left w:val="nil"/>
              <w:bottom w:val="nil"/>
              <w:right w:val="nil"/>
            </w:tcBorders>
            <w:shd w:val="clear" w:color="auto" w:fill="auto"/>
            <w:noWrap/>
            <w:vAlign w:val="center"/>
            <w:hideMark/>
          </w:tcPr>
          <w:p w14:paraId="706C0FA5"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17.786,04</w:t>
            </w:r>
          </w:p>
        </w:tc>
        <w:tc>
          <w:tcPr>
            <w:tcW w:w="548" w:type="pct"/>
            <w:tcBorders>
              <w:top w:val="nil"/>
              <w:left w:val="nil"/>
              <w:bottom w:val="nil"/>
              <w:right w:val="nil"/>
            </w:tcBorders>
            <w:shd w:val="clear" w:color="auto" w:fill="auto"/>
            <w:noWrap/>
            <w:vAlign w:val="center"/>
            <w:hideMark/>
          </w:tcPr>
          <w:p w14:paraId="7CA111F1"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4,68</w:t>
            </w:r>
          </w:p>
        </w:tc>
      </w:tr>
      <w:tr w:rsidR="009F2D61" w:rsidRPr="00900BCF" w14:paraId="5B4A0254" w14:textId="77777777" w:rsidTr="009F2D61">
        <w:trPr>
          <w:trHeight w:val="255"/>
        </w:trPr>
        <w:tc>
          <w:tcPr>
            <w:tcW w:w="1059" w:type="pct"/>
            <w:tcBorders>
              <w:top w:val="nil"/>
              <w:left w:val="nil"/>
              <w:bottom w:val="nil"/>
              <w:right w:val="nil"/>
            </w:tcBorders>
            <w:shd w:val="clear" w:color="auto" w:fill="auto"/>
            <w:vAlign w:val="center"/>
            <w:hideMark/>
          </w:tcPr>
          <w:p w14:paraId="387829B1"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74E42B9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706913D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189.950</w:t>
            </w:r>
          </w:p>
        </w:tc>
        <w:tc>
          <w:tcPr>
            <w:tcW w:w="799" w:type="pct"/>
            <w:tcBorders>
              <w:top w:val="nil"/>
              <w:left w:val="nil"/>
              <w:bottom w:val="nil"/>
              <w:right w:val="nil"/>
            </w:tcBorders>
            <w:shd w:val="clear" w:color="auto" w:fill="auto"/>
            <w:noWrap/>
            <w:vAlign w:val="center"/>
            <w:hideMark/>
          </w:tcPr>
          <w:p w14:paraId="0A2B5D8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189.950</w:t>
            </w:r>
          </w:p>
        </w:tc>
        <w:tc>
          <w:tcPr>
            <w:tcW w:w="778" w:type="pct"/>
            <w:tcBorders>
              <w:top w:val="nil"/>
              <w:left w:val="nil"/>
              <w:bottom w:val="nil"/>
              <w:right w:val="nil"/>
            </w:tcBorders>
            <w:shd w:val="clear" w:color="auto" w:fill="auto"/>
            <w:noWrap/>
            <w:vAlign w:val="center"/>
            <w:hideMark/>
          </w:tcPr>
          <w:p w14:paraId="3CAEC01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8.892,87</w:t>
            </w:r>
          </w:p>
        </w:tc>
        <w:tc>
          <w:tcPr>
            <w:tcW w:w="548" w:type="pct"/>
            <w:tcBorders>
              <w:top w:val="nil"/>
              <w:left w:val="nil"/>
              <w:bottom w:val="nil"/>
              <w:right w:val="nil"/>
            </w:tcBorders>
            <w:shd w:val="clear" w:color="auto" w:fill="auto"/>
            <w:noWrap/>
            <w:vAlign w:val="center"/>
            <w:hideMark/>
          </w:tcPr>
          <w:p w14:paraId="170CA60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4,68</w:t>
            </w:r>
          </w:p>
        </w:tc>
      </w:tr>
      <w:tr w:rsidR="009F2D61" w:rsidRPr="00900BCF" w14:paraId="43497EE3" w14:textId="77777777" w:rsidTr="009F2D61">
        <w:trPr>
          <w:trHeight w:val="255"/>
        </w:trPr>
        <w:tc>
          <w:tcPr>
            <w:tcW w:w="1059" w:type="pct"/>
            <w:tcBorders>
              <w:top w:val="nil"/>
              <w:left w:val="nil"/>
              <w:bottom w:val="nil"/>
              <w:right w:val="nil"/>
            </w:tcBorders>
            <w:shd w:val="clear" w:color="auto" w:fill="auto"/>
            <w:vAlign w:val="center"/>
            <w:hideMark/>
          </w:tcPr>
          <w:p w14:paraId="41483BAA"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0B25B8D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41318A1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15.650</w:t>
            </w:r>
          </w:p>
        </w:tc>
        <w:tc>
          <w:tcPr>
            <w:tcW w:w="799" w:type="pct"/>
            <w:tcBorders>
              <w:top w:val="nil"/>
              <w:left w:val="nil"/>
              <w:bottom w:val="nil"/>
              <w:right w:val="nil"/>
            </w:tcBorders>
            <w:shd w:val="clear" w:color="auto" w:fill="auto"/>
            <w:noWrap/>
            <w:vAlign w:val="center"/>
            <w:hideMark/>
          </w:tcPr>
          <w:p w14:paraId="248A863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15.650</w:t>
            </w:r>
          </w:p>
        </w:tc>
        <w:tc>
          <w:tcPr>
            <w:tcW w:w="778" w:type="pct"/>
            <w:tcBorders>
              <w:top w:val="nil"/>
              <w:left w:val="nil"/>
              <w:bottom w:val="nil"/>
              <w:right w:val="nil"/>
            </w:tcBorders>
            <w:shd w:val="clear" w:color="auto" w:fill="auto"/>
            <w:noWrap/>
            <w:vAlign w:val="center"/>
            <w:hideMark/>
          </w:tcPr>
          <w:p w14:paraId="714BD63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8.114,94</w:t>
            </w:r>
          </w:p>
        </w:tc>
        <w:tc>
          <w:tcPr>
            <w:tcW w:w="548" w:type="pct"/>
            <w:tcBorders>
              <w:top w:val="nil"/>
              <w:left w:val="nil"/>
              <w:bottom w:val="nil"/>
              <w:right w:val="nil"/>
            </w:tcBorders>
            <w:shd w:val="clear" w:color="auto" w:fill="auto"/>
            <w:noWrap/>
            <w:vAlign w:val="center"/>
            <w:hideMark/>
          </w:tcPr>
          <w:p w14:paraId="05665EA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51,85</w:t>
            </w:r>
          </w:p>
        </w:tc>
      </w:tr>
      <w:tr w:rsidR="009F2D61" w:rsidRPr="00900BCF" w14:paraId="1BD10CA0" w14:textId="77777777" w:rsidTr="009F2D61">
        <w:trPr>
          <w:trHeight w:val="255"/>
        </w:trPr>
        <w:tc>
          <w:tcPr>
            <w:tcW w:w="1059" w:type="pct"/>
            <w:tcBorders>
              <w:top w:val="nil"/>
              <w:left w:val="nil"/>
              <w:bottom w:val="nil"/>
              <w:right w:val="nil"/>
            </w:tcBorders>
            <w:shd w:val="clear" w:color="auto" w:fill="auto"/>
            <w:vAlign w:val="center"/>
            <w:hideMark/>
          </w:tcPr>
          <w:p w14:paraId="7595A4FA"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08E6F4D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1F4BDD3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C7212D2"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F48D09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6.956,44</w:t>
            </w:r>
          </w:p>
        </w:tc>
        <w:tc>
          <w:tcPr>
            <w:tcW w:w="548" w:type="pct"/>
            <w:tcBorders>
              <w:top w:val="nil"/>
              <w:left w:val="nil"/>
              <w:bottom w:val="nil"/>
              <w:right w:val="nil"/>
            </w:tcBorders>
            <w:shd w:val="clear" w:color="auto" w:fill="auto"/>
            <w:noWrap/>
            <w:vAlign w:val="center"/>
            <w:hideMark/>
          </w:tcPr>
          <w:p w14:paraId="2777039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C5D2764" w14:textId="77777777" w:rsidTr="009F2D61">
        <w:trPr>
          <w:trHeight w:val="255"/>
        </w:trPr>
        <w:tc>
          <w:tcPr>
            <w:tcW w:w="1059" w:type="pct"/>
            <w:tcBorders>
              <w:top w:val="nil"/>
              <w:left w:val="nil"/>
              <w:bottom w:val="nil"/>
              <w:right w:val="nil"/>
            </w:tcBorders>
            <w:shd w:val="clear" w:color="auto" w:fill="auto"/>
            <w:vAlign w:val="center"/>
            <w:hideMark/>
          </w:tcPr>
          <w:p w14:paraId="3DDE1105"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0B3FBDD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2761BBF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B74BFAE"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8EA64F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9,18</w:t>
            </w:r>
          </w:p>
        </w:tc>
        <w:tc>
          <w:tcPr>
            <w:tcW w:w="548" w:type="pct"/>
            <w:tcBorders>
              <w:top w:val="nil"/>
              <w:left w:val="nil"/>
              <w:bottom w:val="nil"/>
              <w:right w:val="nil"/>
            </w:tcBorders>
            <w:shd w:val="clear" w:color="auto" w:fill="auto"/>
            <w:noWrap/>
            <w:vAlign w:val="center"/>
            <w:hideMark/>
          </w:tcPr>
          <w:p w14:paraId="532FD07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87FF9FE" w14:textId="77777777" w:rsidTr="009F2D61">
        <w:trPr>
          <w:trHeight w:val="255"/>
        </w:trPr>
        <w:tc>
          <w:tcPr>
            <w:tcW w:w="1059" w:type="pct"/>
            <w:tcBorders>
              <w:top w:val="nil"/>
              <w:left w:val="nil"/>
              <w:bottom w:val="nil"/>
              <w:right w:val="nil"/>
            </w:tcBorders>
            <w:shd w:val="clear" w:color="auto" w:fill="auto"/>
            <w:vAlign w:val="center"/>
            <w:hideMark/>
          </w:tcPr>
          <w:p w14:paraId="4CBD1014"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0C1EA6B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0EEE469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6180592"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29A9AA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1.149,32</w:t>
            </w:r>
          </w:p>
        </w:tc>
        <w:tc>
          <w:tcPr>
            <w:tcW w:w="548" w:type="pct"/>
            <w:tcBorders>
              <w:top w:val="nil"/>
              <w:left w:val="nil"/>
              <w:bottom w:val="nil"/>
              <w:right w:val="nil"/>
            </w:tcBorders>
            <w:shd w:val="clear" w:color="auto" w:fill="auto"/>
            <w:noWrap/>
            <w:vAlign w:val="center"/>
            <w:hideMark/>
          </w:tcPr>
          <w:p w14:paraId="402B4EE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FC146D8" w14:textId="77777777" w:rsidTr="009F2D61">
        <w:trPr>
          <w:trHeight w:val="255"/>
        </w:trPr>
        <w:tc>
          <w:tcPr>
            <w:tcW w:w="1059" w:type="pct"/>
            <w:tcBorders>
              <w:top w:val="nil"/>
              <w:left w:val="nil"/>
              <w:bottom w:val="nil"/>
              <w:right w:val="nil"/>
            </w:tcBorders>
            <w:shd w:val="clear" w:color="auto" w:fill="auto"/>
            <w:vAlign w:val="center"/>
            <w:hideMark/>
          </w:tcPr>
          <w:p w14:paraId="40A676F1"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4D2DC41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6FC82CD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1.800</w:t>
            </w:r>
          </w:p>
        </w:tc>
        <w:tc>
          <w:tcPr>
            <w:tcW w:w="799" w:type="pct"/>
            <w:tcBorders>
              <w:top w:val="nil"/>
              <w:left w:val="nil"/>
              <w:bottom w:val="nil"/>
              <w:right w:val="nil"/>
            </w:tcBorders>
            <w:shd w:val="clear" w:color="auto" w:fill="auto"/>
            <w:noWrap/>
            <w:vAlign w:val="center"/>
            <w:hideMark/>
          </w:tcPr>
          <w:p w14:paraId="6D6E5FA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1.800</w:t>
            </w:r>
          </w:p>
        </w:tc>
        <w:tc>
          <w:tcPr>
            <w:tcW w:w="778" w:type="pct"/>
            <w:tcBorders>
              <w:top w:val="nil"/>
              <w:left w:val="nil"/>
              <w:bottom w:val="nil"/>
              <w:right w:val="nil"/>
            </w:tcBorders>
            <w:shd w:val="clear" w:color="auto" w:fill="auto"/>
            <w:noWrap/>
            <w:vAlign w:val="center"/>
            <w:hideMark/>
          </w:tcPr>
          <w:p w14:paraId="3E5827D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777,93</w:t>
            </w:r>
          </w:p>
        </w:tc>
        <w:tc>
          <w:tcPr>
            <w:tcW w:w="548" w:type="pct"/>
            <w:tcBorders>
              <w:top w:val="nil"/>
              <w:left w:val="nil"/>
              <w:bottom w:val="nil"/>
              <w:right w:val="nil"/>
            </w:tcBorders>
            <w:shd w:val="clear" w:color="auto" w:fill="auto"/>
            <w:noWrap/>
            <w:vAlign w:val="center"/>
            <w:hideMark/>
          </w:tcPr>
          <w:p w14:paraId="56FE2AE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43,22</w:t>
            </w:r>
          </w:p>
        </w:tc>
      </w:tr>
      <w:tr w:rsidR="009F2D61" w:rsidRPr="00900BCF" w14:paraId="55C5796E" w14:textId="77777777" w:rsidTr="009F2D61">
        <w:trPr>
          <w:trHeight w:val="255"/>
        </w:trPr>
        <w:tc>
          <w:tcPr>
            <w:tcW w:w="1059" w:type="pct"/>
            <w:tcBorders>
              <w:top w:val="nil"/>
              <w:left w:val="nil"/>
              <w:bottom w:val="nil"/>
              <w:right w:val="nil"/>
            </w:tcBorders>
            <w:shd w:val="clear" w:color="auto" w:fill="auto"/>
            <w:vAlign w:val="center"/>
            <w:hideMark/>
          </w:tcPr>
          <w:p w14:paraId="64C7C5A0"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5EF5806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0B4B3A1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FFF91CA"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A88D6A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681,46</w:t>
            </w:r>
          </w:p>
        </w:tc>
        <w:tc>
          <w:tcPr>
            <w:tcW w:w="548" w:type="pct"/>
            <w:tcBorders>
              <w:top w:val="nil"/>
              <w:left w:val="nil"/>
              <w:bottom w:val="nil"/>
              <w:right w:val="nil"/>
            </w:tcBorders>
            <w:shd w:val="clear" w:color="auto" w:fill="auto"/>
            <w:noWrap/>
            <w:vAlign w:val="center"/>
            <w:hideMark/>
          </w:tcPr>
          <w:p w14:paraId="1E9F066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6B6EA98" w14:textId="77777777" w:rsidTr="009F2D61">
        <w:trPr>
          <w:trHeight w:val="255"/>
        </w:trPr>
        <w:tc>
          <w:tcPr>
            <w:tcW w:w="1059" w:type="pct"/>
            <w:tcBorders>
              <w:top w:val="nil"/>
              <w:left w:val="nil"/>
              <w:bottom w:val="nil"/>
              <w:right w:val="nil"/>
            </w:tcBorders>
            <w:shd w:val="clear" w:color="auto" w:fill="auto"/>
            <w:vAlign w:val="center"/>
            <w:hideMark/>
          </w:tcPr>
          <w:p w14:paraId="13D04CE7"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3922E88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0B3F35C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2FE9F49"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D31696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96,47</w:t>
            </w:r>
          </w:p>
        </w:tc>
        <w:tc>
          <w:tcPr>
            <w:tcW w:w="548" w:type="pct"/>
            <w:tcBorders>
              <w:top w:val="nil"/>
              <w:left w:val="nil"/>
              <w:bottom w:val="nil"/>
              <w:right w:val="nil"/>
            </w:tcBorders>
            <w:shd w:val="clear" w:color="auto" w:fill="auto"/>
            <w:noWrap/>
            <w:vAlign w:val="center"/>
            <w:hideMark/>
          </w:tcPr>
          <w:p w14:paraId="7BA5122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E2B366E" w14:textId="77777777" w:rsidTr="009F2D61">
        <w:trPr>
          <w:trHeight w:val="255"/>
        </w:trPr>
        <w:tc>
          <w:tcPr>
            <w:tcW w:w="1059" w:type="pct"/>
            <w:tcBorders>
              <w:top w:val="nil"/>
              <w:left w:val="nil"/>
              <w:bottom w:val="nil"/>
              <w:right w:val="nil"/>
            </w:tcBorders>
            <w:shd w:val="clear" w:color="auto" w:fill="auto"/>
            <w:vAlign w:val="center"/>
            <w:hideMark/>
          </w:tcPr>
          <w:p w14:paraId="32527D25"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w:t>
            </w:r>
          </w:p>
        </w:tc>
        <w:tc>
          <w:tcPr>
            <w:tcW w:w="1016" w:type="pct"/>
            <w:tcBorders>
              <w:top w:val="nil"/>
              <w:left w:val="nil"/>
              <w:bottom w:val="nil"/>
              <w:right w:val="nil"/>
            </w:tcBorders>
            <w:shd w:val="clear" w:color="auto" w:fill="auto"/>
            <w:vAlign w:val="center"/>
            <w:hideMark/>
          </w:tcPr>
          <w:p w14:paraId="2197C99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nabavu proizvedene dugotrajne imovine</w:t>
            </w:r>
          </w:p>
        </w:tc>
        <w:tc>
          <w:tcPr>
            <w:tcW w:w="800" w:type="pct"/>
            <w:tcBorders>
              <w:top w:val="nil"/>
              <w:left w:val="nil"/>
              <w:bottom w:val="nil"/>
              <w:right w:val="nil"/>
            </w:tcBorders>
            <w:shd w:val="clear" w:color="auto" w:fill="auto"/>
            <w:noWrap/>
            <w:vAlign w:val="center"/>
            <w:hideMark/>
          </w:tcPr>
          <w:p w14:paraId="571C59F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152.500</w:t>
            </w:r>
          </w:p>
        </w:tc>
        <w:tc>
          <w:tcPr>
            <w:tcW w:w="799" w:type="pct"/>
            <w:tcBorders>
              <w:top w:val="nil"/>
              <w:left w:val="nil"/>
              <w:bottom w:val="nil"/>
              <w:right w:val="nil"/>
            </w:tcBorders>
            <w:shd w:val="clear" w:color="auto" w:fill="auto"/>
            <w:noWrap/>
            <w:vAlign w:val="center"/>
            <w:hideMark/>
          </w:tcPr>
          <w:p w14:paraId="75B49C4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152.500</w:t>
            </w:r>
          </w:p>
        </w:tc>
        <w:tc>
          <w:tcPr>
            <w:tcW w:w="778" w:type="pct"/>
            <w:tcBorders>
              <w:top w:val="nil"/>
              <w:left w:val="nil"/>
              <w:bottom w:val="nil"/>
              <w:right w:val="nil"/>
            </w:tcBorders>
            <w:shd w:val="clear" w:color="auto" w:fill="auto"/>
            <w:noWrap/>
            <w:vAlign w:val="center"/>
            <w:hideMark/>
          </w:tcPr>
          <w:p w14:paraId="2CDCC63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p>
        </w:tc>
        <w:tc>
          <w:tcPr>
            <w:tcW w:w="548" w:type="pct"/>
            <w:tcBorders>
              <w:top w:val="nil"/>
              <w:left w:val="nil"/>
              <w:bottom w:val="nil"/>
              <w:right w:val="nil"/>
            </w:tcBorders>
            <w:shd w:val="clear" w:color="auto" w:fill="auto"/>
            <w:noWrap/>
            <w:vAlign w:val="center"/>
            <w:hideMark/>
          </w:tcPr>
          <w:p w14:paraId="2CADAF4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r>
      <w:tr w:rsidR="009F2D61" w:rsidRPr="00900BCF" w14:paraId="49DEC6EC" w14:textId="77777777" w:rsidTr="009F2D61">
        <w:trPr>
          <w:trHeight w:val="255"/>
        </w:trPr>
        <w:tc>
          <w:tcPr>
            <w:tcW w:w="1059" w:type="pct"/>
            <w:tcBorders>
              <w:top w:val="nil"/>
              <w:left w:val="nil"/>
              <w:bottom w:val="nil"/>
              <w:right w:val="nil"/>
            </w:tcBorders>
            <w:shd w:val="clear" w:color="auto" w:fill="auto"/>
            <w:vAlign w:val="center"/>
            <w:hideMark/>
          </w:tcPr>
          <w:p w14:paraId="7AD3CD6F"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45</w:t>
            </w:r>
          </w:p>
        </w:tc>
        <w:tc>
          <w:tcPr>
            <w:tcW w:w="1016" w:type="pct"/>
            <w:tcBorders>
              <w:top w:val="nil"/>
              <w:left w:val="nil"/>
              <w:bottom w:val="nil"/>
              <w:right w:val="nil"/>
            </w:tcBorders>
            <w:shd w:val="clear" w:color="auto" w:fill="auto"/>
            <w:vAlign w:val="center"/>
            <w:hideMark/>
          </w:tcPr>
          <w:p w14:paraId="2A7D135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dodatna ulaganja na nefinancijskoj imovini</w:t>
            </w:r>
          </w:p>
        </w:tc>
        <w:tc>
          <w:tcPr>
            <w:tcW w:w="800" w:type="pct"/>
            <w:tcBorders>
              <w:top w:val="nil"/>
              <w:left w:val="nil"/>
              <w:bottom w:val="nil"/>
              <w:right w:val="nil"/>
            </w:tcBorders>
            <w:shd w:val="clear" w:color="auto" w:fill="auto"/>
            <w:noWrap/>
            <w:vAlign w:val="center"/>
            <w:hideMark/>
          </w:tcPr>
          <w:p w14:paraId="1B5C89F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20.000</w:t>
            </w:r>
          </w:p>
        </w:tc>
        <w:tc>
          <w:tcPr>
            <w:tcW w:w="799" w:type="pct"/>
            <w:tcBorders>
              <w:top w:val="nil"/>
              <w:left w:val="nil"/>
              <w:bottom w:val="nil"/>
              <w:right w:val="nil"/>
            </w:tcBorders>
            <w:shd w:val="clear" w:color="auto" w:fill="auto"/>
            <w:noWrap/>
            <w:vAlign w:val="center"/>
            <w:hideMark/>
          </w:tcPr>
          <w:p w14:paraId="48257E8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20.000</w:t>
            </w:r>
          </w:p>
        </w:tc>
        <w:tc>
          <w:tcPr>
            <w:tcW w:w="778" w:type="pct"/>
            <w:tcBorders>
              <w:top w:val="nil"/>
              <w:left w:val="nil"/>
              <w:bottom w:val="nil"/>
              <w:right w:val="nil"/>
            </w:tcBorders>
            <w:shd w:val="clear" w:color="auto" w:fill="auto"/>
            <w:noWrap/>
            <w:vAlign w:val="center"/>
            <w:hideMark/>
          </w:tcPr>
          <w:p w14:paraId="6173EAE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p>
        </w:tc>
        <w:tc>
          <w:tcPr>
            <w:tcW w:w="548" w:type="pct"/>
            <w:tcBorders>
              <w:top w:val="nil"/>
              <w:left w:val="nil"/>
              <w:bottom w:val="nil"/>
              <w:right w:val="nil"/>
            </w:tcBorders>
            <w:shd w:val="clear" w:color="auto" w:fill="auto"/>
            <w:noWrap/>
            <w:vAlign w:val="center"/>
            <w:hideMark/>
          </w:tcPr>
          <w:p w14:paraId="3708061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r>
      <w:tr w:rsidR="009F2D61" w:rsidRPr="00900BCF" w14:paraId="5F1D8103" w14:textId="77777777" w:rsidTr="009F2D61">
        <w:trPr>
          <w:trHeight w:val="255"/>
        </w:trPr>
        <w:tc>
          <w:tcPr>
            <w:tcW w:w="1059" w:type="pct"/>
            <w:tcBorders>
              <w:top w:val="nil"/>
              <w:left w:val="nil"/>
              <w:bottom w:val="nil"/>
              <w:right w:val="nil"/>
            </w:tcBorders>
            <w:shd w:val="clear" w:color="auto" w:fill="auto"/>
            <w:vAlign w:val="center"/>
            <w:hideMark/>
          </w:tcPr>
          <w:p w14:paraId="02821D69"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51</w:t>
            </w:r>
          </w:p>
        </w:tc>
        <w:tc>
          <w:tcPr>
            <w:tcW w:w="1016" w:type="pct"/>
            <w:tcBorders>
              <w:top w:val="nil"/>
              <w:left w:val="nil"/>
              <w:bottom w:val="nil"/>
              <w:right w:val="nil"/>
            </w:tcBorders>
            <w:shd w:val="clear" w:color="auto" w:fill="auto"/>
            <w:vAlign w:val="center"/>
            <w:hideMark/>
          </w:tcPr>
          <w:p w14:paraId="54AEF82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Pomoći EU</w:t>
            </w:r>
          </w:p>
        </w:tc>
        <w:tc>
          <w:tcPr>
            <w:tcW w:w="800" w:type="pct"/>
            <w:tcBorders>
              <w:top w:val="nil"/>
              <w:left w:val="nil"/>
              <w:bottom w:val="nil"/>
              <w:right w:val="nil"/>
            </w:tcBorders>
            <w:shd w:val="clear" w:color="auto" w:fill="auto"/>
            <w:noWrap/>
            <w:vAlign w:val="center"/>
            <w:hideMark/>
          </w:tcPr>
          <w:p w14:paraId="57737E3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189.950</w:t>
            </w:r>
          </w:p>
        </w:tc>
        <w:tc>
          <w:tcPr>
            <w:tcW w:w="799" w:type="pct"/>
            <w:tcBorders>
              <w:top w:val="nil"/>
              <w:left w:val="nil"/>
              <w:bottom w:val="nil"/>
              <w:right w:val="nil"/>
            </w:tcBorders>
            <w:shd w:val="clear" w:color="auto" w:fill="auto"/>
            <w:noWrap/>
            <w:vAlign w:val="center"/>
            <w:hideMark/>
          </w:tcPr>
          <w:p w14:paraId="04BDC06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189.950</w:t>
            </w:r>
          </w:p>
        </w:tc>
        <w:tc>
          <w:tcPr>
            <w:tcW w:w="778" w:type="pct"/>
            <w:tcBorders>
              <w:top w:val="nil"/>
              <w:left w:val="nil"/>
              <w:bottom w:val="nil"/>
              <w:right w:val="nil"/>
            </w:tcBorders>
            <w:shd w:val="clear" w:color="auto" w:fill="auto"/>
            <w:noWrap/>
            <w:vAlign w:val="center"/>
            <w:hideMark/>
          </w:tcPr>
          <w:p w14:paraId="7E89E5C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8.893,17</w:t>
            </w:r>
          </w:p>
        </w:tc>
        <w:tc>
          <w:tcPr>
            <w:tcW w:w="548" w:type="pct"/>
            <w:tcBorders>
              <w:top w:val="nil"/>
              <w:left w:val="nil"/>
              <w:bottom w:val="nil"/>
              <w:right w:val="nil"/>
            </w:tcBorders>
            <w:shd w:val="clear" w:color="auto" w:fill="auto"/>
            <w:noWrap/>
            <w:vAlign w:val="center"/>
            <w:hideMark/>
          </w:tcPr>
          <w:p w14:paraId="0B4131B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4,68</w:t>
            </w:r>
          </w:p>
        </w:tc>
      </w:tr>
      <w:tr w:rsidR="009F2D61" w:rsidRPr="00900BCF" w14:paraId="2CEDF88F" w14:textId="77777777" w:rsidTr="009F2D61">
        <w:trPr>
          <w:trHeight w:val="255"/>
        </w:trPr>
        <w:tc>
          <w:tcPr>
            <w:tcW w:w="1059" w:type="pct"/>
            <w:tcBorders>
              <w:top w:val="nil"/>
              <w:left w:val="nil"/>
              <w:bottom w:val="nil"/>
              <w:right w:val="nil"/>
            </w:tcBorders>
            <w:shd w:val="clear" w:color="auto" w:fill="auto"/>
            <w:vAlign w:val="center"/>
            <w:hideMark/>
          </w:tcPr>
          <w:p w14:paraId="09EB4522"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21C7D23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09D7550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15.650</w:t>
            </w:r>
          </w:p>
        </w:tc>
        <w:tc>
          <w:tcPr>
            <w:tcW w:w="799" w:type="pct"/>
            <w:tcBorders>
              <w:top w:val="nil"/>
              <w:left w:val="nil"/>
              <w:bottom w:val="nil"/>
              <w:right w:val="nil"/>
            </w:tcBorders>
            <w:shd w:val="clear" w:color="auto" w:fill="auto"/>
            <w:noWrap/>
            <w:vAlign w:val="center"/>
            <w:hideMark/>
          </w:tcPr>
          <w:p w14:paraId="24E6B6D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15.650</w:t>
            </w:r>
          </w:p>
        </w:tc>
        <w:tc>
          <w:tcPr>
            <w:tcW w:w="778" w:type="pct"/>
            <w:tcBorders>
              <w:top w:val="nil"/>
              <w:left w:val="nil"/>
              <w:bottom w:val="nil"/>
              <w:right w:val="nil"/>
            </w:tcBorders>
            <w:shd w:val="clear" w:color="auto" w:fill="auto"/>
            <w:noWrap/>
            <w:vAlign w:val="center"/>
            <w:hideMark/>
          </w:tcPr>
          <w:p w14:paraId="4201AEF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8.115,22</w:t>
            </w:r>
          </w:p>
        </w:tc>
        <w:tc>
          <w:tcPr>
            <w:tcW w:w="548" w:type="pct"/>
            <w:tcBorders>
              <w:top w:val="nil"/>
              <w:left w:val="nil"/>
              <w:bottom w:val="nil"/>
              <w:right w:val="nil"/>
            </w:tcBorders>
            <w:shd w:val="clear" w:color="auto" w:fill="auto"/>
            <w:noWrap/>
            <w:vAlign w:val="center"/>
            <w:hideMark/>
          </w:tcPr>
          <w:p w14:paraId="55A16D6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51,85</w:t>
            </w:r>
          </w:p>
        </w:tc>
      </w:tr>
      <w:tr w:rsidR="009F2D61" w:rsidRPr="00900BCF" w14:paraId="705F47A8" w14:textId="77777777" w:rsidTr="009F2D61">
        <w:trPr>
          <w:trHeight w:val="255"/>
        </w:trPr>
        <w:tc>
          <w:tcPr>
            <w:tcW w:w="1059" w:type="pct"/>
            <w:tcBorders>
              <w:top w:val="nil"/>
              <w:left w:val="nil"/>
              <w:bottom w:val="nil"/>
              <w:right w:val="nil"/>
            </w:tcBorders>
            <w:shd w:val="clear" w:color="auto" w:fill="auto"/>
            <w:vAlign w:val="center"/>
            <w:hideMark/>
          </w:tcPr>
          <w:p w14:paraId="40654304"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07C8CBB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3D3C0E7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4039CA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99EBAE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6.956,67</w:t>
            </w:r>
          </w:p>
        </w:tc>
        <w:tc>
          <w:tcPr>
            <w:tcW w:w="548" w:type="pct"/>
            <w:tcBorders>
              <w:top w:val="nil"/>
              <w:left w:val="nil"/>
              <w:bottom w:val="nil"/>
              <w:right w:val="nil"/>
            </w:tcBorders>
            <w:shd w:val="clear" w:color="auto" w:fill="auto"/>
            <w:noWrap/>
            <w:vAlign w:val="center"/>
            <w:hideMark/>
          </w:tcPr>
          <w:p w14:paraId="39759EF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C1C18AC" w14:textId="77777777" w:rsidTr="009F2D61">
        <w:trPr>
          <w:trHeight w:val="255"/>
        </w:trPr>
        <w:tc>
          <w:tcPr>
            <w:tcW w:w="1059" w:type="pct"/>
            <w:tcBorders>
              <w:top w:val="nil"/>
              <w:left w:val="nil"/>
              <w:bottom w:val="nil"/>
              <w:right w:val="nil"/>
            </w:tcBorders>
            <w:shd w:val="clear" w:color="auto" w:fill="auto"/>
            <w:vAlign w:val="center"/>
            <w:hideMark/>
          </w:tcPr>
          <w:p w14:paraId="124CFC82"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2E7FC01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75F953B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90ED054"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85B0FC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9,19</w:t>
            </w:r>
          </w:p>
        </w:tc>
        <w:tc>
          <w:tcPr>
            <w:tcW w:w="548" w:type="pct"/>
            <w:tcBorders>
              <w:top w:val="nil"/>
              <w:left w:val="nil"/>
              <w:bottom w:val="nil"/>
              <w:right w:val="nil"/>
            </w:tcBorders>
            <w:shd w:val="clear" w:color="auto" w:fill="auto"/>
            <w:noWrap/>
            <w:vAlign w:val="center"/>
            <w:hideMark/>
          </w:tcPr>
          <w:p w14:paraId="68799A2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669A795" w14:textId="77777777" w:rsidTr="009F2D61">
        <w:trPr>
          <w:trHeight w:val="255"/>
        </w:trPr>
        <w:tc>
          <w:tcPr>
            <w:tcW w:w="1059" w:type="pct"/>
            <w:tcBorders>
              <w:top w:val="nil"/>
              <w:left w:val="nil"/>
              <w:bottom w:val="nil"/>
              <w:right w:val="nil"/>
            </w:tcBorders>
            <w:shd w:val="clear" w:color="auto" w:fill="auto"/>
            <w:vAlign w:val="center"/>
            <w:hideMark/>
          </w:tcPr>
          <w:p w14:paraId="7CEB4909"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695DD43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4FA2CB7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365A399"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D4203F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1.149,36</w:t>
            </w:r>
          </w:p>
        </w:tc>
        <w:tc>
          <w:tcPr>
            <w:tcW w:w="548" w:type="pct"/>
            <w:tcBorders>
              <w:top w:val="nil"/>
              <w:left w:val="nil"/>
              <w:bottom w:val="nil"/>
              <w:right w:val="nil"/>
            </w:tcBorders>
            <w:shd w:val="clear" w:color="auto" w:fill="auto"/>
            <w:noWrap/>
            <w:vAlign w:val="center"/>
            <w:hideMark/>
          </w:tcPr>
          <w:p w14:paraId="489EFD5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635A1F7" w14:textId="77777777" w:rsidTr="009F2D61">
        <w:trPr>
          <w:trHeight w:val="255"/>
        </w:trPr>
        <w:tc>
          <w:tcPr>
            <w:tcW w:w="1059" w:type="pct"/>
            <w:tcBorders>
              <w:top w:val="nil"/>
              <w:left w:val="nil"/>
              <w:bottom w:val="nil"/>
              <w:right w:val="nil"/>
            </w:tcBorders>
            <w:shd w:val="clear" w:color="auto" w:fill="auto"/>
            <w:vAlign w:val="center"/>
            <w:hideMark/>
          </w:tcPr>
          <w:p w14:paraId="6E4EC2B6"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5E90BA2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7143262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1.800</w:t>
            </w:r>
          </w:p>
        </w:tc>
        <w:tc>
          <w:tcPr>
            <w:tcW w:w="799" w:type="pct"/>
            <w:tcBorders>
              <w:top w:val="nil"/>
              <w:left w:val="nil"/>
              <w:bottom w:val="nil"/>
              <w:right w:val="nil"/>
            </w:tcBorders>
            <w:shd w:val="clear" w:color="auto" w:fill="auto"/>
            <w:noWrap/>
            <w:vAlign w:val="center"/>
            <w:hideMark/>
          </w:tcPr>
          <w:p w14:paraId="381B0C1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1.800</w:t>
            </w:r>
          </w:p>
        </w:tc>
        <w:tc>
          <w:tcPr>
            <w:tcW w:w="778" w:type="pct"/>
            <w:tcBorders>
              <w:top w:val="nil"/>
              <w:left w:val="nil"/>
              <w:bottom w:val="nil"/>
              <w:right w:val="nil"/>
            </w:tcBorders>
            <w:shd w:val="clear" w:color="auto" w:fill="auto"/>
            <w:noWrap/>
            <w:vAlign w:val="center"/>
            <w:hideMark/>
          </w:tcPr>
          <w:p w14:paraId="00ABC67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777,95</w:t>
            </w:r>
          </w:p>
        </w:tc>
        <w:tc>
          <w:tcPr>
            <w:tcW w:w="548" w:type="pct"/>
            <w:tcBorders>
              <w:top w:val="nil"/>
              <w:left w:val="nil"/>
              <w:bottom w:val="nil"/>
              <w:right w:val="nil"/>
            </w:tcBorders>
            <w:shd w:val="clear" w:color="auto" w:fill="auto"/>
            <w:noWrap/>
            <w:vAlign w:val="center"/>
            <w:hideMark/>
          </w:tcPr>
          <w:p w14:paraId="58E9A39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43,22</w:t>
            </w:r>
          </w:p>
        </w:tc>
      </w:tr>
      <w:tr w:rsidR="009F2D61" w:rsidRPr="00900BCF" w14:paraId="15B8ACCA" w14:textId="77777777" w:rsidTr="009F2D61">
        <w:trPr>
          <w:trHeight w:val="255"/>
        </w:trPr>
        <w:tc>
          <w:tcPr>
            <w:tcW w:w="1059" w:type="pct"/>
            <w:tcBorders>
              <w:top w:val="nil"/>
              <w:left w:val="nil"/>
              <w:bottom w:val="nil"/>
              <w:right w:val="nil"/>
            </w:tcBorders>
            <w:shd w:val="clear" w:color="auto" w:fill="auto"/>
            <w:vAlign w:val="center"/>
            <w:hideMark/>
          </w:tcPr>
          <w:p w14:paraId="229331F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03F06AC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393E42C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494428E"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6CA03E5"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681,44</w:t>
            </w:r>
          </w:p>
        </w:tc>
        <w:tc>
          <w:tcPr>
            <w:tcW w:w="548" w:type="pct"/>
            <w:tcBorders>
              <w:top w:val="nil"/>
              <w:left w:val="nil"/>
              <w:bottom w:val="nil"/>
              <w:right w:val="nil"/>
            </w:tcBorders>
            <w:shd w:val="clear" w:color="auto" w:fill="auto"/>
            <w:noWrap/>
            <w:vAlign w:val="center"/>
            <w:hideMark/>
          </w:tcPr>
          <w:p w14:paraId="6F045EE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30163C6" w14:textId="77777777" w:rsidTr="009F2D61">
        <w:trPr>
          <w:trHeight w:val="255"/>
        </w:trPr>
        <w:tc>
          <w:tcPr>
            <w:tcW w:w="1059" w:type="pct"/>
            <w:tcBorders>
              <w:top w:val="nil"/>
              <w:left w:val="nil"/>
              <w:bottom w:val="nil"/>
              <w:right w:val="nil"/>
            </w:tcBorders>
            <w:shd w:val="clear" w:color="auto" w:fill="auto"/>
            <w:vAlign w:val="center"/>
            <w:hideMark/>
          </w:tcPr>
          <w:p w14:paraId="68C98D22"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173843B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6489BE2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351E599"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7E1CDD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96,51</w:t>
            </w:r>
          </w:p>
        </w:tc>
        <w:tc>
          <w:tcPr>
            <w:tcW w:w="548" w:type="pct"/>
            <w:tcBorders>
              <w:top w:val="nil"/>
              <w:left w:val="nil"/>
              <w:bottom w:val="nil"/>
              <w:right w:val="nil"/>
            </w:tcBorders>
            <w:shd w:val="clear" w:color="auto" w:fill="auto"/>
            <w:noWrap/>
            <w:vAlign w:val="center"/>
            <w:hideMark/>
          </w:tcPr>
          <w:p w14:paraId="3CA3625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B317D44" w14:textId="77777777" w:rsidTr="009F2D61">
        <w:trPr>
          <w:trHeight w:val="255"/>
        </w:trPr>
        <w:tc>
          <w:tcPr>
            <w:tcW w:w="1059" w:type="pct"/>
            <w:tcBorders>
              <w:top w:val="nil"/>
              <w:left w:val="nil"/>
              <w:bottom w:val="nil"/>
              <w:right w:val="nil"/>
            </w:tcBorders>
            <w:shd w:val="clear" w:color="auto" w:fill="auto"/>
            <w:vAlign w:val="center"/>
            <w:hideMark/>
          </w:tcPr>
          <w:p w14:paraId="475D828A"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42</w:t>
            </w:r>
          </w:p>
        </w:tc>
        <w:tc>
          <w:tcPr>
            <w:tcW w:w="1016" w:type="pct"/>
            <w:tcBorders>
              <w:top w:val="nil"/>
              <w:left w:val="nil"/>
              <w:bottom w:val="nil"/>
              <w:right w:val="nil"/>
            </w:tcBorders>
            <w:shd w:val="clear" w:color="auto" w:fill="auto"/>
            <w:vAlign w:val="center"/>
            <w:hideMark/>
          </w:tcPr>
          <w:p w14:paraId="6965B94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nabavu proizvedene dugotrajne imovine</w:t>
            </w:r>
          </w:p>
        </w:tc>
        <w:tc>
          <w:tcPr>
            <w:tcW w:w="800" w:type="pct"/>
            <w:tcBorders>
              <w:top w:val="nil"/>
              <w:left w:val="nil"/>
              <w:bottom w:val="nil"/>
              <w:right w:val="nil"/>
            </w:tcBorders>
            <w:shd w:val="clear" w:color="auto" w:fill="auto"/>
            <w:noWrap/>
            <w:vAlign w:val="center"/>
            <w:hideMark/>
          </w:tcPr>
          <w:p w14:paraId="7E81CE2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152.500</w:t>
            </w:r>
          </w:p>
        </w:tc>
        <w:tc>
          <w:tcPr>
            <w:tcW w:w="799" w:type="pct"/>
            <w:tcBorders>
              <w:top w:val="nil"/>
              <w:left w:val="nil"/>
              <w:bottom w:val="nil"/>
              <w:right w:val="nil"/>
            </w:tcBorders>
            <w:shd w:val="clear" w:color="auto" w:fill="auto"/>
            <w:noWrap/>
            <w:vAlign w:val="center"/>
            <w:hideMark/>
          </w:tcPr>
          <w:p w14:paraId="54CDB30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152.500</w:t>
            </w:r>
          </w:p>
        </w:tc>
        <w:tc>
          <w:tcPr>
            <w:tcW w:w="778" w:type="pct"/>
            <w:tcBorders>
              <w:top w:val="nil"/>
              <w:left w:val="nil"/>
              <w:bottom w:val="nil"/>
              <w:right w:val="nil"/>
            </w:tcBorders>
            <w:shd w:val="clear" w:color="auto" w:fill="auto"/>
            <w:noWrap/>
            <w:vAlign w:val="center"/>
            <w:hideMark/>
          </w:tcPr>
          <w:p w14:paraId="725B360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p>
        </w:tc>
        <w:tc>
          <w:tcPr>
            <w:tcW w:w="548" w:type="pct"/>
            <w:tcBorders>
              <w:top w:val="nil"/>
              <w:left w:val="nil"/>
              <w:bottom w:val="nil"/>
              <w:right w:val="nil"/>
            </w:tcBorders>
            <w:shd w:val="clear" w:color="auto" w:fill="auto"/>
            <w:noWrap/>
            <w:vAlign w:val="center"/>
            <w:hideMark/>
          </w:tcPr>
          <w:p w14:paraId="3034230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r>
      <w:tr w:rsidR="009F2D61" w:rsidRPr="00900BCF" w14:paraId="5374AAAD" w14:textId="77777777" w:rsidTr="009F2D61">
        <w:trPr>
          <w:trHeight w:val="255"/>
        </w:trPr>
        <w:tc>
          <w:tcPr>
            <w:tcW w:w="1059" w:type="pct"/>
            <w:tcBorders>
              <w:top w:val="nil"/>
              <w:left w:val="nil"/>
              <w:bottom w:val="nil"/>
              <w:right w:val="nil"/>
            </w:tcBorders>
            <w:shd w:val="clear" w:color="auto" w:fill="auto"/>
            <w:vAlign w:val="center"/>
            <w:hideMark/>
          </w:tcPr>
          <w:p w14:paraId="149F87DA"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45</w:t>
            </w:r>
          </w:p>
        </w:tc>
        <w:tc>
          <w:tcPr>
            <w:tcW w:w="1016" w:type="pct"/>
            <w:tcBorders>
              <w:top w:val="nil"/>
              <w:left w:val="nil"/>
              <w:bottom w:val="nil"/>
              <w:right w:val="nil"/>
            </w:tcBorders>
            <w:shd w:val="clear" w:color="auto" w:fill="auto"/>
            <w:vAlign w:val="center"/>
            <w:hideMark/>
          </w:tcPr>
          <w:p w14:paraId="472B6A1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dodatna ulaganja na nefinancijskoj imovini</w:t>
            </w:r>
          </w:p>
        </w:tc>
        <w:tc>
          <w:tcPr>
            <w:tcW w:w="800" w:type="pct"/>
            <w:tcBorders>
              <w:top w:val="nil"/>
              <w:left w:val="nil"/>
              <w:bottom w:val="nil"/>
              <w:right w:val="nil"/>
            </w:tcBorders>
            <w:shd w:val="clear" w:color="auto" w:fill="auto"/>
            <w:noWrap/>
            <w:vAlign w:val="center"/>
            <w:hideMark/>
          </w:tcPr>
          <w:p w14:paraId="6792FC6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20.000</w:t>
            </w:r>
          </w:p>
        </w:tc>
        <w:tc>
          <w:tcPr>
            <w:tcW w:w="799" w:type="pct"/>
            <w:tcBorders>
              <w:top w:val="nil"/>
              <w:left w:val="nil"/>
              <w:bottom w:val="nil"/>
              <w:right w:val="nil"/>
            </w:tcBorders>
            <w:shd w:val="clear" w:color="auto" w:fill="auto"/>
            <w:noWrap/>
            <w:vAlign w:val="center"/>
            <w:hideMark/>
          </w:tcPr>
          <w:p w14:paraId="0CE8FC4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20.000</w:t>
            </w:r>
          </w:p>
        </w:tc>
        <w:tc>
          <w:tcPr>
            <w:tcW w:w="778" w:type="pct"/>
            <w:tcBorders>
              <w:top w:val="nil"/>
              <w:left w:val="nil"/>
              <w:bottom w:val="nil"/>
              <w:right w:val="nil"/>
            </w:tcBorders>
            <w:shd w:val="clear" w:color="auto" w:fill="auto"/>
            <w:noWrap/>
            <w:vAlign w:val="center"/>
            <w:hideMark/>
          </w:tcPr>
          <w:p w14:paraId="61228D2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p>
        </w:tc>
        <w:tc>
          <w:tcPr>
            <w:tcW w:w="548" w:type="pct"/>
            <w:tcBorders>
              <w:top w:val="nil"/>
              <w:left w:val="nil"/>
              <w:bottom w:val="nil"/>
              <w:right w:val="nil"/>
            </w:tcBorders>
            <w:shd w:val="clear" w:color="auto" w:fill="auto"/>
            <w:noWrap/>
            <w:vAlign w:val="center"/>
            <w:hideMark/>
          </w:tcPr>
          <w:p w14:paraId="058ED45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r>
      <w:tr w:rsidR="009F2D61" w:rsidRPr="00900BCF" w14:paraId="764A871E" w14:textId="77777777" w:rsidTr="009F2D61">
        <w:trPr>
          <w:trHeight w:val="765"/>
        </w:trPr>
        <w:tc>
          <w:tcPr>
            <w:tcW w:w="1059" w:type="pct"/>
            <w:tcBorders>
              <w:top w:val="nil"/>
              <w:left w:val="nil"/>
              <w:bottom w:val="nil"/>
              <w:right w:val="nil"/>
            </w:tcBorders>
            <w:shd w:val="clear" w:color="auto" w:fill="auto"/>
            <w:vAlign w:val="center"/>
            <w:hideMark/>
          </w:tcPr>
          <w:p w14:paraId="3DC49AF8"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K810095</w:t>
            </w:r>
          </w:p>
        </w:tc>
        <w:tc>
          <w:tcPr>
            <w:tcW w:w="1016" w:type="pct"/>
            <w:tcBorders>
              <w:top w:val="nil"/>
              <w:left w:val="nil"/>
              <w:bottom w:val="nil"/>
              <w:right w:val="nil"/>
            </w:tcBorders>
            <w:shd w:val="clear" w:color="auto" w:fill="auto"/>
            <w:vAlign w:val="center"/>
            <w:hideMark/>
          </w:tcPr>
          <w:p w14:paraId="3A79FA0E"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CEF PROJEKT – UNAPREĐENJE JAVNIH USLUGA LUKE PLOČE PUTEM IMPLEMENTACIJE 5G POVEZIVOSTI (22-HR-DIG-SMARTPORTPLOCE)</w:t>
            </w:r>
          </w:p>
        </w:tc>
        <w:tc>
          <w:tcPr>
            <w:tcW w:w="800" w:type="pct"/>
            <w:tcBorders>
              <w:top w:val="nil"/>
              <w:left w:val="nil"/>
              <w:bottom w:val="nil"/>
              <w:right w:val="nil"/>
            </w:tcBorders>
            <w:shd w:val="clear" w:color="auto" w:fill="auto"/>
            <w:noWrap/>
            <w:vAlign w:val="center"/>
            <w:hideMark/>
          </w:tcPr>
          <w:p w14:paraId="747ABC61"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315.235</w:t>
            </w:r>
          </w:p>
        </w:tc>
        <w:tc>
          <w:tcPr>
            <w:tcW w:w="799" w:type="pct"/>
            <w:tcBorders>
              <w:top w:val="nil"/>
              <w:left w:val="nil"/>
              <w:bottom w:val="nil"/>
              <w:right w:val="nil"/>
            </w:tcBorders>
            <w:shd w:val="clear" w:color="auto" w:fill="auto"/>
            <w:noWrap/>
            <w:vAlign w:val="center"/>
            <w:hideMark/>
          </w:tcPr>
          <w:p w14:paraId="2399D884"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315.235</w:t>
            </w:r>
          </w:p>
        </w:tc>
        <w:tc>
          <w:tcPr>
            <w:tcW w:w="778" w:type="pct"/>
            <w:tcBorders>
              <w:top w:val="nil"/>
              <w:left w:val="nil"/>
              <w:bottom w:val="nil"/>
              <w:right w:val="nil"/>
            </w:tcBorders>
            <w:shd w:val="clear" w:color="auto" w:fill="auto"/>
            <w:noWrap/>
            <w:vAlign w:val="center"/>
            <w:hideMark/>
          </w:tcPr>
          <w:p w14:paraId="6013FC6B"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281.328,91</w:t>
            </w:r>
          </w:p>
        </w:tc>
        <w:tc>
          <w:tcPr>
            <w:tcW w:w="548" w:type="pct"/>
            <w:tcBorders>
              <w:top w:val="nil"/>
              <w:left w:val="nil"/>
              <w:bottom w:val="nil"/>
              <w:right w:val="nil"/>
            </w:tcBorders>
            <w:shd w:val="clear" w:color="auto" w:fill="auto"/>
            <w:noWrap/>
            <w:vAlign w:val="center"/>
            <w:hideMark/>
          </w:tcPr>
          <w:p w14:paraId="79C7851C"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89,24</w:t>
            </w:r>
          </w:p>
        </w:tc>
      </w:tr>
      <w:tr w:rsidR="009F2D61" w:rsidRPr="00900BCF" w14:paraId="09225D93" w14:textId="77777777" w:rsidTr="009F2D61">
        <w:trPr>
          <w:trHeight w:val="255"/>
        </w:trPr>
        <w:tc>
          <w:tcPr>
            <w:tcW w:w="1059" w:type="pct"/>
            <w:tcBorders>
              <w:top w:val="nil"/>
              <w:left w:val="nil"/>
              <w:bottom w:val="nil"/>
              <w:right w:val="nil"/>
            </w:tcBorders>
            <w:shd w:val="clear" w:color="auto" w:fill="auto"/>
            <w:vAlign w:val="center"/>
            <w:hideMark/>
          </w:tcPr>
          <w:p w14:paraId="242E8528"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lastRenderedPageBreak/>
              <w:t>43</w:t>
            </w:r>
          </w:p>
        </w:tc>
        <w:tc>
          <w:tcPr>
            <w:tcW w:w="1016" w:type="pct"/>
            <w:tcBorders>
              <w:top w:val="nil"/>
              <w:left w:val="nil"/>
              <w:bottom w:val="nil"/>
              <w:right w:val="nil"/>
            </w:tcBorders>
            <w:shd w:val="clear" w:color="auto" w:fill="auto"/>
            <w:vAlign w:val="center"/>
            <w:hideMark/>
          </w:tcPr>
          <w:p w14:paraId="27B721B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3795C06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20.500</w:t>
            </w:r>
          </w:p>
        </w:tc>
        <w:tc>
          <w:tcPr>
            <w:tcW w:w="799" w:type="pct"/>
            <w:tcBorders>
              <w:top w:val="nil"/>
              <w:left w:val="nil"/>
              <w:bottom w:val="nil"/>
              <w:right w:val="nil"/>
            </w:tcBorders>
            <w:shd w:val="clear" w:color="auto" w:fill="auto"/>
            <w:noWrap/>
            <w:vAlign w:val="center"/>
            <w:hideMark/>
          </w:tcPr>
          <w:p w14:paraId="0701FA9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20.500</w:t>
            </w:r>
          </w:p>
        </w:tc>
        <w:tc>
          <w:tcPr>
            <w:tcW w:w="778" w:type="pct"/>
            <w:tcBorders>
              <w:top w:val="nil"/>
              <w:left w:val="nil"/>
              <w:bottom w:val="nil"/>
              <w:right w:val="nil"/>
            </w:tcBorders>
            <w:shd w:val="clear" w:color="auto" w:fill="auto"/>
            <w:noWrap/>
            <w:vAlign w:val="center"/>
            <w:hideMark/>
          </w:tcPr>
          <w:p w14:paraId="71F84DC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7.864,31</w:t>
            </w:r>
          </w:p>
        </w:tc>
        <w:tc>
          <w:tcPr>
            <w:tcW w:w="548" w:type="pct"/>
            <w:tcBorders>
              <w:top w:val="nil"/>
              <w:left w:val="nil"/>
              <w:bottom w:val="nil"/>
              <w:right w:val="nil"/>
            </w:tcBorders>
            <w:shd w:val="clear" w:color="auto" w:fill="auto"/>
            <w:noWrap/>
            <w:vAlign w:val="center"/>
            <w:hideMark/>
          </w:tcPr>
          <w:p w14:paraId="5DCC7E9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38,36</w:t>
            </w:r>
          </w:p>
        </w:tc>
      </w:tr>
      <w:tr w:rsidR="009F2D61" w:rsidRPr="00900BCF" w14:paraId="7E6F97A5" w14:textId="77777777" w:rsidTr="009F2D61">
        <w:trPr>
          <w:trHeight w:val="255"/>
        </w:trPr>
        <w:tc>
          <w:tcPr>
            <w:tcW w:w="1059" w:type="pct"/>
            <w:tcBorders>
              <w:top w:val="nil"/>
              <w:left w:val="nil"/>
              <w:bottom w:val="nil"/>
              <w:right w:val="nil"/>
            </w:tcBorders>
            <w:shd w:val="clear" w:color="auto" w:fill="auto"/>
            <w:vAlign w:val="center"/>
            <w:hideMark/>
          </w:tcPr>
          <w:p w14:paraId="066C92A5"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0E4266F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2473B1F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8.530</w:t>
            </w:r>
          </w:p>
        </w:tc>
        <w:tc>
          <w:tcPr>
            <w:tcW w:w="799" w:type="pct"/>
            <w:tcBorders>
              <w:top w:val="nil"/>
              <w:left w:val="nil"/>
              <w:bottom w:val="nil"/>
              <w:right w:val="nil"/>
            </w:tcBorders>
            <w:shd w:val="clear" w:color="auto" w:fill="auto"/>
            <w:noWrap/>
            <w:vAlign w:val="center"/>
            <w:hideMark/>
          </w:tcPr>
          <w:p w14:paraId="05804EF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8.530</w:t>
            </w:r>
          </w:p>
        </w:tc>
        <w:tc>
          <w:tcPr>
            <w:tcW w:w="778" w:type="pct"/>
            <w:tcBorders>
              <w:top w:val="nil"/>
              <w:left w:val="nil"/>
              <w:bottom w:val="nil"/>
              <w:right w:val="nil"/>
            </w:tcBorders>
            <w:shd w:val="clear" w:color="auto" w:fill="auto"/>
            <w:noWrap/>
            <w:vAlign w:val="center"/>
            <w:hideMark/>
          </w:tcPr>
          <w:p w14:paraId="26613C1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6.927,58</w:t>
            </w:r>
          </w:p>
        </w:tc>
        <w:tc>
          <w:tcPr>
            <w:tcW w:w="548" w:type="pct"/>
            <w:tcBorders>
              <w:top w:val="nil"/>
              <w:left w:val="nil"/>
              <w:bottom w:val="nil"/>
              <w:right w:val="nil"/>
            </w:tcBorders>
            <w:shd w:val="clear" w:color="auto" w:fill="auto"/>
            <w:noWrap/>
            <w:vAlign w:val="center"/>
            <w:hideMark/>
          </w:tcPr>
          <w:p w14:paraId="7B4AC4D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81,21</w:t>
            </w:r>
          </w:p>
        </w:tc>
      </w:tr>
      <w:tr w:rsidR="009F2D61" w:rsidRPr="00900BCF" w14:paraId="371ABFE6" w14:textId="77777777" w:rsidTr="009F2D61">
        <w:trPr>
          <w:trHeight w:val="255"/>
        </w:trPr>
        <w:tc>
          <w:tcPr>
            <w:tcW w:w="1059" w:type="pct"/>
            <w:tcBorders>
              <w:top w:val="nil"/>
              <w:left w:val="nil"/>
              <w:bottom w:val="nil"/>
              <w:right w:val="nil"/>
            </w:tcBorders>
            <w:shd w:val="clear" w:color="auto" w:fill="auto"/>
            <w:vAlign w:val="center"/>
            <w:hideMark/>
          </w:tcPr>
          <w:p w14:paraId="1A197FDE"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5F4B22E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60875ED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44E7DA1"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236585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5.938,95</w:t>
            </w:r>
          </w:p>
        </w:tc>
        <w:tc>
          <w:tcPr>
            <w:tcW w:w="548" w:type="pct"/>
            <w:tcBorders>
              <w:top w:val="nil"/>
              <w:left w:val="nil"/>
              <w:bottom w:val="nil"/>
              <w:right w:val="nil"/>
            </w:tcBorders>
            <w:shd w:val="clear" w:color="auto" w:fill="auto"/>
            <w:noWrap/>
            <w:vAlign w:val="center"/>
            <w:hideMark/>
          </w:tcPr>
          <w:p w14:paraId="49E6D23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A992A17" w14:textId="77777777" w:rsidTr="009F2D61">
        <w:trPr>
          <w:trHeight w:val="255"/>
        </w:trPr>
        <w:tc>
          <w:tcPr>
            <w:tcW w:w="1059" w:type="pct"/>
            <w:tcBorders>
              <w:top w:val="nil"/>
              <w:left w:val="nil"/>
              <w:bottom w:val="nil"/>
              <w:right w:val="nil"/>
            </w:tcBorders>
            <w:shd w:val="clear" w:color="auto" w:fill="auto"/>
            <w:vAlign w:val="center"/>
            <w:hideMark/>
          </w:tcPr>
          <w:p w14:paraId="1840BE70"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06D6870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6F072E8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190A4B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250CF3C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7,48</w:t>
            </w:r>
          </w:p>
        </w:tc>
        <w:tc>
          <w:tcPr>
            <w:tcW w:w="548" w:type="pct"/>
            <w:tcBorders>
              <w:top w:val="nil"/>
              <w:left w:val="nil"/>
              <w:bottom w:val="nil"/>
              <w:right w:val="nil"/>
            </w:tcBorders>
            <w:shd w:val="clear" w:color="auto" w:fill="auto"/>
            <w:noWrap/>
            <w:vAlign w:val="center"/>
            <w:hideMark/>
          </w:tcPr>
          <w:p w14:paraId="7CEFE7B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1337F59" w14:textId="77777777" w:rsidTr="009F2D61">
        <w:trPr>
          <w:trHeight w:val="255"/>
        </w:trPr>
        <w:tc>
          <w:tcPr>
            <w:tcW w:w="1059" w:type="pct"/>
            <w:tcBorders>
              <w:top w:val="nil"/>
              <w:left w:val="nil"/>
              <w:bottom w:val="nil"/>
              <w:right w:val="nil"/>
            </w:tcBorders>
            <w:shd w:val="clear" w:color="auto" w:fill="auto"/>
            <w:vAlign w:val="center"/>
            <w:hideMark/>
          </w:tcPr>
          <w:p w14:paraId="00F0850F"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262D359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2F6EA57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2CEE557"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6411CA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981,15</w:t>
            </w:r>
          </w:p>
        </w:tc>
        <w:tc>
          <w:tcPr>
            <w:tcW w:w="548" w:type="pct"/>
            <w:tcBorders>
              <w:top w:val="nil"/>
              <w:left w:val="nil"/>
              <w:bottom w:val="nil"/>
              <w:right w:val="nil"/>
            </w:tcBorders>
            <w:shd w:val="clear" w:color="auto" w:fill="auto"/>
            <w:noWrap/>
            <w:vAlign w:val="center"/>
            <w:hideMark/>
          </w:tcPr>
          <w:p w14:paraId="5AF4ECF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493FC72" w14:textId="77777777" w:rsidTr="009F2D61">
        <w:trPr>
          <w:trHeight w:val="255"/>
        </w:trPr>
        <w:tc>
          <w:tcPr>
            <w:tcW w:w="1059" w:type="pct"/>
            <w:tcBorders>
              <w:top w:val="nil"/>
              <w:left w:val="nil"/>
              <w:bottom w:val="nil"/>
              <w:right w:val="nil"/>
            </w:tcBorders>
            <w:shd w:val="clear" w:color="auto" w:fill="auto"/>
            <w:vAlign w:val="center"/>
            <w:hideMark/>
          </w:tcPr>
          <w:p w14:paraId="2FA934FA"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096224C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1529AFF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11.970</w:t>
            </w:r>
          </w:p>
        </w:tc>
        <w:tc>
          <w:tcPr>
            <w:tcW w:w="799" w:type="pct"/>
            <w:tcBorders>
              <w:top w:val="nil"/>
              <w:left w:val="nil"/>
              <w:bottom w:val="nil"/>
              <w:right w:val="nil"/>
            </w:tcBorders>
            <w:shd w:val="clear" w:color="auto" w:fill="auto"/>
            <w:noWrap/>
            <w:vAlign w:val="center"/>
            <w:hideMark/>
          </w:tcPr>
          <w:p w14:paraId="7B5135E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11.970</w:t>
            </w:r>
          </w:p>
        </w:tc>
        <w:tc>
          <w:tcPr>
            <w:tcW w:w="778" w:type="pct"/>
            <w:tcBorders>
              <w:top w:val="nil"/>
              <w:left w:val="nil"/>
              <w:bottom w:val="nil"/>
              <w:right w:val="nil"/>
            </w:tcBorders>
            <w:shd w:val="clear" w:color="auto" w:fill="auto"/>
            <w:noWrap/>
            <w:vAlign w:val="center"/>
            <w:hideMark/>
          </w:tcPr>
          <w:p w14:paraId="758D5E2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936,73</w:t>
            </w:r>
          </w:p>
        </w:tc>
        <w:tc>
          <w:tcPr>
            <w:tcW w:w="548" w:type="pct"/>
            <w:tcBorders>
              <w:top w:val="nil"/>
              <w:left w:val="nil"/>
              <w:bottom w:val="nil"/>
              <w:right w:val="nil"/>
            </w:tcBorders>
            <w:shd w:val="clear" w:color="auto" w:fill="auto"/>
            <w:noWrap/>
            <w:vAlign w:val="center"/>
            <w:hideMark/>
          </w:tcPr>
          <w:p w14:paraId="4B61089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7,83</w:t>
            </w:r>
          </w:p>
        </w:tc>
      </w:tr>
      <w:tr w:rsidR="009F2D61" w:rsidRPr="00900BCF" w14:paraId="1A224A38" w14:textId="77777777" w:rsidTr="009F2D61">
        <w:trPr>
          <w:trHeight w:val="255"/>
        </w:trPr>
        <w:tc>
          <w:tcPr>
            <w:tcW w:w="1059" w:type="pct"/>
            <w:tcBorders>
              <w:top w:val="nil"/>
              <w:left w:val="nil"/>
              <w:bottom w:val="nil"/>
              <w:right w:val="nil"/>
            </w:tcBorders>
            <w:shd w:val="clear" w:color="auto" w:fill="auto"/>
            <w:vAlign w:val="center"/>
            <w:hideMark/>
          </w:tcPr>
          <w:p w14:paraId="1C488EF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26A13C4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1292192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9DBD133"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0F557C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846,33</w:t>
            </w:r>
          </w:p>
        </w:tc>
        <w:tc>
          <w:tcPr>
            <w:tcW w:w="548" w:type="pct"/>
            <w:tcBorders>
              <w:top w:val="nil"/>
              <w:left w:val="nil"/>
              <w:bottom w:val="nil"/>
              <w:right w:val="nil"/>
            </w:tcBorders>
            <w:shd w:val="clear" w:color="auto" w:fill="auto"/>
            <w:noWrap/>
            <w:vAlign w:val="center"/>
            <w:hideMark/>
          </w:tcPr>
          <w:p w14:paraId="6F36889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02619A4" w14:textId="77777777" w:rsidTr="009F2D61">
        <w:trPr>
          <w:trHeight w:val="255"/>
        </w:trPr>
        <w:tc>
          <w:tcPr>
            <w:tcW w:w="1059" w:type="pct"/>
            <w:tcBorders>
              <w:top w:val="nil"/>
              <w:left w:val="nil"/>
              <w:bottom w:val="nil"/>
              <w:right w:val="nil"/>
            </w:tcBorders>
            <w:shd w:val="clear" w:color="auto" w:fill="auto"/>
            <w:vAlign w:val="center"/>
            <w:hideMark/>
          </w:tcPr>
          <w:p w14:paraId="3085FF84"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1FA8352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130B2C7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EB4FC1D"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038B12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90,40</w:t>
            </w:r>
          </w:p>
        </w:tc>
        <w:tc>
          <w:tcPr>
            <w:tcW w:w="548" w:type="pct"/>
            <w:tcBorders>
              <w:top w:val="nil"/>
              <w:left w:val="nil"/>
              <w:bottom w:val="nil"/>
              <w:right w:val="nil"/>
            </w:tcBorders>
            <w:shd w:val="clear" w:color="auto" w:fill="auto"/>
            <w:noWrap/>
            <w:vAlign w:val="center"/>
            <w:hideMark/>
          </w:tcPr>
          <w:p w14:paraId="49F2514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5F73836" w14:textId="77777777" w:rsidTr="009F2D61">
        <w:trPr>
          <w:trHeight w:val="255"/>
        </w:trPr>
        <w:tc>
          <w:tcPr>
            <w:tcW w:w="1059" w:type="pct"/>
            <w:tcBorders>
              <w:top w:val="nil"/>
              <w:left w:val="nil"/>
              <w:bottom w:val="nil"/>
              <w:right w:val="nil"/>
            </w:tcBorders>
            <w:shd w:val="clear" w:color="auto" w:fill="auto"/>
            <w:vAlign w:val="center"/>
            <w:hideMark/>
          </w:tcPr>
          <w:p w14:paraId="00B28F89"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51</w:t>
            </w:r>
          </w:p>
        </w:tc>
        <w:tc>
          <w:tcPr>
            <w:tcW w:w="1016" w:type="pct"/>
            <w:tcBorders>
              <w:top w:val="nil"/>
              <w:left w:val="nil"/>
              <w:bottom w:val="nil"/>
              <w:right w:val="nil"/>
            </w:tcBorders>
            <w:shd w:val="clear" w:color="auto" w:fill="auto"/>
            <w:vAlign w:val="center"/>
            <w:hideMark/>
          </w:tcPr>
          <w:p w14:paraId="5D391E0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Pomoći EU</w:t>
            </w:r>
          </w:p>
        </w:tc>
        <w:tc>
          <w:tcPr>
            <w:tcW w:w="800" w:type="pct"/>
            <w:tcBorders>
              <w:top w:val="nil"/>
              <w:left w:val="nil"/>
              <w:bottom w:val="nil"/>
              <w:right w:val="nil"/>
            </w:tcBorders>
            <w:shd w:val="clear" w:color="auto" w:fill="auto"/>
            <w:noWrap/>
            <w:vAlign w:val="center"/>
            <w:hideMark/>
          </w:tcPr>
          <w:p w14:paraId="7343147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294.735</w:t>
            </w:r>
          </w:p>
        </w:tc>
        <w:tc>
          <w:tcPr>
            <w:tcW w:w="799" w:type="pct"/>
            <w:tcBorders>
              <w:top w:val="nil"/>
              <w:left w:val="nil"/>
              <w:bottom w:val="nil"/>
              <w:right w:val="nil"/>
            </w:tcBorders>
            <w:shd w:val="clear" w:color="auto" w:fill="auto"/>
            <w:noWrap/>
            <w:vAlign w:val="center"/>
            <w:hideMark/>
          </w:tcPr>
          <w:p w14:paraId="6F76126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294.735</w:t>
            </w:r>
          </w:p>
        </w:tc>
        <w:tc>
          <w:tcPr>
            <w:tcW w:w="778" w:type="pct"/>
            <w:tcBorders>
              <w:top w:val="nil"/>
              <w:left w:val="nil"/>
              <w:bottom w:val="nil"/>
              <w:right w:val="nil"/>
            </w:tcBorders>
            <w:shd w:val="clear" w:color="auto" w:fill="auto"/>
            <w:noWrap/>
            <w:vAlign w:val="center"/>
            <w:hideMark/>
          </w:tcPr>
          <w:p w14:paraId="1FAD7B6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273.464,60</w:t>
            </w:r>
          </w:p>
        </w:tc>
        <w:tc>
          <w:tcPr>
            <w:tcW w:w="548" w:type="pct"/>
            <w:tcBorders>
              <w:top w:val="nil"/>
              <w:left w:val="nil"/>
              <w:bottom w:val="nil"/>
              <w:right w:val="nil"/>
            </w:tcBorders>
            <w:shd w:val="clear" w:color="auto" w:fill="auto"/>
            <w:noWrap/>
            <w:vAlign w:val="center"/>
            <w:hideMark/>
          </w:tcPr>
          <w:p w14:paraId="5D63BA8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92,78</w:t>
            </w:r>
          </w:p>
        </w:tc>
      </w:tr>
      <w:tr w:rsidR="009F2D61" w:rsidRPr="00900BCF" w14:paraId="654FEC85" w14:textId="77777777" w:rsidTr="009F2D61">
        <w:trPr>
          <w:trHeight w:val="255"/>
        </w:trPr>
        <w:tc>
          <w:tcPr>
            <w:tcW w:w="1059" w:type="pct"/>
            <w:tcBorders>
              <w:top w:val="nil"/>
              <w:left w:val="nil"/>
              <w:bottom w:val="nil"/>
              <w:right w:val="nil"/>
            </w:tcBorders>
            <w:shd w:val="clear" w:color="auto" w:fill="auto"/>
            <w:vAlign w:val="center"/>
            <w:hideMark/>
          </w:tcPr>
          <w:p w14:paraId="08345CCB"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5BD87DC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1B5F528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25.700</w:t>
            </w:r>
          </w:p>
        </w:tc>
        <w:tc>
          <w:tcPr>
            <w:tcW w:w="799" w:type="pct"/>
            <w:tcBorders>
              <w:top w:val="nil"/>
              <w:left w:val="nil"/>
              <w:bottom w:val="nil"/>
              <w:right w:val="nil"/>
            </w:tcBorders>
            <w:shd w:val="clear" w:color="auto" w:fill="auto"/>
            <w:noWrap/>
            <w:vAlign w:val="center"/>
            <w:hideMark/>
          </w:tcPr>
          <w:p w14:paraId="32EDE73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25.700</w:t>
            </w:r>
          </w:p>
        </w:tc>
        <w:tc>
          <w:tcPr>
            <w:tcW w:w="778" w:type="pct"/>
            <w:tcBorders>
              <w:top w:val="nil"/>
              <w:left w:val="nil"/>
              <w:bottom w:val="nil"/>
              <w:right w:val="nil"/>
            </w:tcBorders>
            <w:shd w:val="clear" w:color="auto" w:fill="auto"/>
            <w:noWrap/>
            <w:vAlign w:val="center"/>
            <w:hideMark/>
          </w:tcPr>
          <w:p w14:paraId="6BCB676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20.782,75</w:t>
            </w:r>
          </w:p>
        </w:tc>
        <w:tc>
          <w:tcPr>
            <w:tcW w:w="548" w:type="pct"/>
            <w:tcBorders>
              <w:top w:val="nil"/>
              <w:left w:val="nil"/>
              <w:bottom w:val="nil"/>
              <w:right w:val="nil"/>
            </w:tcBorders>
            <w:shd w:val="clear" w:color="auto" w:fill="auto"/>
            <w:noWrap/>
            <w:vAlign w:val="center"/>
            <w:hideMark/>
          </w:tcPr>
          <w:p w14:paraId="754B502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80,87</w:t>
            </w:r>
          </w:p>
        </w:tc>
      </w:tr>
      <w:tr w:rsidR="009F2D61" w:rsidRPr="00900BCF" w14:paraId="6C98E392" w14:textId="77777777" w:rsidTr="009F2D61">
        <w:trPr>
          <w:trHeight w:val="255"/>
        </w:trPr>
        <w:tc>
          <w:tcPr>
            <w:tcW w:w="1059" w:type="pct"/>
            <w:tcBorders>
              <w:top w:val="nil"/>
              <w:left w:val="nil"/>
              <w:bottom w:val="nil"/>
              <w:right w:val="nil"/>
            </w:tcBorders>
            <w:shd w:val="clear" w:color="auto" w:fill="auto"/>
            <w:vAlign w:val="center"/>
            <w:hideMark/>
          </w:tcPr>
          <w:p w14:paraId="4631953D"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773726B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19D5275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1537EB0"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B2FFB5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17.816,90</w:t>
            </w:r>
          </w:p>
        </w:tc>
        <w:tc>
          <w:tcPr>
            <w:tcW w:w="548" w:type="pct"/>
            <w:tcBorders>
              <w:top w:val="nil"/>
              <w:left w:val="nil"/>
              <w:bottom w:val="nil"/>
              <w:right w:val="nil"/>
            </w:tcBorders>
            <w:shd w:val="clear" w:color="auto" w:fill="auto"/>
            <w:noWrap/>
            <w:vAlign w:val="center"/>
            <w:hideMark/>
          </w:tcPr>
          <w:p w14:paraId="1ACAAE9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93DED98" w14:textId="77777777" w:rsidTr="009F2D61">
        <w:trPr>
          <w:trHeight w:val="255"/>
        </w:trPr>
        <w:tc>
          <w:tcPr>
            <w:tcW w:w="1059" w:type="pct"/>
            <w:tcBorders>
              <w:top w:val="nil"/>
              <w:left w:val="nil"/>
              <w:bottom w:val="nil"/>
              <w:right w:val="nil"/>
            </w:tcBorders>
            <w:shd w:val="clear" w:color="auto" w:fill="auto"/>
            <w:vAlign w:val="center"/>
            <w:hideMark/>
          </w:tcPr>
          <w:p w14:paraId="405F368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1FBB8E7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7955589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A35D375"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DFE078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22,42</w:t>
            </w:r>
          </w:p>
        </w:tc>
        <w:tc>
          <w:tcPr>
            <w:tcW w:w="548" w:type="pct"/>
            <w:tcBorders>
              <w:top w:val="nil"/>
              <w:left w:val="nil"/>
              <w:bottom w:val="nil"/>
              <w:right w:val="nil"/>
            </w:tcBorders>
            <w:shd w:val="clear" w:color="auto" w:fill="auto"/>
            <w:noWrap/>
            <w:vAlign w:val="center"/>
            <w:hideMark/>
          </w:tcPr>
          <w:p w14:paraId="757449B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7F6B965" w14:textId="77777777" w:rsidTr="009F2D61">
        <w:trPr>
          <w:trHeight w:val="255"/>
        </w:trPr>
        <w:tc>
          <w:tcPr>
            <w:tcW w:w="1059" w:type="pct"/>
            <w:tcBorders>
              <w:top w:val="nil"/>
              <w:left w:val="nil"/>
              <w:bottom w:val="nil"/>
              <w:right w:val="nil"/>
            </w:tcBorders>
            <w:shd w:val="clear" w:color="auto" w:fill="auto"/>
            <w:vAlign w:val="center"/>
            <w:hideMark/>
          </w:tcPr>
          <w:p w14:paraId="27D0A587"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0A6B068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46E75F9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54BBE56"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5D1BAD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2.943,43</w:t>
            </w:r>
          </w:p>
        </w:tc>
        <w:tc>
          <w:tcPr>
            <w:tcW w:w="548" w:type="pct"/>
            <w:tcBorders>
              <w:top w:val="nil"/>
              <w:left w:val="nil"/>
              <w:bottom w:val="nil"/>
              <w:right w:val="nil"/>
            </w:tcBorders>
            <w:shd w:val="clear" w:color="auto" w:fill="auto"/>
            <w:noWrap/>
            <w:vAlign w:val="center"/>
            <w:hideMark/>
          </w:tcPr>
          <w:p w14:paraId="49F99C8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283CBCD1" w14:textId="77777777" w:rsidTr="009F2D61">
        <w:trPr>
          <w:trHeight w:val="255"/>
        </w:trPr>
        <w:tc>
          <w:tcPr>
            <w:tcW w:w="1059" w:type="pct"/>
            <w:tcBorders>
              <w:top w:val="nil"/>
              <w:left w:val="nil"/>
              <w:bottom w:val="nil"/>
              <w:right w:val="nil"/>
            </w:tcBorders>
            <w:shd w:val="clear" w:color="auto" w:fill="auto"/>
            <w:vAlign w:val="center"/>
            <w:hideMark/>
          </w:tcPr>
          <w:p w14:paraId="1F32FCB5"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02157B4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0D263BB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19.035</w:t>
            </w:r>
          </w:p>
        </w:tc>
        <w:tc>
          <w:tcPr>
            <w:tcW w:w="799" w:type="pct"/>
            <w:tcBorders>
              <w:top w:val="nil"/>
              <w:left w:val="nil"/>
              <w:bottom w:val="nil"/>
              <w:right w:val="nil"/>
            </w:tcBorders>
            <w:shd w:val="clear" w:color="auto" w:fill="auto"/>
            <w:noWrap/>
            <w:vAlign w:val="center"/>
            <w:hideMark/>
          </w:tcPr>
          <w:p w14:paraId="0ECE945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19.035</w:t>
            </w:r>
          </w:p>
        </w:tc>
        <w:tc>
          <w:tcPr>
            <w:tcW w:w="778" w:type="pct"/>
            <w:tcBorders>
              <w:top w:val="nil"/>
              <w:left w:val="nil"/>
              <w:bottom w:val="nil"/>
              <w:right w:val="nil"/>
            </w:tcBorders>
            <w:shd w:val="clear" w:color="auto" w:fill="auto"/>
            <w:noWrap/>
            <w:vAlign w:val="center"/>
            <w:hideMark/>
          </w:tcPr>
          <w:p w14:paraId="261C729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2.681,85</w:t>
            </w:r>
          </w:p>
        </w:tc>
        <w:tc>
          <w:tcPr>
            <w:tcW w:w="548" w:type="pct"/>
            <w:tcBorders>
              <w:top w:val="nil"/>
              <w:left w:val="nil"/>
              <w:bottom w:val="nil"/>
              <w:right w:val="nil"/>
            </w:tcBorders>
            <w:shd w:val="clear" w:color="auto" w:fill="auto"/>
            <w:noWrap/>
            <w:vAlign w:val="center"/>
            <w:hideMark/>
          </w:tcPr>
          <w:p w14:paraId="2C648B3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14,09</w:t>
            </w:r>
          </w:p>
        </w:tc>
      </w:tr>
      <w:tr w:rsidR="009F2D61" w:rsidRPr="00900BCF" w14:paraId="59901F2D" w14:textId="77777777" w:rsidTr="009F2D61">
        <w:trPr>
          <w:trHeight w:val="255"/>
        </w:trPr>
        <w:tc>
          <w:tcPr>
            <w:tcW w:w="1059" w:type="pct"/>
            <w:tcBorders>
              <w:top w:val="nil"/>
              <w:left w:val="nil"/>
              <w:bottom w:val="nil"/>
              <w:right w:val="nil"/>
            </w:tcBorders>
            <w:shd w:val="clear" w:color="auto" w:fill="auto"/>
            <w:vAlign w:val="center"/>
            <w:hideMark/>
          </w:tcPr>
          <w:p w14:paraId="3D24703C"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39F288D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2879B7B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089C61D"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2082303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2.410,59</w:t>
            </w:r>
          </w:p>
        </w:tc>
        <w:tc>
          <w:tcPr>
            <w:tcW w:w="548" w:type="pct"/>
            <w:tcBorders>
              <w:top w:val="nil"/>
              <w:left w:val="nil"/>
              <w:bottom w:val="nil"/>
              <w:right w:val="nil"/>
            </w:tcBorders>
            <w:shd w:val="clear" w:color="auto" w:fill="auto"/>
            <w:noWrap/>
            <w:vAlign w:val="center"/>
            <w:hideMark/>
          </w:tcPr>
          <w:p w14:paraId="3D7F594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B2AABDC" w14:textId="77777777" w:rsidTr="009F2D61">
        <w:trPr>
          <w:trHeight w:val="255"/>
        </w:trPr>
        <w:tc>
          <w:tcPr>
            <w:tcW w:w="1059" w:type="pct"/>
            <w:tcBorders>
              <w:top w:val="nil"/>
              <w:left w:val="nil"/>
              <w:bottom w:val="nil"/>
              <w:right w:val="nil"/>
            </w:tcBorders>
            <w:shd w:val="clear" w:color="auto" w:fill="auto"/>
            <w:vAlign w:val="center"/>
            <w:hideMark/>
          </w:tcPr>
          <w:p w14:paraId="0908F843"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3828DFE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1323932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6D09236"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A85FC0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271,26</w:t>
            </w:r>
          </w:p>
        </w:tc>
        <w:tc>
          <w:tcPr>
            <w:tcW w:w="548" w:type="pct"/>
            <w:tcBorders>
              <w:top w:val="nil"/>
              <w:left w:val="nil"/>
              <w:bottom w:val="nil"/>
              <w:right w:val="nil"/>
            </w:tcBorders>
            <w:shd w:val="clear" w:color="auto" w:fill="auto"/>
            <w:noWrap/>
            <w:vAlign w:val="center"/>
            <w:hideMark/>
          </w:tcPr>
          <w:p w14:paraId="21238825"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07CF89C" w14:textId="77777777" w:rsidTr="009F2D61">
        <w:trPr>
          <w:trHeight w:val="255"/>
        </w:trPr>
        <w:tc>
          <w:tcPr>
            <w:tcW w:w="1059" w:type="pct"/>
            <w:tcBorders>
              <w:top w:val="nil"/>
              <w:left w:val="nil"/>
              <w:bottom w:val="nil"/>
              <w:right w:val="nil"/>
            </w:tcBorders>
            <w:shd w:val="clear" w:color="auto" w:fill="auto"/>
            <w:vAlign w:val="center"/>
            <w:hideMark/>
          </w:tcPr>
          <w:p w14:paraId="5F100E81"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35</w:t>
            </w:r>
          </w:p>
        </w:tc>
        <w:tc>
          <w:tcPr>
            <w:tcW w:w="1016" w:type="pct"/>
            <w:tcBorders>
              <w:top w:val="nil"/>
              <w:left w:val="nil"/>
              <w:bottom w:val="nil"/>
              <w:right w:val="nil"/>
            </w:tcBorders>
            <w:shd w:val="clear" w:color="auto" w:fill="auto"/>
            <w:vAlign w:val="center"/>
            <w:hideMark/>
          </w:tcPr>
          <w:p w14:paraId="0609672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Subvencije</w:t>
            </w:r>
          </w:p>
        </w:tc>
        <w:tc>
          <w:tcPr>
            <w:tcW w:w="800" w:type="pct"/>
            <w:tcBorders>
              <w:top w:val="nil"/>
              <w:left w:val="nil"/>
              <w:bottom w:val="nil"/>
              <w:right w:val="nil"/>
            </w:tcBorders>
            <w:shd w:val="clear" w:color="auto" w:fill="auto"/>
            <w:noWrap/>
            <w:vAlign w:val="center"/>
            <w:hideMark/>
          </w:tcPr>
          <w:p w14:paraId="31C7C39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250.000</w:t>
            </w:r>
          </w:p>
        </w:tc>
        <w:tc>
          <w:tcPr>
            <w:tcW w:w="799" w:type="pct"/>
            <w:tcBorders>
              <w:top w:val="nil"/>
              <w:left w:val="nil"/>
              <w:bottom w:val="nil"/>
              <w:right w:val="nil"/>
            </w:tcBorders>
            <w:shd w:val="clear" w:color="auto" w:fill="auto"/>
            <w:noWrap/>
            <w:vAlign w:val="center"/>
            <w:hideMark/>
          </w:tcPr>
          <w:p w14:paraId="57A6A7E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250.000</w:t>
            </w:r>
          </w:p>
        </w:tc>
        <w:tc>
          <w:tcPr>
            <w:tcW w:w="778" w:type="pct"/>
            <w:tcBorders>
              <w:top w:val="nil"/>
              <w:left w:val="nil"/>
              <w:bottom w:val="nil"/>
              <w:right w:val="nil"/>
            </w:tcBorders>
            <w:shd w:val="clear" w:color="auto" w:fill="auto"/>
            <w:noWrap/>
            <w:vAlign w:val="center"/>
            <w:hideMark/>
          </w:tcPr>
          <w:p w14:paraId="2F84506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250.000,00</w:t>
            </w:r>
          </w:p>
        </w:tc>
        <w:tc>
          <w:tcPr>
            <w:tcW w:w="548" w:type="pct"/>
            <w:tcBorders>
              <w:top w:val="nil"/>
              <w:left w:val="nil"/>
              <w:bottom w:val="nil"/>
              <w:right w:val="nil"/>
            </w:tcBorders>
            <w:shd w:val="clear" w:color="auto" w:fill="auto"/>
            <w:noWrap/>
            <w:vAlign w:val="center"/>
            <w:hideMark/>
          </w:tcPr>
          <w:p w14:paraId="020CCF6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100,00</w:t>
            </w:r>
          </w:p>
        </w:tc>
      </w:tr>
      <w:tr w:rsidR="009F2D61" w:rsidRPr="00900BCF" w14:paraId="38A02748" w14:textId="77777777" w:rsidTr="009F2D61">
        <w:trPr>
          <w:trHeight w:val="510"/>
        </w:trPr>
        <w:tc>
          <w:tcPr>
            <w:tcW w:w="1059" w:type="pct"/>
            <w:tcBorders>
              <w:top w:val="nil"/>
              <w:left w:val="nil"/>
              <w:bottom w:val="nil"/>
              <w:right w:val="nil"/>
            </w:tcBorders>
            <w:shd w:val="clear" w:color="auto" w:fill="auto"/>
            <w:vAlign w:val="center"/>
            <w:hideMark/>
          </w:tcPr>
          <w:p w14:paraId="155A44E1"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3531</w:t>
            </w:r>
          </w:p>
        </w:tc>
        <w:tc>
          <w:tcPr>
            <w:tcW w:w="1016" w:type="pct"/>
            <w:tcBorders>
              <w:top w:val="nil"/>
              <w:left w:val="nil"/>
              <w:bottom w:val="nil"/>
              <w:right w:val="nil"/>
            </w:tcBorders>
            <w:shd w:val="clear" w:color="auto" w:fill="auto"/>
            <w:vAlign w:val="center"/>
            <w:hideMark/>
          </w:tcPr>
          <w:p w14:paraId="43112BC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Subvencije trgovačkim društvima, zadrugama, poljoprivrednicima i obrtnicima iz EU sredstava</w:t>
            </w:r>
          </w:p>
        </w:tc>
        <w:tc>
          <w:tcPr>
            <w:tcW w:w="800" w:type="pct"/>
            <w:tcBorders>
              <w:top w:val="nil"/>
              <w:left w:val="nil"/>
              <w:bottom w:val="nil"/>
              <w:right w:val="nil"/>
            </w:tcBorders>
            <w:shd w:val="clear" w:color="auto" w:fill="auto"/>
            <w:noWrap/>
            <w:vAlign w:val="center"/>
            <w:hideMark/>
          </w:tcPr>
          <w:p w14:paraId="04CA3CE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D9027B0"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E4F71B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250.000,00</w:t>
            </w:r>
          </w:p>
        </w:tc>
        <w:tc>
          <w:tcPr>
            <w:tcW w:w="548" w:type="pct"/>
            <w:tcBorders>
              <w:top w:val="nil"/>
              <w:left w:val="nil"/>
              <w:bottom w:val="nil"/>
              <w:right w:val="nil"/>
            </w:tcBorders>
            <w:shd w:val="clear" w:color="auto" w:fill="auto"/>
            <w:noWrap/>
            <w:vAlign w:val="center"/>
            <w:hideMark/>
          </w:tcPr>
          <w:p w14:paraId="48CB419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4BF6462" w14:textId="77777777" w:rsidTr="009F2D61">
        <w:trPr>
          <w:trHeight w:val="765"/>
        </w:trPr>
        <w:tc>
          <w:tcPr>
            <w:tcW w:w="1059" w:type="pct"/>
            <w:tcBorders>
              <w:top w:val="nil"/>
              <w:left w:val="nil"/>
              <w:bottom w:val="nil"/>
              <w:right w:val="nil"/>
            </w:tcBorders>
            <w:shd w:val="clear" w:color="auto" w:fill="auto"/>
            <w:vAlign w:val="center"/>
            <w:hideMark/>
          </w:tcPr>
          <w:p w14:paraId="730FBE6F"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K810096</w:t>
            </w:r>
          </w:p>
        </w:tc>
        <w:tc>
          <w:tcPr>
            <w:tcW w:w="1016" w:type="pct"/>
            <w:tcBorders>
              <w:top w:val="nil"/>
              <w:left w:val="nil"/>
              <w:bottom w:val="nil"/>
              <w:right w:val="nil"/>
            </w:tcBorders>
            <w:shd w:val="clear" w:color="auto" w:fill="auto"/>
            <w:vAlign w:val="center"/>
            <w:hideMark/>
          </w:tcPr>
          <w:p w14:paraId="3E099AE4"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INTERREG VI-A ITALIJA-HRVATSKA – UNAPREĐENJE KIBERNETIČKE OTPORNOSTI I SIGURNOSTI JADRANSKIH LUKA (CRESPORT)</w:t>
            </w:r>
          </w:p>
        </w:tc>
        <w:tc>
          <w:tcPr>
            <w:tcW w:w="800" w:type="pct"/>
            <w:tcBorders>
              <w:top w:val="nil"/>
              <w:left w:val="nil"/>
              <w:bottom w:val="nil"/>
              <w:right w:val="nil"/>
            </w:tcBorders>
            <w:shd w:val="clear" w:color="auto" w:fill="auto"/>
            <w:noWrap/>
            <w:vAlign w:val="center"/>
            <w:hideMark/>
          </w:tcPr>
          <w:p w14:paraId="1187EC55"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42.530</w:t>
            </w:r>
          </w:p>
        </w:tc>
        <w:tc>
          <w:tcPr>
            <w:tcW w:w="799" w:type="pct"/>
            <w:tcBorders>
              <w:top w:val="nil"/>
              <w:left w:val="nil"/>
              <w:bottom w:val="nil"/>
              <w:right w:val="nil"/>
            </w:tcBorders>
            <w:shd w:val="clear" w:color="auto" w:fill="auto"/>
            <w:noWrap/>
            <w:vAlign w:val="center"/>
            <w:hideMark/>
          </w:tcPr>
          <w:p w14:paraId="268221A4"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42.530</w:t>
            </w:r>
          </w:p>
        </w:tc>
        <w:tc>
          <w:tcPr>
            <w:tcW w:w="778" w:type="pct"/>
            <w:tcBorders>
              <w:top w:val="nil"/>
              <w:left w:val="nil"/>
              <w:bottom w:val="nil"/>
              <w:right w:val="nil"/>
            </w:tcBorders>
            <w:shd w:val="clear" w:color="auto" w:fill="auto"/>
            <w:noWrap/>
            <w:vAlign w:val="center"/>
            <w:hideMark/>
          </w:tcPr>
          <w:p w14:paraId="69516339"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10.082,93</w:t>
            </w:r>
          </w:p>
        </w:tc>
        <w:tc>
          <w:tcPr>
            <w:tcW w:w="548" w:type="pct"/>
            <w:tcBorders>
              <w:top w:val="nil"/>
              <w:left w:val="nil"/>
              <w:bottom w:val="nil"/>
              <w:right w:val="nil"/>
            </w:tcBorders>
            <w:shd w:val="clear" w:color="auto" w:fill="auto"/>
            <w:noWrap/>
            <w:vAlign w:val="center"/>
            <w:hideMark/>
          </w:tcPr>
          <w:p w14:paraId="725868F5"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23,71</w:t>
            </w:r>
          </w:p>
        </w:tc>
      </w:tr>
      <w:tr w:rsidR="009F2D61" w:rsidRPr="00900BCF" w14:paraId="22229F88" w14:textId="77777777" w:rsidTr="009F2D61">
        <w:trPr>
          <w:trHeight w:val="255"/>
        </w:trPr>
        <w:tc>
          <w:tcPr>
            <w:tcW w:w="1059" w:type="pct"/>
            <w:tcBorders>
              <w:top w:val="nil"/>
              <w:left w:val="nil"/>
              <w:bottom w:val="nil"/>
              <w:right w:val="nil"/>
            </w:tcBorders>
            <w:shd w:val="clear" w:color="auto" w:fill="auto"/>
            <w:vAlign w:val="center"/>
            <w:hideMark/>
          </w:tcPr>
          <w:p w14:paraId="7D7AD44C"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6C2F597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6F8960E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9.100</w:t>
            </w:r>
          </w:p>
        </w:tc>
        <w:tc>
          <w:tcPr>
            <w:tcW w:w="799" w:type="pct"/>
            <w:tcBorders>
              <w:top w:val="nil"/>
              <w:left w:val="nil"/>
              <w:bottom w:val="nil"/>
              <w:right w:val="nil"/>
            </w:tcBorders>
            <w:shd w:val="clear" w:color="auto" w:fill="auto"/>
            <w:noWrap/>
            <w:vAlign w:val="center"/>
            <w:hideMark/>
          </w:tcPr>
          <w:p w14:paraId="04589E2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9.100</w:t>
            </w:r>
          </w:p>
        </w:tc>
        <w:tc>
          <w:tcPr>
            <w:tcW w:w="778" w:type="pct"/>
            <w:tcBorders>
              <w:top w:val="nil"/>
              <w:left w:val="nil"/>
              <w:bottom w:val="nil"/>
              <w:right w:val="nil"/>
            </w:tcBorders>
            <w:shd w:val="clear" w:color="auto" w:fill="auto"/>
            <w:noWrap/>
            <w:vAlign w:val="center"/>
            <w:hideMark/>
          </w:tcPr>
          <w:p w14:paraId="56B7CBE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2.016,59</w:t>
            </w:r>
          </w:p>
        </w:tc>
        <w:tc>
          <w:tcPr>
            <w:tcW w:w="548" w:type="pct"/>
            <w:tcBorders>
              <w:top w:val="nil"/>
              <w:left w:val="nil"/>
              <w:bottom w:val="nil"/>
              <w:right w:val="nil"/>
            </w:tcBorders>
            <w:shd w:val="clear" w:color="auto" w:fill="auto"/>
            <w:noWrap/>
            <w:vAlign w:val="center"/>
            <w:hideMark/>
          </w:tcPr>
          <w:p w14:paraId="641559C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22,16</w:t>
            </w:r>
          </w:p>
        </w:tc>
      </w:tr>
      <w:tr w:rsidR="009F2D61" w:rsidRPr="00900BCF" w14:paraId="7F85BAA2" w14:textId="77777777" w:rsidTr="009F2D61">
        <w:trPr>
          <w:trHeight w:val="255"/>
        </w:trPr>
        <w:tc>
          <w:tcPr>
            <w:tcW w:w="1059" w:type="pct"/>
            <w:tcBorders>
              <w:top w:val="nil"/>
              <w:left w:val="nil"/>
              <w:bottom w:val="nil"/>
              <w:right w:val="nil"/>
            </w:tcBorders>
            <w:shd w:val="clear" w:color="auto" w:fill="auto"/>
            <w:vAlign w:val="center"/>
            <w:hideMark/>
          </w:tcPr>
          <w:p w14:paraId="254EF5A1"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6131F76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54EE1DE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7.470</w:t>
            </w:r>
          </w:p>
        </w:tc>
        <w:tc>
          <w:tcPr>
            <w:tcW w:w="799" w:type="pct"/>
            <w:tcBorders>
              <w:top w:val="nil"/>
              <w:left w:val="nil"/>
              <w:bottom w:val="nil"/>
              <w:right w:val="nil"/>
            </w:tcBorders>
            <w:shd w:val="clear" w:color="auto" w:fill="auto"/>
            <w:noWrap/>
            <w:vAlign w:val="center"/>
            <w:hideMark/>
          </w:tcPr>
          <w:p w14:paraId="4DFE638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7.470</w:t>
            </w:r>
          </w:p>
        </w:tc>
        <w:tc>
          <w:tcPr>
            <w:tcW w:w="778" w:type="pct"/>
            <w:tcBorders>
              <w:top w:val="nil"/>
              <w:left w:val="nil"/>
              <w:bottom w:val="nil"/>
              <w:right w:val="nil"/>
            </w:tcBorders>
            <w:shd w:val="clear" w:color="auto" w:fill="auto"/>
            <w:noWrap/>
            <w:vAlign w:val="center"/>
            <w:hideMark/>
          </w:tcPr>
          <w:p w14:paraId="333C79B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1.758,43</w:t>
            </w:r>
          </w:p>
        </w:tc>
        <w:tc>
          <w:tcPr>
            <w:tcW w:w="548" w:type="pct"/>
            <w:tcBorders>
              <w:top w:val="nil"/>
              <w:left w:val="nil"/>
              <w:bottom w:val="nil"/>
              <w:right w:val="nil"/>
            </w:tcBorders>
            <w:shd w:val="clear" w:color="auto" w:fill="auto"/>
            <w:noWrap/>
            <w:vAlign w:val="center"/>
            <w:hideMark/>
          </w:tcPr>
          <w:p w14:paraId="32158B1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23,54</w:t>
            </w:r>
          </w:p>
        </w:tc>
      </w:tr>
      <w:tr w:rsidR="009F2D61" w:rsidRPr="00900BCF" w14:paraId="3082013A" w14:textId="77777777" w:rsidTr="009F2D61">
        <w:trPr>
          <w:trHeight w:val="255"/>
        </w:trPr>
        <w:tc>
          <w:tcPr>
            <w:tcW w:w="1059" w:type="pct"/>
            <w:tcBorders>
              <w:top w:val="nil"/>
              <w:left w:val="nil"/>
              <w:bottom w:val="nil"/>
              <w:right w:val="nil"/>
            </w:tcBorders>
            <w:shd w:val="clear" w:color="auto" w:fill="auto"/>
            <w:vAlign w:val="center"/>
            <w:hideMark/>
          </w:tcPr>
          <w:p w14:paraId="4855CB6B"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1E69975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53E0E6A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5FCCDDC"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E72582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1.507,45</w:t>
            </w:r>
          </w:p>
        </w:tc>
        <w:tc>
          <w:tcPr>
            <w:tcW w:w="548" w:type="pct"/>
            <w:tcBorders>
              <w:top w:val="nil"/>
              <w:left w:val="nil"/>
              <w:bottom w:val="nil"/>
              <w:right w:val="nil"/>
            </w:tcBorders>
            <w:shd w:val="clear" w:color="auto" w:fill="auto"/>
            <w:noWrap/>
            <w:vAlign w:val="center"/>
            <w:hideMark/>
          </w:tcPr>
          <w:p w14:paraId="03AD758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A6B0F83" w14:textId="77777777" w:rsidTr="009F2D61">
        <w:trPr>
          <w:trHeight w:val="255"/>
        </w:trPr>
        <w:tc>
          <w:tcPr>
            <w:tcW w:w="1059" w:type="pct"/>
            <w:tcBorders>
              <w:top w:val="nil"/>
              <w:left w:val="nil"/>
              <w:bottom w:val="nil"/>
              <w:right w:val="nil"/>
            </w:tcBorders>
            <w:shd w:val="clear" w:color="auto" w:fill="auto"/>
            <w:vAlign w:val="center"/>
            <w:hideMark/>
          </w:tcPr>
          <w:p w14:paraId="0675D15C"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70ED6E3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5FAB26B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3F97E1E"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56828D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1,94</w:t>
            </w:r>
          </w:p>
        </w:tc>
        <w:tc>
          <w:tcPr>
            <w:tcW w:w="548" w:type="pct"/>
            <w:tcBorders>
              <w:top w:val="nil"/>
              <w:left w:val="nil"/>
              <w:bottom w:val="nil"/>
              <w:right w:val="nil"/>
            </w:tcBorders>
            <w:shd w:val="clear" w:color="auto" w:fill="auto"/>
            <w:noWrap/>
            <w:vAlign w:val="center"/>
            <w:hideMark/>
          </w:tcPr>
          <w:p w14:paraId="17F418E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1FD6325" w14:textId="77777777" w:rsidTr="009F2D61">
        <w:trPr>
          <w:trHeight w:val="255"/>
        </w:trPr>
        <w:tc>
          <w:tcPr>
            <w:tcW w:w="1059" w:type="pct"/>
            <w:tcBorders>
              <w:top w:val="nil"/>
              <w:left w:val="nil"/>
              <w:bottom w:val="nil"/>
              <w:right w:val="nil"/>
            </w:tcBorders>
            <w:shd w:val="clear" w:color="auto" w:fill="auto"/>
            <w:vAlign w:val="center"/>
            <w:hideMark/>
          </w:tcPr>
          <w:p w14:paraId="483EC8AA"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2BA504D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74B67E5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819ED8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5BB368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249,04</w:t>
            </w:r>
          </w:p>
        </w:tc>
        <w:tc>
          <w:tcPr>
            <w:tcW w:w="548" w:type="pct"/>
            <w:tcBorders>
              <w:top w:val="nil"/>
              <w:left w:val="nil"/>
              <w:bottom w:val="nil"/>
              <w:right w:val="nil"/>
            </w:tcBorders>
            <w:shd w:val="clear" w:color="auto" w:fill="auto"/>
            <w:noWrap/>
            <w:vAlign w:val="center"/>
            <w:hideMark/>
          </w:tcPr>
          <w:p w14:paraId="6A27BFF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6040B40" w14:textId="77777777" w:rsidTr="009F2D61">
        <w:trPr>
          <w:trHeight w:val="255"/>
        </w:trPr>
        <w:tc>
          <w:tcPr>
            <w:tcW w:w="1059" w:type="pct"/>
            <w:tcBorders>
              <w:top w:val="nil"/>
              <w:left w:val="nil"/>
              <w:bottom w:val="nil"/>
              <w:right w:val="nil"/>
            </w:tcBorders>
            <w:shd w:val="clear" w:color="auto" w:fill="auto"/>
            <w:vAlign w:val="center"/>
            <w:hideMark/>
          </w:tcPr>
          <w:p w14:paraId="40D13D2F"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36251D8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48E980C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1.630</w:t>
            </w:r>
          </w:p>
        </w:tc>
        <w:tc>
          <w:tcPr>
            <w:tcW w:w="799" w:type="pct"/>
            <w:tcBorders>
              <w:top w:val="nil"/>
              <w:left w:val="nil"/>
              <w:bottom w:val="nil"/>
              <w:right w:val="nil"/>
            </w:tcBorders>
            <w:shd w:val="clear" w:color="auto" w:fill="auto"/>
            <w:noWrap/>
            <w:vAlign w:val="center"/>
            <w:hideMark/>
          </w:tcPr>
          <w:p w14:paraId="40FE44D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1.630</w:t>
            </w:r>
          </w:p>
        </w:tc>
        <w:tc>
          <w:tcPr>
            <w:tcW w:w="778" w:type="pct"/>
            <w:tcBorders>
              <w:top w:val="nil"/>
              <w:left w:val="nil"/>
              <w:bottom w:val="nil"/>
              <w:right w:val="nil"/>
            </w:tcBorders>
            <w:shd w:val="clear" w:color="auto" w:fill="auto"/>
            <w:noWrap/>
            <w:vAlign w:val="center"/>
            <w:hideMark/>
          </w:tcPr>
          <w:p w14:paraId="75A47B5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258,16</w:t>
            </w:r>
          </w:p>
        </w:tc>
        <w:tc>
          <w:tcPr>
            <w:tcW w:w="548" w:type="pct"/>
            <w:tcBorders>
              <w:top w:val="nil"/>
              <w:left w:val="nil"/>
              <w:bottom w:val="nil"/>
              <w:right w:val="nil"/>
            </w:tcBorders>
            <w:shd w:val="clear" w:color="auto" w:fill="auto"/>
            <w:noWrap/>
            <w:vAlign w:val="center"/>
            <w:hideMark/>
          </w:tcPr>
          <w:p w14:paraId="421CCD7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15,84</w:t>
            </w:r>
          </w:p>
        </w:tc>
      </w:tr>
      <w:tr w:rsidR="009F2D61" w:rsidRPr="00900BCF" w14:paraId="1E3813BC" w14:textId="77777777" w:rsidTr="009F2D61">
        <w:trPr>
          <w:trHeight w:val="255"/>
        </w:trPr>
        <w:tc>
          <w:tcPr>
            <w:tcW w:w="1059" w:type="pct"/>
            <w:tcBorders>
              <w:top w:val="nil"/>
              <w:left w:val="nil"/>
              <w:bottom w:val="nil"/>
              <w:right w:val="nil"/>
            </w:tcBorders>
            <w:shd w:val="clear" w:color="auto" w:fill="auto"/>
            <w:vAlign w:val="center"/>
            <w:hideMark/>
          </w:tcPr>
          <w:p w14:paraId="44308418"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1448718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3A36FAB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A3E0A30"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919B1F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235,79</w:t>
            </w:r>
          </w:p>
        </w:tc>
        <w:tc>
          <w:tcPr>
            <w:tcW w:w="548" w:type="pct"/>
            <w:tcBorders>
              <w:top w:val="nil"/>
              <w:left w:val="nil"/>
              <w:bottom w:val="nil"/>
              <w:right w:val="nil"/>
            </w:tcBorders>
            <w:shd w:val="clear" w:color="auto" w:fill="auto"/>
            <w:noWrap/>
            <w:vAlign w:val="center"/>
            <w:hideMark/>
          </w:tcPr>
          <w:p w14:paraId="19CE665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7EE6A4B" w14:textId="77777777" w:rsidTr="009F2D61">
        <w:trPr>
          <w:trHeight w:val="255"/>
        </w:trPr>
        <w:tc>
          <w:tcPr>
            <w:tcW w:w="1059" w:type="pct"/>
            <w:tcBorders>
              <w:top w:val="nil"/>
              <w:left w:val="nil"/>
              <w:bottom w:val="nil"/>
              <w:right w:val="nil"/>
            </w:tcBorders>
            <w:shd w:val="clear" w:color="auto" w:fill="auto"/>
            <w:vAlign w:val="center"/>
            <w:hideMark/>
          </w:tcPr>
          <w:p w14:paraId="6859D2C2"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58F756E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23CDFAD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01CEDE9"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0DFDB6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22,37</w:t>
            </w:r>
          </w:p>
        </w:tc>
        <w:tc>
          <w:tcPr>
            <w:tcW w:w="548" w:type="pct"/>
            <w:tcBorders>
              <w:top w:val="nil"/>
              <w:left w:val="nil"/>
              <w:bottom w:val="nil"/>
              <w:right w:val="nil"/>
            </w:tcBorders>
            <w:shd w:val="clear" w:color="auto" w:fill="auto"/>
            <w:noWrap/>
            <w:vAlign w:val="center"/>
            <w:hideMark/>
          </w:tcPr>
          <w:p w14:paraId="06F0335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838BCE9" w14:textId="77777777" w:rsidTr="009F2D61">
        <w:trPr>
          <w:trHeight w:val="255"/>
        </w:trPr>
        <w:tc>
          <w:tcPr>
            <w:tcW w:w="1059" w:type="pct"/>
            <w:tcBorders>
              <w:top w:val="nil"/>
              <w:left w:val="nil"/>
              <w:bottom w:val="nil"/>
              <w:right w:val="nil"/>
            </w:tcBorders>
            <w:shd w:val="clear" w:color="auto" w:fill="auto"/>
            <w:vAlign w:val="center"/>
            <w:hideMark/>
          </w:tcPr>
          <w:p w14:paraId="2070A959"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559</w:t>
            </w:r>
          </w:p>
        </w:tc>
        <w:tc>
          <w:tcPr>
            <w:tcW w:w="1016" w:type="pct"/>
            <w:tcBorders>
              <w:top w:val="nil"/>
              <w:left w:val="nil"/>
              <w:bottom w:val="nil"/>
              <w:right w:val="nil"/>
            </w:tcBorders>
            <w:shd w:val="clear" w:color="auto" w:fill="auto"/>
            <w:vAlign w:val="center"/>
            <w:hideMark/>
          </w:tcPr>
          <w:p w14:paraId="1D1D769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Ostale refundacije iz sredstava EU</w:t>
            </w:r>
          </w:p>
        </w:tc>
        <w:tc>
          <w:tcPr>
            <w:tcW w:w="800" w:type="pct"/>
            <w:tcBorders>
              <w:top w:val="nil"/>
              <w:left w:val="nil"/>
              <w:bottom w:val="nil"/>
              <w:right w:val="nil"/>
            </w:tcBorders>
            <w:shd w:val="clear" w:color="auto" w:fill="auto"/>
            <w:noWrap/>
            <w:vAlign w:val="center"/>
            <w:hideMark/>
          </w:tcPr>
          <w:p w14:paraId="0E5BBF6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33.430</w:t>
            </w:r>
          </w:p>
        </w:tc>
        <w:tc>
          <w:tcPr>
            <w:tcW w:w="799" w:type="pct"/>
            <w:tcBorders>
              <w:top w:val="nil"/>
              <w:left w:val="nil"/>
              <w:bottom w:val="nil"/>
              <w:right w:val="nil"/>
            </w:tcBorders>
            <w:shd w:val="clear" w:color="auto" w:fill="auto"/>
            <w:noWrap/>
            <w:vAlign w:val="center"/>
            <w:hideMark/>
          </w:tcPr>
          <w:p w14:paraId="70CB650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33.430</w:t>
            </w:r>
          </w:p>
        </w:tc>
        <w:tc>
          <w:tcPr>
            <w:tcW w:w="778" w:type="pct"/>
            <w:tcBorders>
              <w:top w:val="nil"/>
              <w:left w:val="nil"/>
              <w:bottom w:val="nil"/>
              <w:right w:val="nil"/>
            </w:tcBorders>
            <w:shd w:val="clear" w:color="auto" w:fill="auto"/>
            <w:noWrap/>
            <w:vAlign w:val="center"/>
            <w:hideMark/>
          </w:tcPr>
          <w:p w14:paraId="45EFB2B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8.066,34</w:t>
            </w:r>
          </w:p>
        </w:tc>
        <w:tc>
          <w:tcPr>
            <w:tcW w:w="548" w:type="pct"/>
            <w:tcBorders>
              <w:top w:val="nil"/>
              <w:left w:val="nil"/>
              <w:bottom w:val="nil"/>
              <w:right w:val="nil"/>
            </w:tcBorders>
            <w:shd w:val="clear" w:color="auto" w:fill="auto"/>
            <w:noWrap/>
            <w:vAlign w:val="center"/>
            <w:hideMark/>
          </w:tcPr>
          <w:p w14:paraId="17A88D1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24,13</w:t>
            </w:r>
          </w:p>
        </w:tc>
      </w:tr>
      <w:tr w:rsidR="009F2D61" w:rsidRPr="00900BCF" w14:paraId="1315F90E" w14:textId="77777777" w:rsidTr="009F2D61">
        <w:trPr>
          <w:trHeight w:val="255"/>
        </w:trPr>
        <w:tc>
          <w:tcPr>
            <w:tcW w:w="1059" w:type="pct"/>
            <w:tcBorders>
              <w:top w:val="nil"/>
              <w:left w:val="nil"/>
              <w:bottom w:val="nil"/>
              <w:right w:val="nil"/>
            </w:tcBorders>
            <w:shd w:val="clear" w:color="auto" w:fill="auto"/>
            <w:vAlign w:val="center"/>
            <w:hideMark/>
          </w:tcPr>
          <w:p w14:paraId="73B41A85"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5F6A656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0FC0779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13.300</w:t>
            </w:r>
          </w:p>
        </w:tc>
        <w:tc>
          <w:tcPr>
            <w:tcW w:w="799" w:type="pct"/>
            <w:tcBorders>
              <w:top w:val="nil"/>
              <w:left w:val="nil"/>
              <w:bottom w:val="nil"/>
              <w:right w:val="nil"/>
            </w:tcBorders>
            <w:shd w:val="clear" w:color="auto" w:fill="auto"/>
            <w:noWrap/>
            <w:vAlign w:val="center"/>
            <w:hideMark/>
          </w:tcPr>
          <w:p w14:paraId="65B8693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13.300</w:t>
            </w:r>
          </w:p>
        </w:tc>
        <w:tc>
          <w:tcPr>
            <w:tcW w:w="778" w:type="pct"/>
            <w:tcBorders>
              <w:top w:val="nil"/>
              <w:left w:val="nil"/>
              <w:bottom w:val="nil"/>
              <w:right w:val="nil"/>
            </w:tcBorders>
            <w:shd w:val="clear" w:color="auto" w:fill="auto"/>
            <w:noWrap/>
            <w:vAlign w:val="center"/>
            <w:hideMark/>
          </w:tcPr>
          <w:p w14:paraId="6EA8636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7.033,71</w:t>
            </w:r>
          </w:p>
        </w:tc>
        <w:tc>
          <w:tcPr>
            <w:tcW w:w="548" w:type="pct"/>
            <w:tcBorders>
              <w:top w:val="nil"/>
              <w:left w:val="nil"/>
              <w:bottom w:val="nil"/>
              <w:right w:val="nil"/>
            </w:tcBorders>
            <w:shd w:val="clear" w:color="auto" w:fill="auto"/>
            <w:noWrap/>
            <w:vAlign w:val="center"/>
            <w:hideMark/>
          </w:tcPr>
          <w:p w14:paraId="4CF94D4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52,89</w:t>
            </w:r>
          </w:p>
        </w:tc>
      </w:tr>
      <w:tr w:rsidR="009F2D61" w:rsidRPr="00900BCF" w14:paraId="31C3CB93" w14:textId="77777777" w:rsidTr="009F2D61">
        <w:trPr>
          <w:trHeight w:val="255"/>
        </w:trPr>
        <w:tc>
          <w:tcPr>
            <w:tcW w:w="1059" w:type="pct"/>
            <w:tcBorders>
              <w:top w:val="nil"/>
              <w:left w:val="nil"/>
              <w:bottom w:val="nil"/>
              <w:right w:val="nil"/>
            </w:tcBorders>
            <w:shd w:val="clear" w:color="auto" w:fill="auto"/>
            <w:vAlign w:val="center"/>
            <w:hideMark/>
          </w:tcPr>
          <w:p w14:paraId="4D004F4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1FEE0B5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0A3508E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FA45885"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EE4B9C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6.029,77</w:t>
            </w:r>
          </w:p>
        </w:tc>
        <w:tc>
          <w:tcPr>
            <w:tcW w:w="548" w:type="pct"/>
            <w:tcBorders>
              <w:top w:val="nil"/>
              <w:left w:val="nil"/>
              <w:bottom w:val="nil"/>
              <w:right w:val="nil"/>
            </w:tcBorders>
            <w:shd w:val="clear" w:color="auto" w:fill="auto"/>
            <w:noWrap/>
            <w:vAlign w:val="center"/>
            <w:hideMark/>
          </w:tcPr>
          <w:p w14:paraId="37B83B3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5A503F2" w14:textId="77777777" w:rsidTr="009F2D61">
        <w:trPr>
          <w:trHeight w:val="255"/>
        </w:trPr>
        <w:tc>
          <w:tcPr>
            <w:tcW w:w="1059" w:type="pct"/>
            <w:tcBorders>
              <w:top w:val="nil"/>
              <w:left w:val="nil"/>
              <w:bottom w:val="nil"/>
              <w:right w:val="nil"/>
            </w:tcBorders>
            <w:shd w:val="clear" w:color="auto" w:fill="auto"/>
            <w:vAlign w:val="center"/>
            <w:hideMark/>
          </w:tcPr>
          <w:p w14:paraId="3F659B2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37FDC4F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1D7B02F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32E7F07"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9CBDE3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7,79</w:t>
            </w:r>
          </w:p>
        </w:tc>
        <w:tc>
          <w:tcPr>
            <w:tcW w:w="548" w:type="pct"/>
            <w:tcBorders>
              <w:top w:val="nil"/>
              <w:left w:val="nil"/>
              <w:bottom w:val="nil"/>
              <w:right w:val="nil"/>
            </w:tcBorders>
            <w:shd w:val="clear" w:color="auto" w:fill="auto"/>
            <w:noWrap/>
            <w:vAlign w:val="center"/>
            <w:hideMark/>
          </w:tcPr>
          <w:p w14:paraId="1D1910C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6A02147" w14:textId="77777777" w:rsidTr="009F2D61">
        <w:trPr>
          <w:trHeight w:val="255"/>
        </w:trPr>
        <w:tc>
          <w:tcPr>
            <w:tcW w:w="1059" w:type="pct"/>
            <w:tcBorders>
              <w:top w:val="nil"/>
              <w:left w:val="nil"/>
              <w:bottom w:val="nil"/>
              <w:right w:val="nil"/>
            </w:tcBorders>
            <w:shd w:val="clear" w:color="auto" w:fill="auto"/>
            <w:vAlign w:val="center"/>
            <w:hideMark/>
          </w:tcPr>
          <w:p w14:paraId="06954577"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2796A4F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5942B30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EDAE896"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F19A28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996,15</w:t>
            </w:r>
          </w:p>
        </w:tc>
        <w:tc>
          <w:tcPr>
            <w:tcW w:w="548" w:type="pct"/>
            <w:tcBorders>
              <w:top w:val="nil"/>
              <w:left w:val="nil"/>
              <w:bottom w:val="nil"/>
              <w:right w:val="nil"/>
            </w:tcBorders>
            <w:shd w:val="clear" w:color="auto" w:fill="auto"/>
            <w:noWrap/>
            <w:vAlign w:val="center"/>
            <w:hideMark/>
          </w:tcPr>
          <w:p w14:paraId="757DCFF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E998DEA" w14:textId="77777777" w:rsidTr="009F2D61">
        <w:trPr>
          <w:trHeight w:val="255"/>
        </w:trPr>
        <w:tc>
          <w:tcPr>
            <w:tcW w:w="1059" w:type="pct"/>
            <w:tcBorders>
              <w:top w:val="nil"/>
              <w:left w:val="nil"/>
              <w:bottom w:val="nil"/>
              <w:right w:val="nil"/>
            </w:tcBorders>
            <w:shd w:val="clear" w:color="auto" w:fill="auto"/>
            <w:vAlign w:val="center"/>
            <w:hideMark/>
          </w:tcPr>
          <w:p w14:paraId="78298605"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6C0756F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709F2F6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20.130</w:t>
            </w:r>
          </w:p>
        </w:tc>
        <w:tc>
          <w:tcPr>
            <w:tcW w:w="799" w:type="pct"/>
            <w:tcBorders>
              <w:top w:val="nil"/>
              <w:left w:val="nil"/>
              <w:bottom w:val="nil"/>
              <w:right w:val="nil"/>
            </w:tcBorders>
            <w:shd w:val="clear" w:color="auto" w:fill="auto"/>
            <w:noWrap/>
            <w:vAlign w:val="center"/>
            <w:hideMark/>
          </w:tcPr>
          <w:p w14:paraId="25EA196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20.130</w:t>
            </w:r>
          </w:p>
        </w:tc>
        <w:tc>
          <w:tcPr>
            <w:tcW w:w="778" w:type="pct"/>
            <w:tcBorders>
              <w:top w:val="nil"/>
              <w:left w:val="nil"/>
              <w:bottom w:val="nil"/>
              <w:right w:val="nil"/>
            </w:tcBorders>
            <w:shd w:val="clear" w:color="auto" w:fill="auto"/>
            <w:noWrap/>
            <w:vAlign w:val="center"/>
            <w:hideMark/>
          </w:tcPr>
          <w:p w14:paraId="20DE151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1.032,63</w:t>
            </w:r>
          </w:p>
        </w:tc>
        <w:tc>
          <w:tcPr>
            <w:tcW w:w="548" w:type="pct"/>
            <w:tcBorders>
              <w:top w:val="nil"/>
              <w:left w:val="nil"/>
              <w:bottom w:val="nil"/>
              <w:right w:val="nil"/>
            </w:tcBorders>
            <w:shd w:val="clear" w:color="auto" w:fill="auto"/>
            <w:noWrap/>
            <w:vAlign w:val="center"/>
            <w:hideMark/>
          </w:tcPr>
          <w:p w14:paraId="02DBA01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5,13</w:t>
            </w:r>
          </w:p>
        </w:tc>
      </w:tr>
      <w:tr w:rsidR="009F2D61" w:rsidRPr="00900BCF" w14:paraId="3419AF55" w14:textId="77777777" w:rsidTr="009F2D61">
        <w:trPr>
          <w:trHeight w:val="255"/>
        </w:trPr>
        <w:tc>
          <w:tcPr>
            <w:tcW w:w="1059" w:type="pct"/>
            <w:tcBorders>
              <w:top w:val="nil"/>
              <w:left w:val="nil"/>
              <w:bottom w:val="nil"/>
              <w:right w:val="nil"/>
            </w:tcBorders>
            <w:shd w:val="clear" w:color="auto" w:fill="auto"/>
            <w:vAlign w:val="center"/>
            <w:hideMark/>
          </w:tcPr>
          <w:p w14:paraId="23E611A5"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4C3FA3E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4080DC1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A895200"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11BA17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943,17</w:t>
            </w:r>
          </w:p>
        </w:tc>
        <w:tc>
          <w:tcPr>
            <w:tcW w:w="548" w:type="pct"/>
            <w:tcBorders>
              <w:top w:val="nil"/>
              <w:left w:val="nil"/>
              <w:bottom w:val="nil"/>
              <w:right w:val="nil"/>
            </w:tcBorders>
            <w:shd w:val="clear" w:color="auto" w:fill="auto"/>
            <w:noWrap/>
            <w:vAlign w:val="center"/>
            <w:hideMark/>
          </w:tcPr>
          <w:p w14:paraId="4C0D44E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707C74A" w14:textId="77777777" w:rsidTr="009F2D61">
        <w:trPr>
          <w:trHeight w:val="255"/>
        </w:trPr>
        <w:tc>
          <w:tcPr>
            <w:tcW w:w="1059" w:type="pct"/>
            <w:tcBorders>
              <w:top w:val="nil"/>
              <w:left w:val="nil"/>
              <w:bottom w:val="nil"/>
              <w:right w:val="nil"/>
            </w:tcBorders>
            <w:shd w:val="clear" w:color="auto" w:fill="auto"/>
            <w:vAlign w:val="center"/>
            <w:hideMark/>
          </w:tcPr>
          <w:p w14:paraId="5868200D"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lastRenderedPageBreak/>
              <w:t>3212</w:t>
            </w:r>
          </w:p>
        </w:tc>
        <w:tc>
          <w:tcPr>
            <w:tcW w:w="1016" w:type="pct"/>
            <w:tcBorders>
              <w:top w:val="nil"/>
              <w:left w:val="nil"/>
              <w:bottom w:val="nil"/>
              <w:right w:val="nil"/>
            </w:tcBorders>
            <w:shd w:val="clear" w:color="auto" w:fill="auto"/>
            <w:vAlign w:val="center"/>
            <w:hideMark/>
          </w:tcPr>
          <w:p w14:paraId="2DA27A3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4D36CA7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A016209"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21ADF5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89,46</w:t>
            </w:r>
          </w:p>
        </w:tc>
        <w:tc>
          <w:tcPr>
            <w:tcW w:w="548" w:type="pct"/>
            <w:tcBorders>
              <w:top w:val="nil"/>
              <w:left w:val="nil"/>
              <w:bottom w:val="nil"/>
              <w:right w:val="nil"/>
            </w:tcBorders>
            <w:shd w:val="clear" w:color="auto" w:fill="auto"/>
            <w:noWrap/>
            <w:vAlign w:val="center"/>
            <w:hideMark/>
          </w:tcPr>
          <w:p w14:paraId="4BF5FD6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D208312" w14:textId="77777777" w:rsidTr="009F2D61">
        <w:trPr>
          <w:trHeight w:val="1020"/>
        </w:trPr>
        <w:tc>
          <w:tcPr>
            <w:tcW w:w="1059" w:type="pct"/>
            <w:tcBorders>
              <w:top w:val="nil"/>
              <w:left w:val="nil"/>
              <w:bottom w:val="nil"/>
              <w:right w:val="nil"/>
            </w:tcBorders>
            <w:shd w:val="clear" w:color="auto" w:fill="auto"/>
            <w:vAlign w:val="center"/>
            <w:hideMark/>
          </w:tcPr>
          <w:p w14:paraId="40753E6B"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K810097</w:t>
            </w:r>
          </w:p>
        </w:tc>
        <w:tc>
          <w:tcPr>
            <w:tcW w:w="1016" w:type="pct"/>
            <w:tcBorders>
              <w:top w:val="nil"/>
              <w:left w:val="nil"/>
              <w:bottom w:val="nil"/>
              <w:right w:val="nil"/>
            </w:tcBorders>
            <w:shd w:val="clear" w:color="auto" w:fill="auto"/>
            <w:vAlign w:val="center"/>
            <w:hideMark/>
          </w:tcPr>
          <w:p w14:paraId="6CE87539"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INTERREG VI-A ITALIJA-HRVATSKA – NOVO POGLAVLJE U TRANSPORTU DOBARA NA INTERMODALNIM PRAVCIMA (NEXT CHAPTER IN THE TRANSPORT OF GOODS -  TRANSPONEXT)</w:t>
            </w:r>
          </w:p>
        </w:tc>
        <w:tc>
          <w:tcPr>
            <w:tcW w:w="800" w:type="pct"/>
            <w:tcBorders>
              <w:top w:val="nil"/>
              <w:left w:val="nil"/>
              <w:bottom w:val="nil"/>
              <w:right w:val="nil"/>
            </w:tcBorders>
            <w:shd w:val="clear" w:color="auto" w:fill="auto"/>
            <w:noWrap/>
            <w:vAlign w:val="center"/>
            <w:hideMark/>
          </w:tcPr>
          <w:p w14:paraId="2CE5EA31"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34.525</w:t>
            </w:r>
          </w:p>
        </w:tc>
        <w:tc>
          <w:tcPr>
            <w:tcW w:w="799" w:type="pct"/>
            <w:tcBorders>
              <w:top w:val="nil"/>
              <w:left w:val="nil"/>
              <w:bottom w:val="nil"/>
              <w:right w:val="nil"/>
            </w:tcBorders>
            <w:shd w:val="clear" w:color="auto" w:fill="auto"/>
            <w:noWrap/>
            <w:vAlign w:val="center"/>
            <w:hideMark/>
          </w:tcPr>
          <w:p w14:paraId="0B563597"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33.525</w:t>
            </w:r>
          </w:p>
        </w:tc>
        <w:tc>
          <w:tcPr>
            <w:tcW w:w="778" w:type="pct"/>
            <w:tcBorders>
              <w:top w:val="nil"/>
              <w:left w:val="nil"/>
              <w:bottom w:val="nil"/>
              <w:right w:val="nil"/>
            </w:tcBorders>
            <w:shd w:val="clear" w:color="auto" w:fill="auto"/>
            <w:noWrap/>
            <w:vAlign w:val="center"/>
            <w:hideMark/>
          </w:tcPr>
          <w:p w14:paraId="0552A8E4"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11.195,80</w:t>
            </w:r>
          </w:p>
        </w:tc>
        <w:tc>
          <w:tcPr>
            <w:tcW w:w="548" w:type="pct"/>
            <w:tcBorders>
              <w:top w:val="nil"/>
              <w:left w:val="nil"/>
              <w:bottom w:val="nil"/>
              <w:right w:val="nil"/>
            </w:tcBorders>
            <w:shd w:val="clear" w:color="auto" w:fill="auto"/>
            <w:noWrap/>
            <w:vAlign w:val="center"/>
            <w:hideMark/>
          </w:tcPr>
          <w:p w14:paraId="4F25EDCC"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33,40</w:t>
            </w:r>
          </w:p>
        </w:tc>
      </w:tr>
      <w:tr w:rsidR="009F2D61" w:rsidRPr="00900BCF" w14:paraId="7F00722A" w14:textId="77777777" w:rsidTr="009F2D61">
        <w:trPr>
          <w:trHeight w:val="255"/>
        </w:trPr>
        <w:tc>
          <w:tcPr>
            <w:tcW w:w="1059" w:type="pct"/>
            <w:tcBorders>
              <w:top w:val="nil"/>
              <w:left w:val="nil"/>
              <w:bottom w:val="nil"/>
              <w:right w:val="nil"/>
            </w:tcBorders>
            <w:shd w:val="clear" w:color="auto" w:fill="auto"/>
            <w:vAlign w:val="center"/>
            <w:hideMark/>
          </w:tcPr>
          <w:p w14:paraId="6351532E"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41F0FF7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5585B72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6.945</w:t>
            </w:r>
          </w:p>
        </w:tc>
        <w:tc>
          <w:tcPr>
            <w:tcW w:w="799" w:type="pct"/>
            <w:tcBorders>
              <w:top w:val="nil"/>
              <w:left w:val="nil"/>
              <w:bottom w:val="nil"/>
              <w:right w:val="nil"/>
            </w:tcBorders>
            <w:shd w:val="clear" w:color="auto" w:fill="auto"/>
            <w:noWrap/>
            <w:vAlign w:val="center"/>
            <w:hideMark/>
          </w:tcPr>
          <w:p w14:paraId="05CFFFC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6.945</w:t>
            </w:r>
          </w:p>
        </w:tc>
        <w:tc>
          <w:tcPr>
            <w:tcW w:w="778" w:type="pct"/>
            <w:tcBorders>
              <w:top w:val="nil"/>
              <w:left w:val="nil"/>
              <w:bottom w:val="nil"/>
              <w:right w:val="nil"/>
            </w:tcBorders>
            <w:shd w:val="clear" w:color="auto" w:fill="auto"/>
            <w:noWrap/>
            <w:vAlign w:val="center"/>
            <w:hideMark/>
          </w:tcPr>
          <w:p w14:paraId="1793458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2.239,14</w:t>
            </w:r>
          </w:p>
        </w:tc>
        <w:tc>
          <w:tcPr>
            <w:tcW w:w="548" w:type="pct"/>
            <w:tcBorders>
              <w:top w:val="nil"/>
              <w:left w:val="nil"/>
              <w:bottom w:val="nil"/>
              <w:right w:val="nil"/>
            </w:tcBorders>
            <w:shd w:val="clear" w:color="auto" w:fill="auto"/>
            <w:noWrap/>
            <w:vAlign w:val="center"/>
            <w:hideMark/>
          </w:tcPr>
          <w:p w14:paraId="07DE877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32,24</w:t>
            </w:r>
          </w:p>
        </w:tc>
      </w:tr>
      <w:tr w:rsidR="009F2D61" w:rsidRPr="00900BCF" w14:paraId="3A7553BF" w14:textId="77777777" w:rsidTr="009F2D61">
        <w:trPr>
          <w:trHeight w:val="255"/>
        </w:trPr>
        <w:tc>
          <w:tcPr>
            <w:tcW w:w="1059" w:type="pct"/>
            <w:tcBorders>
              <w:top w:val="nil"/>
              <w:left w:val="nil"/>
              <w:bottom w:val="nil"/>
              <w:right w:val="nil"/>
            </w:tcBorders>
            <w:shd w:val="clear" w:color="auto" w:fill="auto"/>
            <w:vAlign w:val="center"/>
            <w:hideMark/>
          </w:tcPr>
          <w:p w14:paraId="4F28B875"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68393C7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76D0900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2.685</w:t>
            </w:r>
          </w:p>
        </w:tc>
        <w:tc>
          <w:tcPr>
            <w:tcW w:w="799" w:type="pct"/>
            <w:tcBorders>
              <w:top w:val="nil"/>
              <w:left w:val="nil"/>
              <w:bottom w:val="nil"/>
              <w:right w:val="nil"/>
            </w:tcBorders>
            <w:shd w:val="clear" w:color="auto" w:fill="auto"/>
            <w:noWrap/>
            <w:vAlign w:val="center"/>
            <w:hideMark/>
          </w:tcPr>
          <w:p w14:paraId="3A31E8E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2.685</w:t>
            </w:r>
          </w:p>
        </w:tc>
        <w:tc>
          <w:tcPr>
            <w:tcW w:w="778" w:type="pct"/>
            <w:tcBorders>
              <w:top w:val="nil"/>
              <w:left w:val="nil"/>
              <w:bottom w:val="nil"/>
              <w:right w:val="nil"/>
            </w:tcBorders>
            <w:shd w:val="clear" w:color="auto" w:fill="auto"/>
            <w:noWrap/>
            <w:vAlign w:val="center"/>
            <w:hideMark/>
          </w:tcPr>
          <w:p w14:paraId="27C0E51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2.048,67</w:t>
            </w:r>
          </w:p>
        </w:tc>
        <w:tc>
          <w:tcPr>
            <w:tcW w:w="548" w:type="pct"/>
            <w:tcBorders>
              <w:top w:val="nil"/>
              <w:left w:val="nil"/>
              <w:bottom w:val="nil"/>
              <w:right w:val="nil"/>
            </w:tcBorders>
            <w:shd w:val="clear" w:color="auto" w:fill="auto"/>
            <w:noWrap/>
            <w:vAlign w:val="center"/>
            <w:hideMark/>
          </w:tcPr>
          <w:p w14:paraId="2E20C6B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76,30</w:t>
            </w:r>
          </w:p>
        </w:tc>
      </w:tr>
      <w:tr w:rsidR="009F2D61" w:rsidRPr="00900BCF" w14:paraId="0B80EB29" w14:textId="77777777" w:rsidTr="009F2D61">
        <w:trPr>
          <w:trHeight w:val="255"/>
        </w:trPr>
        <w:tc>
          <w:tcPr>
            <w:tcW w:w="1059" w:type="pct"/>
            <w:tcBorders>
              <w:top w:val="nil"/>
              <w:left w:val="nil"/>
              <w:bottom w:val="nil"/>
              <w:right w:val="nil"/>
            </w:tcBorders>
            <w:shd w:val="clear" w:color="auto" w:fill="auto"/>
            <w:vAlign w:val="center"/>
            <w:hideMark/>
          </w:tcPr>
          <w:p w14:paraId="421A8F5E"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0FFADFD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266A1B0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F9B2F1C"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0F6B2A0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1.755,69</w:t>
            </w:r>
          </w:p>
        </w:tc>
        <w:tc>
          <w:tcPr>
            <w:tcW w:w="548" w:type="pct"/>
            <w:tcBorders>
              <w:top w:val="nil"/>
              <w:left w:val="nil"/>
              <w:bottom w:val="nil"/>
              <w:right w:val="nil"/>
            </w:tcBorders>
            <w:shd w:val="clear" w:color="auto" w:fill="auto"/>
            <w:noWrap/>
            <w:vAlign w:val="center"/>
            <w:hideMark/>
          </w:tcPr>
          <w:p w14:paraId="1D3814C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6AF59C4" w14:textId="77777777" w:rsidTr="009F2D61">
        <w:trPr>
          <w:trHeight w:val="255"/>
        </w:trPr>
        <w:tc>
          <w:tcPr>
            <w:tcW w:w="1059" w:type="pct"/>
            <w:tcBorders>
              <w:top w:val="nil"/>
              <w:left w:val="nil"/>
              <w:bottom w:val="nil"/>
              <w:right w:val="nil"/>
            </w:tcBorders>
            <w:shd w:val="clear" w:color="auto" w:fill="auto"/>
            <w:vAlign w:val="center"/>
            <w:hideMark/>
          </w:tcPr>
          <w:p w14:paraId="6BCA3C77"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487E806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38104A2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3FA95FC"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F58C52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2,84</w:t>
            </w:r>
          </w:p>
        </w:tc>
        <w:tc>
          <w:tcPr>
            <w:tcW w:w="548" w:type="pct"/>
            <w:tcBorders>
              <w:top w:val="nil"/>
              <w:left w:val="nil"/>
              <w:bottom w:val="nil"/>
              <w:right w:val="nil"/>
            </w:tcBorders>
            <w:shd w:val="clear" w:color="auto" w:fill="auto"/>
            <w:noWrap/>
            <w:vAlign w:val="center"/>
            <w:hideMark/>
          </w:tcPr>
          <w:p w14:paraId="2B8F620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55856CA" w14:textId="77777777" w:rsidTr="009F2D61">
        <w:trPr>
          <w:trHeight w:val="255"/>
        </w:trPr>
        <w:tc>
          <w:tcPr>
            <w:tcW w:w="1059" w:type="pct"/>
            <w:tcBorders>
              <w:top w:val="nil"/>
              <w:left w:val="nil"/>
              <w:bottom w:val="nil"/>
              <w:right w:val="nil"/>
            </w:tcBorders>
            <w:shd w:val="clear" w:color="auto" w:fill="auto"/>
            <w:vAlign w:val="center"/>
            <w:hideMark/>
          </w:tcPr>
          <w:p w14:paraId="00137DC9"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06CD49B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0C92703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8E8AB78"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107040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290,14</w:t>
            </w:r>
          </w:p>
        </w:tc>
        <w:tc>
          <w:tcPr>
            <w:tcW w:w="548" w:type="pct"/>
            <w:tcBorders>
              <w:top w:val="nil"/>
              <w:left w:val="nil"/>
              <w:bottom w:val="nil"/>
              <w:right w:val="nil"/>
            </w:tcBorders>
            <w:shd w:val="clear" w:color="auto" w:fill="auto"/>
            <w:noWrap/>
            <w:vAlign w:val="center"/>
            <w:hideMark/>
          </w:tcPr>
          <w:p w14:paraId="4532B50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023534D" w14:textId="77777777" w:rsidTr="009F2D61">
        <w:trPr>
          <w:trHeight w:val="255"/>
        </w:trPr>
        <w:tc>
          <w:tcPr>
            <w:tcW w:w="1059" w:type="pct"/>
            <w:tcBorders>
              <w:top w:val="nil"/>
              <w:left w:val="nil"/>
              <w:bottom w:val="nil"/>
              <w:right w:val="nil"/>
            </w:tcBorders>
            <w:shd w:val="clear" w:color="auto" w:fill="auto"/>
            <w:vAlign w:val="center"/>
            <w:hideMark/>
          </w:tcPr>
          <w:p w14:paraId="69065D85"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343EA4D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62477B3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260</w:t>
            </w:r>
          </w:p>
        </w:tc>
        <w:tc>
          <w:tcPr>
            <w:tcW w:w="799" w:type="pct"/>
            <w:tcBorders>
              <w:top w:val="nil"/>
              <w:left w:val="nil"/>
              <w:bottom w:val="nil"/>
              <w:right w:val="nil"/>
            </w:tcBorders>
            <w:shd w:val="clear" w:color="auto" w:fill="auto"/>
            <w:noWrap/>
            <w:vAlign w:val="center"/>
            <w:hideMark/>
          </w:tcPr>
          <w:p w14:paraId="6B4DD68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260</w:t>
            </w:r>
          </w:p>
        </w:tc>
        <w:tc>
          <w:tcPr>
            <w:tcW w:w="778" w:type="pct"/>
            <w:tcBorders>
              <w:top w:val="nil"/>
              <w:left w:val="nil"/>
              <w:bottom w:val="nil"/>
              <w:right w:val="nil"/>
            </w:tcBorders>
            <w:shd w:val="clear" w:color="auto" w:fill="auto"/>
            <w:noWrap/>
            <w:vAlign w:val="center"/>
            <w:hideMark/>
          </w:tcPr>
          <w:p w14:paraId="242BB6B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190,47</w:t>
            </w:r>
          </w:p>
        </w:tc>
        <w:tc>
          <w:tcPr>
            <w:tcW w:w="548" w:type="pct"/>
            <w:tcBorders>
              <w:top w:val="nil"/>
              <w:left w:val="nil"/>
              <w:bottom w:val="nil"/>
              <w:right w:val="nil"/>
            </w:tcBorders>
            <w:shd w:val="clear" w:color="auto" w:fill="auto"/>
            <w:noWrap/>
            <w:vAlign w:val="center"/>
            <w:hideMark/>
          </w:tcPr>
          <w:p w14:paraId="3C0D2A7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73,26</w:t>
            </w:r>
          </w:p>
        </w:tc>
      </w:tr>
      <w:tr w:rsidR="009F2D61" w:rsidRPr="00900BCF" w14:paraId="3208C3B9" w14:textId="77777777" w:rsidTr="009F2D61">
        <w:trPr>
          <w:trHeight w:val="255"/>
        </w:trPr>
        <w:tc>
          <w:tcPr>
            <w:tcW w:w="1059" w:type="pct"/>
            <w:tcBorders>
              <w:top w:val="nil"/>
              <w:left w:val="nil"/>
              <w:bottom w:val="nil"/>
              <w:right w:val="nil"/>
            </w:tcBorders>
            <w:shd w:val="clear" w:color="auto" w:fill="auto"/>
            <w:vAlign w:val="center"/>
            <w:hideMark/>
          </w:tcPr>
          <w:p w14:paraId="463F87AA"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0E4464A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70D6BAC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8C84925"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6AAFD2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150,52</w:t>
            </w:r>
          </w:p>
        </w:tc>
        <w:tc>
          <w:tcPr>
            <w:tcW w:w="548" w:type="pct"/>
            <w:tcBorders>
              <w:top w:val="nil"/>
              <w:left w:val="nil"/>
              <w:bottom w:val="nil"/>
              <w:right w:val="nil"/>
            </w:tcBorders>
            <w:shd w:val="clear" w:color="auto" w:fill="auto"/>
            <w:noWrap/>
            <w:vAlign w:val="center"/>
            <w:hideMark/>
          </w:tcPr>
          <w:p w14:paraId="58BEFD5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E7FA770" w14:textId="77777777" w:rsidTr="009F2D61">
        <w:trPr>
          <w:trHeight w:val="255"/>
        </w:trPr>
        <w:tc>
          <w:tcPr>
            <w:tcW w:w="1059" w:type="pct"/>
            <w:tcBorders>
              <w:top w:val="nil"/>
              <w:left w:val="nil"/>
              <w:bottom w:val="nil"/>
              <w:right w:val="nil"/>
            </w:tcBorders>
            <w:shd w:val="clear" w:color="auto" w:fill="auto"/>
            <w:vAlign w:val="center"/>
            <w:hideMark/>
          </w:tcPr>
          <w:p w14:paraId="15496BFF"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3CC0DCA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4DDE6D7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919D31B"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EC4961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39,95</w:t>
            </w:r>
          </w:p>
        </w:tc>
        <w:tc>
          <w:tcPr>
            <w:tcW w:w="548" w:type="pct"/>
            <w:tcBorders>
              <w:top w:val="nil"/>
              <w:left w:val="nil"/>
              <w:bottom w:val="nil"/>
              <w:right w:val="nil"/>
            </w:tcBorders>
            <w:shd w:val="clear" w:color="auto" w:fill="auto"/>
            <w:noWrap/>
            <w:vAlign w:val="center"/>
            <w:hideMark/>
          </w:tcPr>
          <w:p w14:paraId="76BEBDA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88A1E41" w14:textId="77777777" w:rsidTr="009F2D61">
        <w:trPr>
          <w:trHeight w:val="255"/>
        </w:trPr>
        <w:tc>
          <w:tcPr>
            <w:tcW w:w="1059" w:type="pct"/>
            <w:tcBorders>
              <w:top w:val="nil"/>
              <w:left w:val="nil"/>
              <w:bottom w:val="nil"/>
              <w:right w:val="nil"/>
            </w:tcBorders>
            <w:shd w:val="clear" w:color="auto" w:fill="auto"/>
            <w:vAlign w:val="center"/>
            <w:hideMark/>
          </w:tcPr>
          <w:p w14:paraId="52472477"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45</w:t>
            </w:r>
          </w:p>
        </w:tc>
        <w:tc>
          <w:tcPr>
            <w:tcW w:w="1016" w:type="pct"/>
            <w:tcBorders>
              <w:top w:val="nil"/>
              <w:left w:val="nil"/>
              <w:bottom w:val="nil"/>
              <w:right w:val="nil"/>
            </w:tcBorders>
            <w:shd w:val="clear" w:color="auto" w:fill="auto"/>
            <w:vAlign w:val="center"/>
            <w:hideMark/>
          </w:tcPr>
          <w:p w14:paraId="0E4ECC9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dodatna ulaganja na nefinancijskoj imovini</w:t>
            </w:r>
          </w:p>
        </w:tc>
        <w:tc>
          <w:tcPr>
            <w:tcW w:w="800" w:type="pct"/>
            <w:tcBorders>
              <w:top w:val="nil"/>
              <w:left w:val="nil"/>
              <w:bottom w:val="nil"/>
              <w:right w:val="nil"/>
            </w:tcBorders>
            <w:shd w:val="clear" w:color="auto" w:fill="auto"/>
            <w:noWrap/>
            <w:vAlign w:val="center"/>
            <w:hideMark/>
          </w:tcPr>
          <w:p w14:paraId="000B6AC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4.000</w:t>
            </w:r>
          </w:p>
        </w:tc>
        <w:tc>
          <w:tcPr>
            <w:tcW w:w="799" w:type="pct"/>
            <w:tcBorders>
              <w:top w:val="nil"/>
              <w:left w:val="nil"/>
              <w:bottom w:val="nil"/>
              <w:right w:val="nil"/>
            </w:tcBorders>
            <w:shd w:val="clear" w:color="auto" w:fill="auto"/>
            <w:noWrap/>
            <w:vAlign w:val="center"/>
            <w:hideMark/>
          </w:tcPr>
          <w:p w14:paraId="510C881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4.000</w:t>
            </w:r>
          </w:p>
        </w:tc>
        <w:tc>
          <w:tcPr>
            <w:tcW w:w="778" w:type="pct"/>
            <w:tcBorders>
              <w:top w:val="nil"/>
              <w:left w:val="nil"/>
              <w:bottom w:val="nil"/>
              <w:right w:val="nil"/>
            </w:tcBorders>
            <w:shd w:val="clear" w:color="auto" w:fill="auto"/>
            <w:noWrap/>
            <w:vAlign w:val="center"/>
            <w:hideMark/>
          </w:tcPr>
          <w:p w14:paraId="68CEE4B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p>
        </w:tc>
        <w:tc>
          <w:tcPr>
            <w:tcW w:w="548" w:type="pct"/>
            <w:tcBorders>
              <w:top w:val="nil"/>
              <w:left w:val="nil"/>
              <w:bottom w:val="nil"/>
              <w:right w:val="nil"/>
            </w:tcBorders>
            <w:shd w:val="clear" w:color="auto" w:fill="auto"/>
            <w:noWrap/>
            <w:vAlign w:val="center"/>
            <w:hideMark/>
          </w:tcPr>
          <w:p w14:paraId="6428B3E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r>
      <w:tr w:rsidR="009F2D61" w:rsidRPr="00900BCF" w14:paraId="168C6C5E" w14:textId="77777777" w:rsidTr="009F2D61">
        <w:trPr>
          <w:trHeight w:val="255"/>
        </w:trPr>
        <w:tc>
          <w:tcPr>
            <w:tcW w:w="1059" w:type="pct"/>
            <w:tcBorders>
              <w:top w:val="nil"/>
              <w:left w:val="nil"/>
              <w:bottom w:val="nil"/>
              <w:right w:val="nil"/>
            </w:tcBorders>
            <w:shd w:val="clear" w:color="auto" w:fill="auto"/>
            <w:vAlign w:val="center"/>
            <w:hideMark/>
          </w:tcPr>
          <w:p w14:paraId="35B750B9"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559</w:t>
            </w:r>
          </w:p>
        </w:tc>
        <w:tc>
          <w:tcPr>
            <w:tcW w:w="1016" w:type="pct"/>
            <w:tcBorders>
              <w:top w:val="nil"/>
              <w:left w:val="nil"/>
              <w:bottom w:val="nil"/>
              <w:right w:val="nil"/>
            </w:tcBorders>
            <w:shd w:val="clear" w:color="auto" w:fill="auto"/>
            <w:vAlign w:val="center"/>
            <w:hideMark/>
          </w:tcPr>
          <w:p w14:paraId="54A08A0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Ostale refundacije iz sredstava EU</w:t>
            </w:r>
          </w:p>
        </w:tc>
        <w:tc>
          <w:tcPr>
            <w:tcW w:w="800" w:type="pct"/>
            <w:tcBorders>
              <w:top w:val="nil"/>
              <w:left w:val="nil"/>
              <w:bottom w:val="nil"/>
              <w:right w:val="nil"/>
            </w:tcBorders>
            <w:shd w:val="clear" w:color="auto" w:fill="auto"/>
            <w:noWrap/>
            <w:vAlign w:val="center"/>
            <w:hideMark/>
          </w:tcPr>
          <w:p w14:paraId="2DDBC03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27.580</w:t>
            </w:r>
          </w:p>
        </w:tc>
        <w:tc>
          <w:tcPr>
            <w:tcW w:w="799" w:type="pct"/>
            <w:tcBorders>
              <w:top w:val="nil"/>
              <w:left w:val="nil"/>
              <w:bottom w:val="nil"/>
              <w:right w:val="nil"/>
            </w:tcBorders>
            <w:shd w:val="clear" w:color="auto" w:fill="auto"/>
            <w:noWrap/>
            <w:vAlign w:val="center"/>
            <w:hideMark/>
          </w:tcPr>
          <w:p w14:paraId="626A45D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26.580</w:t>
            </w:r>
          </w:p>
        </w:tc>
        <w:tc>
          <w:tcPr>
            <w:tcW w:w="778" w:type="pct"/>
            <w:tcBorders>
              <w:top w:val="nil"/>
              <w:left w:val="nil"/>
              <w:bottom w:val="nil"/>
              <w:right w:val="nil"/>
            </w:tcBorders>
            <w:shd w:val="clear" w:color="auto" w:fill="auto"/>
            <w:noWrap/>
            <w:vAlign w:val="center"/>
            <w:hideMark/>
          </w:tcPr>
          <w:p w14:paraId="2205271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8.956,66</w:t>
            </w:r>
          </w:p>
        </w:tc>
        <w:tc>
          <w:tcPr>
            <w:tcW w:w="548" w:type="pct"/>
            <w:tcBorders>
              <w:top w:val="nil"/>
              <w:left w:val="nil"/>
              <w:bottom w:val="nil"/>
              <w:right w:val="nil"/>
            </w:tcBorders>
            <w:shd w:val="clear" w:color="auto" w:fill="auto"/>
            <w:noWrap/>
            <w:vAlign w:val="center"/>
            <w:hideMark/>
          </w:tcPr>
          <w:p w14:paraId="3ABA424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33,70</w:t>
            </w:r>
          </w:p>
        </w:tc>
      </w:tr>
      <w:tr w:rsidR="009F2D61" w:rsidRPr="00900BCF" w14:paraId="3F0B8AFC" w14:textId="77777777" w:rsidTr="009F2D61">
        <w:trPr>
          <w:trHeight w:val="255"/>
        </w:trPr>
        <w:tc>
          <w:tcPr>
            <w:tcW w:w="1059" w:type="pct"/>
            <w:tcBorders>
              <w:top w:val="nil"/>
              <w:left w:val="nil"/>
              <w:bottom w:val="nil"/>
              <w:right w:val="nil"/>
            </w:tcBorders>
            <w:shd w:val="clear" w:color="auto" w:fill="auto"/>
            <w:vAlign w:val="center"/>
            <w:hideMark/>
          </w:tcPr>
          <w:p w14:paraId="242600D5"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60FAA51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0A9B9E8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10.340</w:t>
            </w:r>
          </w:p>
        </w:tc>
        <w:tc>
          <w:tcPr>
            <w:tcW w:w="799" w:type="pct"/>
            <w:tcBorders>
              <w:top w:val="nil"/>
              <w:left w:val="nil"/>
              <w:bottom w:val="nil"/>
              <w:right w:val="nil"/>
            </w:tcBorders>
            <w:shd w:val="clear" w:color="auto" w:fill="auto"/>
            <w:noWrap/>
            <w:vAlign w:val="center"/>
            <w:hideMark/>
          </w:tcPr>
          <w:p w14:paraId="0F1C4AC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9.340</w:t>
            </w:r>
          </w:p>
        </w:tc>
        <w:tc>
          <w:tcPr>
            <w:tcW w:w="778" w:type="pct"/>
            <w:tcBorders>
              <w:top w:val="nil"/>
              <w:left w:val="nil"/>
              <w:bottom w:val="nil"/>
              <w:right w:val="nil"/>
            </w:tcBorders>
            <w:shd w:val="clear" w:color="auto" w:fill="auto"/>
            <w:noWrap/>
            <w:vAlign w:val="center"/>
            <w:hideMark/>
          </w:tcPr>
          <w:p w14:paraId="4B6C6EB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8.194,73</w:t>
            </w:r>
          </w:p>
        </w:tc>
        <w:tc>
          <w:tcPr>
            <w:tcW w:w="548" w:type="pct"/>
            <w:tcBorders>
              <w:top w:val="nil"/>
              <w:left w:val="nil"/>
              <w:bottom w:val="nil"/>
              <w:right w:val="nil"/>
            </w:tcBorders>
            <w:shd w:val="clear" w:color="auto" w:fill="auto"/>
            <w:noWrap/>
            <w:vAlign w:val="center"/>
            <w:hideMark/>
          </w:tcPr>
          <w:p w14:paraId="19DFF01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87,74</w:t>
            </w:r>
          </w:p>
        </w:tc>
      </w:tr>
      <w:tr w:rsidR="009F2D61" w:rsidRPr="00900BCF" w14:paraId="0B039C03" w14:textId="77777777" w:rsidTr="009F2D61">
        <w:trPr>
          <w:trHeight w:val="255"/>
        </w:trPr>
        <w:tc>
          <w:tcPr>
            <w:tcW w:w="1059" w:type="pct"/>
            <w:tcBorders>
              <w:top w:val="nil"/>
              <w:left w:val="nil"/>
              <w:bottom w:val="nil"/>
              <w:right w:val="nil"/>
            </w:tcBorders>
            <w:shd w:val="clear" w:color="auto" w:fill="auto"/>
            <w:vAlign w:val="center"/>
            <w:hideMark/>
          </w:tcPr>
          <w:p w14:paraId="38DFC874"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7C19DAF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06F2F56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1BC3938"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CEBEEE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7.022,75</w:t>
            </w:r>
          </w:p>
        </w:tc>
        <w:tc>
          <w:tcPr>
            <w:tcW w:w="548" w:type="pct"/>
            <w:tcBorders>
              <w:top w:val="nil"/>
              <w:left w:val="nil"/>
              <w:bottom w:val="nil"/>
              <w:right w:val="nil"/>
            </w:tcBorders>
            <w:shd w:val="clear" w:color="auto" w:fill="auto"/>
            <w:noWrap/>
            <w:vAlign w:val="center"/>
            <w:hideMark/>
          </w:tcPr>
          <w:p w14:paraId="22394B1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70C73AD" w14:textId="77777777" w:rsidTr="009F2D61">
        <w:trPr>
          <w:trHeight w:val="255"/>
        </w:trPr>
        <w:tc>
          <w:tcPr>
            <w:tcW w:w="1059" w:type="pct"/>
            <w:tcBorders>
              <w:top w:val="nil"/>
              <w:left w:val="nil"/>
              <w:bottom w:val="nil"/>
              <w:right w:val="nil"/>
            </w:tcBorders>
            <w:shd w:val="clear" w:color="auto" w:fill="auto"/>
            <w:vAlign w:val="center"/>
            <w:hideMark/>
          </w:tcPr>
          <w:p w14:paraId="2484D7F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175DCD0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048FB5D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8402F09"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15920A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11,36</w:t>
            </w:r>
          </w:p>
        </w:tc>
        <w:tc>
          <w:tcPr>
            <w:tcW w:w="548" w:type="pct"/>
            <w:tcBorders>
              <w:top w:val="nil"/>
              <w:left w:val="nil"/>
              <w:bottom w:val="nil"/>
              <w:right w:val="nil"/>
            </w:tcBorders>
            <w:shd w:val="clear" w:color="auto" w:fill="auto"/>
            <w:noWrap/>
            <w:vAlign w:val="center"/>
            <w:hideMark/>
          </w:tcPr>
          <w:p w14:paraId="0346328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F4CB8F8" w14:textId="77777777" w:rsidTr="009F2D61">
        <w:trPr>
          <w:trHeight w:val="255"/>
        </w:trPr>
        <w:tc>
          <w:tcPr>
            <w:tcW w:w="1059" w:type="pct"/>
            <w:tcBorders>
              <w:top w:val="nil"/>
              <w:left w:val="nil"/>
              <w:bottom w:val="nil"/>
              <w:right w:val="nil"/>
            </w:tcBorders>
            <w:shd w:val="clear" w:color="auto" w:fill="auto"/>
            <w:vAlign w:val="center"/>
            <w:hideMark/>
          </w:tcPr>
          <w:p w14:paraId="73BE9481"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715415D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41D6D86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A38FEF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279B681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1.160,62</w:t>
            </w:r>
          </w:p>
        </w:tc>
        <w:tc>
          <w:tcPr>
            <w:tcW w:w="548" w:type="pct"/>
            <w:tcBorders>
              <w:top w:val="nil"/>
              <w:left w:val="nil"/>
              <w:bottom w:val="nil"/>
              <w:right w:val="nil"/>
            </w:tcBorders>
            <w:shd w:val="clear" w:color="auto" w:fill="auto"/>
            <w:noWrap/>
            <w:vAlign w:val="center"/>
            <w:hideMark/>
          </w:tcPr>
          <w:p w14:paraId="0FF4D99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51460B4" w14:textId="77777777" w:rsidTr="009F2D61">
        <w:trPr>
          <w:trHeight w:val="255"/>
        </w:trPr>
        <w:tc>
          <w:tcPr>
            <w:tcW w:w="1059" w:type="pct"/>
            <w:tcBorders>
              <w:top w:val="nil"/>
              <w:left w:val="nil"/>
              <w:bottom w:val="nil"/>
              <w:right w:val="nil"/>
            </w:tcBorders>
            <w:shd w:val="clear" w:color="auto" w:fill="auto"/>
            <w:vAlign w:val="center"/>
            <w:hideMark/>
          </w:tcPr>
          <w:p w14:paraId="7D60DBA1"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07D6B20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5278071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1.240</w:t>
            </w:r>
          </w:p>
        </w:tc>
        <w:tc>
          <w:tcPr>
            <w:tcW w:w="799" w:type="pct"/>
            <w:tcBorders>
              <w:top w:val="nil"/>
              <w:left w:val="nil"/>
              <w:bottom w:val="nil"/>
              <w:right w:val="nil"/>
            </w:tcBorders>
            <w:shd w:val="clear" w:color="auto" w:fill="auto"/>
            <w:noWrap/>
            <w:vAlign w:val="center"/>
            <w:hideMark/>
          </w:tcPr>
          <w:p w14:paraId="61B5BE3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1.240</w:t>
            </w:r>
          </w:p>
        </w:tc>
        <w:tc>
          <w:tcPr>
            <w:tcW w:w="778" w:type="pct"/>
            <w:tcBorders>
              <w:top w:val="nil"/>
              <w:left w:val="nil"/>
              <w:bottom w:val="nil"/>
              <w:right w:val="nil"/>
            </w:tcBorders>
            <w:shd w:val="clear" w:color="auto" w:fill="auto"/>
            <w:noWrap/>
            <w:vAlign w:val="center"/>
            <w:hideMark/>
          </w:tcPr>
          <w:p w14:paraId="144E7C2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761,93</w:t>
            </w:r>
          </w:p>
        </w:tc>
        <w:tc>
          <w:tcPr>
            <w:tcW w:w="548" w:type="pct"/>
            <w:tcBorders>
              <w:top w:val="nil"/>
              <w:left w:val="nil"/>
              <w:bottom w:val="nil"/>
              <w:right w:val="nil"/>
            </w:tcBorders>
            <w:shd w:val="clear" w:color="auto" w:fill="auto"/>
            <w:noWrap/>
            <w:vAlign w:val="center"/>
            <w:hideMark/>
          </w:tcPr>
          <w:p w14:paraId="21FCAA0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61,45</w:t>
            </w:r>
          </w:p>
        </w:tc>
      </w:tr>
      <w:tr w:rsidR="009F2D61" w:rsidRPr="00900BCF" w14:paraId="4A8A107F" w14:textId="77777777" w:rsidTr="009F2D61">
        <w:trPr>
          <w:trHeight w:val="255"/>
        </w:trPr>
        <w:tc>
          <w:tcPr>
            <w:tcW w:w="1059" w:type="pct"/>
            <w:tcBorders>
              <w:top w:val="nil"/>
              <w:left w:val="nil"/>
              <w:bottom w:val="nil"/>
              <w:right w:val="nil"/>
            </w:tcBorders>
            <w:shd w:val="clear" w:color="auto" w:fill="auto"/>
            <w:vAlign w:val="center"/>
            <w:hideMark/>
          </w:tcPr>
          <w:p w14:paraId="29CECB22"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7D53A6F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0D3A881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982985E"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21C1DB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602,08</w:t>
            </w:r>
          </w:p>
        </w:tc>
        <w:tc>
          <w:tcPr>
            <w:tcW w:w="548" w:type="pct"/>
            <w:tcBorders>
              <w:top w:val="nil"/>
              <w:left w:val="nil"/>
              <w:bottom w:val="nil"/>
              <w:right w:val="nil"/>
            </w:tcBorders>
            <w:shd w:val="clear" w:color="auto" w:fill="auto"/>
            <w:noWrap/>
            <w:vAlign w:val="center"/>
            <w:hideMark/>
          </w:tcPr>
          <w:p w14:paraId="4BAD184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79AA615" w14:textId="77777777" w:rsidTr="009F2D61">
        <w:trPr>
          <w:trHeight w:val="255"/>
        </w:trPr>
        <w:tc>
          <w:tcPr>
            <w:tcW w:w="1059" w:type="pct"/>
            <w:tcBorders>
              <w:top w:val="nil"/>
              <w:left w:val="nil"/>
              <w:bottom w:val="nil"/>
              <w:right w:val="nil"/>
            </w:tcBorders>
            <w:shd w:val="clear" w:color="auto" w:fill="auto"/>
            <w:vAlign w:val="center"/>
            <w:hideMark/>
          </w:tcPr>
          <w:p w14:paraId="2DA7BFC4"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17747DB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6B06F80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566AACC"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EB2FDB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159,85</w:t>
            </w:r>
          </w:p>
        </w:tc>
        <w:tc>
          <w:tcPr>
            <w:tcW w:w="548" w:type="pct"/>
            <w:tcBorders>
              <w:top w:val="nil"/>
              <w:left w:val="nil"/>
              <w:bottom w:val="nil"/>
              <w:right w:val="nil"/>
            </w:tcBorders>
            <w:shd w:val="clear" w:color="auto" w:fill="auto"/>
            <w:noWrap/>
            <w:vAlign w:val="center"/>
            <w:hideMark/>
          </w:tcPr>
          <w:p w14:paraId="43BB683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4A6AA2A" w14:textId="77777777" w:rsidTr="009F2D61">
        <w:trPr>
          <w:trHeight w:val="255"/>
        </w:trPr>
        <w:tc>
          <w:tcPr>
            <w:tcW w:w="1059" w:type="pct"/>
            <w:tcBorders>
              <w:top w:val="nil"/>
              <w:left w:val="nil"/>
              <w:bottom w:val="nil"/>
              <w:right w:val="nil"/>
            </w:tcBorders>
            <w:shd w:val="clear" w:color="auto" w:fill="auto"/>
            <w:vAlign w:val="center"/>
            <w:hideMark/>
          </w:tcPr>
          <w:p w14:paraId="52E236C4"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45</w:t>
            </w:r>
          </w:p>
        </w:tc>
        <w:tc>
          <w:tcPr>
            <w:tcW w:w="1016" w:type="pct"/>
            <w:tcBorders>
              <w:top w:val="nil"/>
              <w:left w:val="nil"/>
              <w:bottom w:val="nil"/>
              <w:right w:val="nil"/>
            </w:tcBorders>
            <w:shd w:val="clear" w:color="auto" w:fill="auto"/>
            <w:vAlign w:val="center"/>
            <w:hideMark/>
          </w:tcPr>
          <w:p w14:paraId="4B5BCD7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dodatna ulaganja na nefinancijskoj imovini</w:t>
            </w:r>
          </w:p>
        </w:tc>
        <w:tc>
          <w:tcPr>
            <w:tcW w:w="800" w:type="pct"/>
            <w:tcBorders>
              <w:top w:val="nil"/>
              <w:left w:val="nil"/>
              <w:bottom w:val="nil"/>
              <w:right w:val="nil"/>
            </w:tcBorders>
            <w:shd w:val="clear" w:color="auto" w:fill="auto"/>
            <w:noWrap/>
            <w:vAlign w:val="center"/>
            <w:hideMark/>
          </w:tcPr>
          <w:p w14:paraId="1BE5A33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16.000</w:t>
            </w:r>
          </w:p>
        </w:tc>
        <w:tc>
          <w:tcPr>
            <w:tcW w:w="799" w:type="pct"/>
            <w:tcBorders>
              <w:top w:val="nil"/>
              <w:left w:val="nil"/>
              <w:bottom w:val="nil"/>
              <w:right w:val="nil"/>
            </w:tcBorders>
            <w:shd w:val="clear" w:color="auto" w:fill="auto"/>
            <w:noWrap/>
            <w:vAlign w:val="center"/>
            <w:hideMark/>
          </w:tcPr>
          <w:p w14:paraId="53B3918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16.000</w:t>
            </w:r>
          </w:p>
        </w:tc>
        <w:tc>
          <w:tcPr>
            <w:tcW w:w="778" w:type="pct"/>
            <w:tcBorders>
              <w:top w:val="nil"/>
              <w:left w:val="nil"/>
              <w:bottom w:val="nil"/>
              <w:right w:val="nil"/>
            </w:tcBorders>
            <w:shd w:val="clear" w:color="auto" w:fill="auto"/>
            <w:noWrap/>
            <w:vAlign w:val="center"/>
            <w:hideMark/>
          </w:tcPr>
          <w:p w14:paraId="2AE1ECD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p>
        </w:tc>
        <w:tc>
          <w:tcPr>
            <w:tcW w:w="548" w:type="pct"/>
            <w:tcBorders>
              <w:top w:val="nil"/>
              <w:left w:val="nil"/>
              <w:bottom w:val="nil"/>
              <w:right w:val="nil"/>
            </w:tcBorders>
            <w:shd w:val="clear" w:color="auto" w:fill="auto"/>
            <w:noWrap/>
            <w:vAlign w:val="center"/>
            <w:hideMark/>
          </w:tcPr>
          <w:p w14:paraId="38489C7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r>
      <w:tr w:rsidR="009F2D61" w:rsidRPr="00900BCF" w14:paraId="18336470" w14:textId="77777777" w:rsidTr="009F2D61">
        <w:trPr>
          <w:trHeight w:val="510"/>
        </w:trPr>
        <w:tc>
          <w:tcPr>
            <w:tcW w:w="1059" w:type="pct"/>
            <w:tcBorders>
              <w:top w:val="nil"/>
              <w:left w:val="nil"/>
              <w:bottom w:val="nil"/>
              <w:right w:val="nil"/>
            </w:tcBorders>
            <w:shd w:val="clear" w:color="auto" w:fill="auto"/>
            <w:vAlign w:val="center"/>
            <w:hideMark/>
          </w:tcPr>
          <w:p w14:paraId="18DAE48D"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K810098</w:t>
            </w:r>
          </w:p>
        </w:tc>
        <w:tc>
          <w:tcPr>
            <w:tcW w:w="1016" w:type="pct"/>
            <w:tcBorders>
              <w:top w:val="nil"/>
              <w:left w:val="nil"/>
              <w:bottom w:val="nil"/>
              <w:right w:val="nil"/>
            </w:tcBorders>
            <w:shd w:val="clear" w:color="auto" w:fill="auto"/>
            <w:vAlign w:val="center"/>
            <w:hideMark/>
          </w:tcPr>
          <w:p w14:paraId="207EC027"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INTERREG VI-A ITALIJA-HRVATSKA – UNAPREĐENJE PRISTUPAČNOSTI JADRANSKIH LUKA (MILEPORT)</w:t>
            </w:r>
          </w:p>
        </w:tc>
        <w:tc>
          <w:tcPr>
            <w:tcW w:w="800" w:type="pct"/>
            <w:tcBorders>
              <w:top w:val="nil"/>
              <w:left w:val="nil"/>
              <w:bottom w:val="nil"/>
              <w:right w:val="nil"/>
            </w:tcBorders>
            <w:shd w:val="clear" w:color="auto" w:fill="auto"/>
            <w:noWrap/>
            <w:vAlign w:val="center"/>
            <w:hideMark/>
          </w:tcPr>
          <w:p w14:paraId="399E6439"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34.795</w:t>
            </w:r>
          </w:p>
        </w:tc>
        <w:tc>
          <w:tcPr>
            <w:tcW w:w="799" w:type="pct"/>
            <w:tcBorders>
              <w:top w:val="nil"/>
              <w:left w:val="nil"/>
              <w:bottom w:val="nil"/>
              <w:right w:val="nil"/>
            </w:tcBorders>
            <w:shd w:val="clear" w:color="auto" w:fill="auto"/>
            <w:noWrap/>
            <w:vAlign w:val="center"/>
            <w:hideMark/>
          </w:tcPr>
          <w:p w14:paraId="0C77A033"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34.795</w:t>
            </w:r>
          </w:p>
        </w:tc>
        <w:tc>
          <w:tcPr>
            <w:tcW w:w="778" w:type="pct"/>
            <w:tcBorders>
              <w:top w:val="nil"/>
              <w:left w:val="nil"/>
              <w:bottom w:val="nil"/>
              <w:right w:val="nil"/>
            </w:tcBorders>
            <w:shd w:val="clear" w:color="auto" w:fill="auto"/>
            <w:noWrap/>
            <w:vAlign w:val="center"/>
            <w:hideMark/>
          </w:tcPr>
          <w:p w14:paraId="64496E8F"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7.601,42</w:t>
            </w:r>
          </w:p>
        </w:tc>
        <w:tc>
          <w:tcPr>
            <w:tcW w:w="548" w:type="pct"/>
            <w:tcBorders>
              <w:top w:val="nil"/>
              <w:left w:val="nil"/>
              <w:bottom w:val="nil"/>
              <w:right w:val="nil"/>
            </w:tcBorders>
            <w:shd w:val="clear" w:color="auto" w:fill="auto"/>
            <w:noWrap/>
            <w:vAlign w:val="center"/>
            <w:hideMark/>
          </w:tcPr>
          <w:p w14:paraId="70236054"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21,85</w:t>
            </w:r>
          </w:p>
        </w:tc>
      </w:tr>
      <w:tr w:rsidR="009F2D61" w:rsidRPr="00900BCF" w14:paraId="7BEFA190" w14:textId="77777777" w:rsidTr="009F2D61">
        <w:trPr>
          <w:trHeight w:val="255"/>
        </w:trPr>
        <w:tc>
          <w:tcPr>
            <w:tcW w:w="1059" w:type="pct"/>
            <w:tcBorders>
              <w:top w:val="nil"/>
              <w:left w:val="nil"/>
              <w:bottom w:val="nil"/>
              <w:right w:val="nil"/>
            </w:tcBorders>
            <w:shd w:val="clear" w:color="auto" w:fill="auto"/>
            <w:vAlign w:val="center"/>
            <w:hideMark/>
          </w:tcPr>
          <w:p w14:paraId="06A0E226"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65108DE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4720459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6.725</w:t>
            </w:r>
          </w:p>
        </w:tc>
        <w:tc>
          <w:tcPr>
            <w:tcW w:w="799" w:type="pct"/>
            <w:tcBorders>
              <w:top w:val="nil"/>
              <w:left w:val="nil"/>
              <w:bottom w:val="nil"/>
              <w:right w:val="nil"/>
            </w:tcBorders>
            <w:shd w:val="clear" w:color="auto" w:fill="auto"/>
            <w:noWrap/>
            <w:vAlign w:val="center"/>
            <w:hideMark/>
          </w:tcPr>
          <w:p w14:paraId="3C1B4D1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6.725</w:t>
            </w:r>
          </w:p>
        </w:tc>
        <w:tc>
          <w:tcPr>
            <w:tcW w:w="778" w:type="pct"/>
            <w:tcBorders>
              <w:top w:val="nil"/>
              <w:left w:val="nil"/>
              <w:bottom w:val="nil"/>
              <w:right w:val="nil"/>
            </w:tcBorders>
            <w:shd w:val="clear" w:color="auto" w:fill="auto"/>
            <w:noWrap/>
            <w:vAlign w:val="center"/>
            <w:hideMark/>
          </w:tcPr>
          <w:p w14:paraId="7E690F8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1.520,29</w:t>
            </w:r>
          </w:p>
        </w:tc>
        <w:tc>
          <w:tcPr>
            <w:tcW w:w="548" w:type="pct"/>
            <w:tcBorders>
              <w:top w:val="nil"/>
              <w:left w:val="nil"/>
              <w:bottom w:val="nil"/>
              <w:right w:val="nil"/>
            </w:tcBorders>
            <w:shd w:val="clear" w:color="auto" w:fill="auto"/>
            <w:noWrap/>
            <w:vAlign w:val="center"/>
            <w:hideMark/>
          </w:tcPr>
          <w:p w14:paraId="1F863D6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22,61</w:t>
            </w:r>
          </w:p>
        </w:tc>
      </w:tr>
      <w:tr w:rsidR="009F2D61" w:rsidRPr="00900BCF" w14:paraId="3A4BEABB" w14:textId="77777777" w:rsidTr="009F2D61">
        <w:trPr>
          <w:trHeight w:val="255"/>
        </w:trPr>
        <w:tc>
          <w:tcPr>
            <w:tcW w:w="1059" w:type="pct"/>
            <w:tcBorders>
              <w:top w:val="nil"/>
              <w:left w:val="nil"/>
              <w:bottom w:val="nil"/>
              <w:right w:val="nil"/>
            </w:tcBorders>
            <w:shd w:val="clear" w:color="auto" w:fill="auto"/>
            <w:vAlign w:val="center"/>
            <w:hideMark/>
          </w:tcPr>
          <w:p w14:paraId="33161423"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710F623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7638FB6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3.465</w:t>
            </w:r>
          </w:p>
        </w:tc>
        <w:tc>
          <w:tcPr>
            <w:tcW w:w="799" w:type="pct"/>
            <w:tcBorders>
              <w:top w:val="nil"/>
              <w:left w:val="nil"/>
              <w:bottom w:val="nil"/>
              <w:right w:val="nil"/>
            </w:tcBorders>
            <w:shd w:val="clear" w:color="auto" w:fill="auto"/>
            <w:noWrap/>
            <w:vAlign w:val="center"/>
            <w:hideMark/>
          </w:tcPr>
          <w:p w14:paraId="03127E3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3.465</w:t>
            </w:r>
          </w:p>
        </w:tc>
        <w:tc>
          <w:tcPr>
            <w:tcW w:w="778" w:type="pct"/>
            <w:tcBorders>
              <w:top w:val="nil"/>
              <w:left w:val="nil"/>
              <w:bottom w:val="nil"/>
              <w:right w:val="nil"/>
            </w:tcBorders>
            <w:shd w:val="clear" w:color="auto" w:fill="auto"/>
            <w:noWrap/>
            <w:vAlign w:val="center"/>
            <w:hideMark/>
          </w:tcPr>
          <w:p w14:paraId="7780899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1.493,89</w:t>
            </w:r>
          </w:p>
        </w:tc>
        <w:tc>
          <w:tcPr>
            <w:tcW w:w="548" w:type="pct"/>
            <w:tcBorders>
              <w:top w:val="nil"/>
              <w:left w:val="nil"/>
              <w:bottom w:val="nil"/>
              <w:right w:val="nil"/>
            </w:tcBorders>
            <w:shd w:val="clear" w:color="auto" w:fill="auto"/>
            <w:noWrap/>
            <w:vAlign w:val="center"/>
            <w:hideMark/>
          </w:tcPr>
          <w:p w14:paraId="192BA45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43,11</w:t>
            </w:r>
          </w:p>
        </w:tc>
      </w:tr>
      <w:tr w:rsidR="009F2D61" w:rsidRPr="00900BCF" w14:paraId="17AC3A94" w14:textId="77777777" w:rsidTr="009F2D61">
        <w:trPr>
          <w:trHeight w:val="255"/>
        </w:trPr>
        <w:tc>
          <w:tcPr>
            <w:tcW w:w="1059" w:type="pct"/>
            <w:tcBorders>
              <w:top w:val="nil"/>
              <w:left w:val="nil"/>
              <w:bottom w:val="nil"/>
              <w:right w:val="nil"/>
            </w:tcBorders>
            <w:shd w:val="clear" w:color="auto" w:fill="auto"/>
            <w:vAlign w:val="center"/>
            <w:hideMark/>
          </w:tcPr>
          <w:p w14:paraId="0D78D4F7"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6F8EB0B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501E440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424C1F2"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01312EF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1.280,59</w:t>
            </w:r>
          </w:p>
        </w:tc>
        <w:tc>
          <w:tcPr>
            <w:tcW w:w="548" w:type="pct"/>
            <w:tcBorders>
              <w:top w:val="nil"/>
              <w:left w:val="nil"/>
              <w:bottom w:val="nil"/>
              <w:right w:val="nil"/>
            </w:tcBorders>
            <w:shd w:val="clear" w:color="auto" w:fill="auto"/>
            <w:noWrap/>
            <w:vAlign w:val="center"/>
            <w:hideMark/>
          </w:tcPr>
          <w:p w14:paraId="56E4841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FB00DE9" w14:textId="77777777" w:rsidTr="009F2D61">
        <w:trPr>
          <w:trHeight w:val="255"/>
        </w:trPr>
        <w:tc>
          <w:tcPr>
            <w:tcW w:w="1059" w:type="pct"/>
            <w:tcBorders>
              <w:top w:val="nil"/>
              <w:left w:val="nil"/>
              <w:bottom w:val="nil"/>
              <w:right w:val="nil"/>
            </w:tcBorders>
            <w:shd w:val="clear" w:color="auto" w:fill="auto"/>
            <w:vAlign w:val="center"/>
            <w:hideMark/>
          </w:tcPr>
          <w:p w14:paraId="45500500"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29DCA48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10A156A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885ABD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B1F38C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1,72</w:t>
            </w:r>
          </w:p>
        </w:tc>
        <w:tc>
          <w:tcPr>
            <w:tcW w:w="548" w:type="pct"/>
            <w:tcBorders>
              <w:top w:val="nil"/>
              <w:left w:val="nil"/>
              <w:bottom w:val="nil"/>
              <w:right w:val="nil"/>
            </w:tcBorders>
            <w:shd w:val="clear" w:color="auto" w:fill="auto"/>
            <w:noWrap/>
            <w:vAlign w:val="center"/>
            <w:hideMark/>
          </w:tcPr>
          <w:p w14:paraId="57D19E3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CE940C2" w14:textId="77777777" w:rsidTr="009F2D61">
        <w:trPr>
          <w:trHeight w:val="255"/>
        </w:trPr>
        <w:tc>
          <w:tcPr>
            <w:tcW w:w="1059" w:type="pct"/>
            <w:tcBorders>
              <w:top w:val="nil"/>
              <w:left w:val="nil"/>
              <w:bottom w:val="nil"/>
              <w:right w:val="nil"/>
            </w:tcBorders>
            <w:shd w:val="clear" w:color="auto" w:fill="auto"/>
            <w:vAlign w:val="center"/>
            <w:hideMark/>
          </w:tcPr>
          <w:p w14:paraId="40125A45"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1B1DCC8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613B369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7AB4FB9"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21E3D8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211,58</w:t>
            </w:r>
          </w:p>
        </w:tc>
        <w:tc>
          <w:tcPr>
            <w:tcW w:w="548" w:type="pct"/>
            <w:tcBorders>
              <w:top w:val="nil"/>
              <w:left w:val="nil"/>
              <w:bottom w:val="nil"/>
              <w:right w:val="nil"/>
            </w:tcBorders>
            <w:shd w:val="clear" w:color="auto" w:fill="auto"/>
            <w:noWrap/>
            <w:vAlign w:val="center"/>
            <w:hideMark/>
          </w:tcPr>
          <w:p w14:paraId="1D2A5AC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0ED2027" w14:textId="77777777" w:rsidTr="009F2D61">
        <w:trPr>
          <w:trHeight w:val="255"/>
        </w:trPr>
        <w:tc>
          <w:tcPr>
            <w:tcW w:w="1059" w:type="pct"/>
            <w:tcBorders>
              <w:top w:val="nil"/>
              <w:left w:val="nil"/>
              <w:bottom w:val="nil"/>
              <w:right w:val="nil"/>
            </w:tcBorders>
            <w:shd w:val="clear" w:color="auto" w:fill="auto"/>
            <w:vAlign w:val="center"/>
            <w:hideMark/>
          </w:tcPr>
          <w:p w14:paraId="1B6642B9"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3D1A6A9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3977928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260</w:t>
            </w:r>
          </w:p>
        </w:tc>
        <w:tc>
          <w:tcPr>
            <w:tcW w:w="799" w:type="pct"/>
            <w:tcBorders>
              <w:top w:val="nil"/>
              <w:left w:val="nil"/>
              <w:bottom w:val="nil"/>
              <w:right w:val="nil"/>
            </w:tcBorders>
            <w:shd w:val="clear" w:color="auto" w:fill="auto"/>
            <w:noWrap/>
            <w:vAlign w:val="center"/>
            <w:hideMark/>
          </w:tcPr>
          <w:p w14:paraId="3B3CE19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260</w:t>
            </w:r>
          </w:p>
        </w:tc>
        <w:tc>
          <w:tcPr>
            <w:tcW w:w="778" w:type="pct"/>
            <w:tcBorders>
              <w:top w:val="nil"/>
              <w:left w:val="nil"/>
              <w:bottom w:val="nil"/>
              <w:right w:val="nil"/>
            </w:tcBorders>
            <w:shd w:val="clear" w:color="auto" w:fill="auto"/>
            <w:noWrap/>
            <w:vAlign w:val="center"/>
            <w:hideMark/>
          </w:tcPr>
          <w:p w14:paraId="29A73F9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26,40</w:t>
            </w:r>
          </w:p>
        </w:tc>
        <w:tc>
          <w:tcPr>
            <w:tcW w:w="548" w:type="pct"/>
            <w:tcBorders>
              <w:top w:val="nil"/>
              <w:left w:val="nil"/>
              <w:bottom w:val="nil"/>
              <w:right w:val="nil"/>
            </w:tcBorders>
            <w:shd w:val="clear" w:color="auto" w:fill="auto"/>
            <w:noWrap/>
            <w:vAlign w:val="center"/>
            <w:hideMark/>
          </w:tcPr>
          <w:p w14:paraId="103E4BC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10,15</w:t>
            </w:r>
          </w:p>
        </w:tc>
      </w:tr>
      <w:tr w:rsidR="009F2D61" w:rsidRPr="00900BCF" w14:paraId="2BAFE84B" w14:textId="77777777" w:rsidTr="009F2D61">
        <w:trPr>
          <w:trHeight w:val="255"/>
        </w:trPr>
        <w:tc>
          <w:tcPr>
            <w:tcW w:w="1059" w:type="pct"/>
            <w:tcBorders>
              <w:top w:val="nil"/>
              <w:left w:val="nil"/>
              <w:bottom w:val="nil"/>
              <w:right w:val="nil"/>
            </w:tcBorders>
            <w:shd w:val="clear" w:color="auto" w:fill="auto"/>
            <w:vAlign w:val="center"/>
            <w:hideMark/>
          </w:tcPr>
          <w:p w14:paraId="63F7475E"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2079BAC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78FEADF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D64E8D8"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03459A1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3,00</w:t>
            </w:r>
          </w:p>
        </w:tc>
        <w:tc>
          <w:tcPr>
            <w:tcW w:w="548" w:type="pct"/>
            <w:tcBorders>
              <w:top w:val="nil"/>
              <w:left w:val="nil"/>
              <w:bottom w:val="nil"/>
              <w:right w:val="nil"/>
            </w:tcBorders>
            <w:shd w:val="clear" w:color="auto" w:fill="auto"/>
            <w:noWrap/>
            <w:vAlign w:val="center"/>
            <w:hideMark/>
          </w:tcPr>
          <w:p w14:paraId="2034FBE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2A21F615" w14:textId="77777777" w:rsidTr="009F2D61">
        <w:trPr>
          <w:trHeight w:val="255"/>
        </w:trPr>
        <w:tc>
          <w:tcPr>
            <w:tcW w:w="1059" w:type="pct"/>
            <w:tcBorders>
              <w:top w:val="nil"/>
              <w:left w:val="nil"/>
              <w:bottom w:val="nil"/>
              <w:right w:val="nil"/>
            </w:tcBorders>
            <w:shd w:val="clear" w:color="auto" w:fill="auto"/>
            <w:vAlign w:val="center"/>
            <w:hideMark/>
          </w:tcPr>
          <w:p w14:paraId="166F51E7"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lastRenderedPageBreak/>
              <w:t>3212</w:t>
            </w:r>
          </w:p>
        </w:tc>
        <w:tc>
          <w:tcPr>
            <w:tcW w:w="1016" w:type="pct"/>
            <w:tcBorders>
              <w:top w:val="nil"/>
              <w:left w:val="nil"/>
              <w:bottom w:val="nil"/>
              <w:right w:val="nil"/>
            </w:tcBorders>
            <w:shd w:val="clear" w:color="auto" w:fill="auto"/>
            <w:vAlign w:val="center"/>
            <w:hideMark/>
          </w:tcPr>
          <w:p w14:paraId="47A5B76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3B7AA66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B4E2357"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2FAEB8B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23,40</w:t>
            </w:r>
          </w:p>
        </w:tc>
        <w:tc>
          <w:tcPr>
            <w:tcW w:w="548" w:type="pct"/>
            <w:tcBorders>
              <w:top w:val="nil"/>
              <w:left w:val="nil"/>
              <w:bottom w:val="nil"/>
              <w:right w:val="nil"/>
            </w:tcBorders>
            <w:shd w:val="clear" w:color="auto" w:fill="auto"/>
            <w:noWrap/>
            <w:vAlign w:val="center"/>
            <w:hideMark/>
          </w:tcPr>
          <w:p w14:paraId="5CF124E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D47BE4D" w14:textId="77777777" w:rsidTr="009F2D61">
        <w:trPr>
          <w:trHeight w:val="255"/>
        </w:trPr>
        <w:tc>
          <w:tcPr>
            <w:tcW w:w="1059" w:type="pct"/>
            <w:tcBorders>
              <w:top w:val="nil"/>
              <w:left w:val="nil"/>
              <w:bottom w:val="nil"/>
              <w:right w:val="nil"/>
            </w:tcBorders>
            <w:shd w:val="clear" w:color="auto" w:fill="auto"/>
            <w:vAlign w:val="center"/>
            <w:hideMark/>
          </w:tcPr>
          <w:p w14:paraId="73EA4BA2"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45</w:t>
            </w:r>
          </w:p>
        </w:tc>
        <w:tc>
          <w:tcPr>
            <w:tcW w:w="1016" w:type="pct"/>
            <w:tcBorders>
              <w:top w:val="nil"/>
              <w:left w:val="nil"/>
              <w:bottom w:val="nil"/>
              <w:right w:val="nil"/>
            </w:tcBorders>
            <w:shd w:val="clear" w:color="auto" w:fill="auto"/>
            <w:vAlign w:val="center"/>
            <w:hideMark/>
          </w:tcPr>
          <w:p w14:paraId="7E64750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dodatna ulaganja na nefinancijskoj imovini</w:t>
            </w:r>
          </w:p>
        </w:tc>
        <w:tc>
          <w:tcPr>
            <w:tcW w:w="800" w:type="pct"/>
            <w:tcBorders>
              <w:top w:val="nil"/>
              <w:left w:val="nil"/>
              <w:bottom w:val="nil"/>
              <w:right w:val="nil"/>
            </w:tcBorders>
            <w:shd w:val="clear" w:color="auto" w:fill="auto"/>
            <w:noWrap/>
            <w:vAlign w:val="center"/>
            <w:hideMark/>
          </w:tcPr>
          <w:p w14:paraId="6EEB161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3.000</w:t>
            </w:r>
          </w:p>
        </w:tc>
        <w:tc>
          <w:tcPr>
            <w:tcW w:w="799" w:type="pct"/>
            <w:tcBorders>
              <w:top w:val="nil"/>
              <w:left w:val="nil"/>
              <w:bottom w:val="nil"/>
              <w:right w:val="nil"/>
            </w:tcBorders>
            <w:shd w:val="clear" w:color="auto" w:fill="auto"/>
            <w:noWrap/>
            <w:vAlign w:val="center"/>
            <w:hideMark/>
          </w:tcPr>
          <w:p w14:paraId="4BBC3EC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3.000</w:t>
            </w:r>
          </w:p>
        </w:tc>
        <w:tc>
          <w:tcPr>
            <w:tcW w:w="778" w:type="pct"/>
            <w:tcBorders>
              <w:top w:val="nil"/>
              <w:left w:val="nil"/>
              <w:bottom w:val="nil"/>
              <w:right w:val="nil"/>
            </w:tcBorders>
            <w:shd w:val="clear" w:color="auto" w:fill="auto"/>
            <w:noWrap/>
            <w:vAlign w:val="center"/>
            <w:hideMark/>
          </w:tcPr>
          <w:p w14:paraId="0FC08BC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p>
        </w:tc>
        <w:tc>
          <w:tcPr>
            <w:tcW w:w="548" w:type="pct"/>
            <w:tcBorders>
              <w:top w:val="nil"/>
              <w:left w:val="nil"/>
              <w:bottom w:val="nil"/>
              <w:right w:val="nil"/>
            </w:tcBorders>
            <w:shd w:val="clear" w:color="auto" w:fill="auto"/>
            <w:noWrap/>
            <w:vAlign w:val="center"/>
            <w:hideMark/>
          </w:tcPr>
          <w:p w14:paraId="68BFB32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r>
      <w:tr w:rsidR="009F2D61" w:rsidRPr="00900BCF" w14:paraId="721CCFDD" w14:textId="77777777" w:rsidTr="009F2D61">
        <w:trPr>
          <w:trHeight w:val="255"/>
        </w:trPr>
        <w:tc>
          <w:tcPr>
            <w:tcW w:w="1059" w:type="pct"/>
            <w:tcBorders>
              <w:top w:val="nil"/>
              <w:left w:val="nil"/>
              <w:bottom w:val="nil"/>
              <w:right w:val="nil"/>
            </w:tcBorders>
            <w:shd w:val="clear" w:color="auto" w:fill="auto"/>
            <w:vAlign w:val="center"/>
            <w:hideMark/>
          </w:tcPr>
          <w:p w14:paraId="645C441F"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559</w:t>
            </w:r>
          </w:p>
        </w:tc>
        <w:tc>
          <w:tcPr>
            <w:tcW w:w="1016" w:type="pct"/>
            <w:tcBorders>
              <w:top w:val="nil"/>
              <w:left w:val="nil"/>
              <w:bottom w:val="nil"/>
              <w:right w:val="nil"/>
            </w:tcBorders>
            <w:shd w:val="clear" w:color="auto" w:fill="auto"/>
            <w:vAlign w:val="center"/>
            <w:hideMark/>
          </w:tcPr>
          <w:p w14:paraId="42AE434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Ostale refundacije iz sredstava EU</w:t>
            </w:r>
          </w:p>
        </w:tc>
        <w:tc>
          <w:tcPr>
            <w:tcW w:w="800" w:type="pct"/>
            <w:tcBorders>
              <w:top w:val="nil"/>
              <w:left w:val="nil"/>
              <w:bottom w:val="nil"/>
              <w:right w:val="nil"/>
            </w:tcBorders>
            <w:shd w:val="clear" w:color="auto" w:fill="auto"/>
            <w:noWrap/>
            <w:vAlign w:val="center"/>
            <w:hideMark/>
          </w:tcPr>
          <w:p w14:paraId="3258222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28.070</w:t>
            </w:r>
          </w:p>
        </w:tc>
        <w:tc>
          <w:tcPr>
            <w:tcW w:w="799" w:type="pct"/>
            <w:tcBorders>
              <w:top w:val="nil"/>
              <w:left w:val="nil"/>
              <w:bottom w:val="nil"/>
              <w:right w:val="nil"/>
            </w:tcBorders>
            <w:shd w:val="clear" w:color="auto" w:fill="auto"/>
            <w:noWrap/>
            <w:vAlign w:val="center"/>
            <w:hideMark/>
          </w:tcPr>
          <w:p w14:paraId="7A2436A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28.070</w:t>
            </w:r>
          </w:p>
        </w:tc>
        <w:tc>
          <w:tcPr>
            <w:tcW w:w="778" w:type="pct"/>
            <w:tcBorders>
              <w:top w:val="nil"/>
              <w:left w:val="nil"/>
              <w:bottom w:val="nil"/>
              <w:right w:val="nil"/>
            </w:tcBorders>
            <w:shd w:val="clear" w:color="auto" w:fill="auto"/>
            <w:noWrap/>
            <w:vAlign w:val="center"/>
            <w:hideMark/>
          </w:tcPr>
          <w:p w14:paraId="5A5236E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6.081,13</w:t>
            </w:r>
          </w:p>
        </w:tc>
        <w:tc>
          <w:tcPr>
            <w:tcW w:w="548" w:type="pct"/>
            <w:tcBorders>
              <w:top w:val="nil"/>
              <w:left w:val="nil"/>
              <w:bottom w:val="nil"/>
              <w:right w:val="nil"/>
            </w:tcBorders>
            <w:shd w:val="clear" w:color="auto" w:fill="auto"/>
            <w:noWrap/>
            <w:vAlign w:val="center"/>
            <w:hideMark/>
          </w:tcPr>
          <w:p w14:paraId="1F1134A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21,66</w:t>
            </w:r>
          </w:p>
        </w:tc>
      </w:tr>
      <w:tr w:rsidR="009F2D61" w:rsidRPr="00900BCF" w14:paraId="6E7F3B0B" w14:textId="77777777" w:rsidTr="009F2D61">
        <w:trPr>
          <w:trHeight w:val="255"/>
        </w:trPr>
        <w:tc>
          <w:tcPr>
            <w:tcW w:w="1059" w:type="pct"/>
            <w:tcBorders>
              <w:top w:val="nil"/>
              <w:left w:val="nil"/>
              <w:bottom w:val="nil"/>
              <w:right w:val="nil"/>
            </w:tcBorders>
            <w:shd w:val="clear" w:color="auto" w:fill="auto"/>
            <w:vAlign w:val="center"/>
            <w:hideMark/>
          </w:tcPr>
          <w:p w14:paraId="565F4725"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20394C0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51259BF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14.830</w:t>
            </w:r>
          </w:p>
        </w:tc>
        <w:tc>
          <w:tcPr>
            <w:tcW w:w="799" w:type="pct"/>
            <w:tcBorders>
              <w:top w:val="nil"/>
              <w:left w:val="nil"/>
              <w:bottom w:val="nil"/>
              <w:right w:val="nil"/>
            </w:tcBorders>
            <w:shd w:val="clear" w:color="auto" w:fill="auto"/>
            <w:noWrap/>
            <w:vAlign w:val="center"/>
            <w:hideMark/>
          </w:tcPr>
          <w:p w14:paraId="2ADDA8F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14.830</w:t>
            </w:r>
          </w:p>
        </w:tc>
        <w:tc>
          <w:tcPr>
            <w:tcW w:w="778" w:type="pct"/>
            <w:tcBorders>
              <w:top w:val="nil"/>
              <w:left w:val="nil"/>
              <w:bottom w:val="nil"/>
              <w:right w:val="nil"/>
            </w:tcBorders>
            <w:shd w:val="clear" w:color="auto" w:fill="auto"/>
            <w:noWrap/>
            <w:vAlign w:val="center"/>
            <w:hideMark/>
          </w:tcPr>
          <w:p w14:paraId="14A7580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5.975,54</w:t>
            </w:r>
          </w:p>
        </w:tc>
        <w:tc>
          <w:tcPr>
            <w:tcW w:w="548" w:type="pct"/>
            <w:tcBorders>
              <w:top w:val="nil"/>
              <w:left w:val="nil"/>
              <w:bottom w:val="nil"/>
              <w:right w:val="nil"/>
            </w:tcBorders>
            <w:shd w:val="clear" w:color="auto" w:fill="auto"/>
            <w:noWrap/>
            <w:vAlign w:val="center"/>
            <w:hideMark/>
          </w:tcPr>
          <w:p w14:paraId="72E8F80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40,29</w:t>
            </w:r>
          </w:p>
        </w:tc>
      </w:tr>
      <w:tr w:rsidR="009F2D61" w:rsidRPr="00900BCF" w14:paraId="30B491D2" w14:textId="77777777" w:rsidTr="009F2D61">
        <w:trPr>
          <w:trHeight w:val="255"/>
        </w:trPr>
        <w:tc>
          <w:tcPr>
            <w:tcW w:w="1059" w:type="pct"/>
            <w:tcBorders>
              <w:top w:val="nil"/>
              <w:left w:val="nil"/>
              <w:bottom w:val="nil"/>
              <w:right w:val="nil"/>
            </w:tcBorders>
            <w:shd w:val="clear" w:color="auto" w:fill="auto"/>
            <w:vAlign w:val="center"/>
            <w:hideMark/>
          </w:tcPr>
          <w:p w14:paraId="2208F86E"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4D2F48E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2A0DE2C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1C1999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2B2F64D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5.122,32</w:t>
            </w:r>
          </w:p>
        </w:tc>
        <w:tc>
          <w:tcPr>
            <w:tcW w:w="548" w:type="pct"/>
            <w:tcBorders>
              <w:top w:val="nil"/>
              <w:left w:val="nil"/>
              <w:bottom w:val="nil"/>
              <w:right w:val="nil"/>
            </w:tcBorders>
            <w:shd w:val="clear" w:color="auto" w:fill="auto"/>
            <w:noWrap/>
            <w:vAlign w:val="center"/>
            <w:hideMark/>
          </w:tcPr>
          <w:p w14:paraId="543C848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13B4F22" w14:textId="77777777" w:rsidTr="009F2D61">
        <w:trPr>
          <w:trHeight w:val="255"/>
        </w:trPr>
        <w:tc>
          <w:tcPr>
            <w:tcW w:w="1059" w:type="pct"/>
            <w:tcBorders>
              <w:top w:val="nil"/>
              <w:left w:val="nil"/>
              <w:bottom w:val="nil"/>
              <w:right w:val="nil"/>
            </w:tcBorders>
            <w:shd w:val="clear" w:color="auto" w:fill="auto"/>
            <w:vAlign w:val="center"/>
            <w:hideMark/>
          </w:tcPr>
          <w:p w14:paraId="1A4B054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4B161C0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2A3F25D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39AAFD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059DBE5"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6,94</w:t>
            </w:r>
          </w:p>
        </w:tc>
        <w:tc>
          <w:tcPr>
            <w:tcW w:w="548" w:type="pct"/>
            <w:tcBorders>
              <w:top w:val="nil"/>
              <w:left w:val="nil"/>
              <w:bottom w:val="nil"/>
              <w:right w:val="nil"/>
            </w:tcBorders>
            <w:shd w:val="clear" w:color="auto" w:fill="auto"/>
            <w:noWrap/>
            <w:vAlign w:val="center"/>
            <w:hideMark/>
          </w:tcPr>
          <w:p w14:paraId="4255D0E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72DD1AF" w14:textId="77777777" w:rsidTr="009F2D61">
        <w:trPr>
          <w:trHeight w:val="255"/>
        </w:trPr>
        <w:tc>
          <w:tcPr>
            <w:tcW w:w="1059" w:type="pct"/>
            <w:tcBorders>
              <w:top w:val="nil"/>
              <w:left w:val="nil"/>
              <w:bottom w:val="nil"/>
              <w:right w:val="nil"/>
            </w:tcBorders>
            <w:shd w:val="clear" w:color="auto" w:fill="auto"/>
            <w:vAlign w:val="center"/>
            <w:hideMark/>
          </w:tcPr>
          <w:p w14:paraId="0B57ADD0"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3DB3ABC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30D0BE8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32998A8"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DD2428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846,28</w:t>
            </w:r>
          </w:p>
        </w:tc>
        <w:tc>
          <w:tcPr>
            <w:tcW w:w="548" w:type="pct"/>
            <w:tcBorders>
              <w:top w:val="nil"/>
              <w:left w:val="nil"/>
              <w:bottom w:val="nil"/>
              <w:right w:val="nil"/>
            </w:tcBorders>
            <w:shd w:val="clear" w:color="auto" w:fill="auto"/>
            <w:noWrap/>
            <w:vAlign w:val="center"/>
            <w:hideMark/>
          </w:tcPr>
          <w:p w14:paraId="064F9C5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23B31727" w14:textId="77777777" w:rsidTr="009F2D61">
        <w:trPr>
          <w:trHeight w:val="255"/>
        </w:trPr>
        <w:tc>
          <w:tcPr>
            <w:tcW w:w="1059" w:type="pct"/>
            <w:tcBorders>
              <w:top w:val="nil"/>
              <w:left w:val="nil"/>
              <w:bottom w:val="nil"/>
              <w:right w:val="nil"/>
            </w:tcBorders>
            <w:shd w:val="clear" w:color="auto" w:fill="auto"/>
            <w:vAlign w:val="center"/>
            <w:hideMark/>
          </w:tcPr>
          <w:p w14:paraId="73D1E7C2"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56B4FEB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789D0C2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1.240</w:t>
            </w:r>
          </w:p>
        </w:tc>
        <w:tc>
          <w:tcPr>
            <w:tcW w:w="799" w:type="pct"/>
            <w:tcBorders>
              <w:top w:val="nil"/>
              <w:left w:val="nil"/>
              <w:bottom w:val="nil"/>
              <w:right w:val="nil"/>
            </w:tcBorders>
            <w:shd w:val="clear" w:color="auto" w:fill="auto"/>
            <w:noWrap/>
            <w:vAlign w:val="center"/>
            <w:hideMark/>
          </w:tcPr>
          <w:p w14:paraId="3BE7DAD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1.240</w:t>
            </w:r>
          </w:p>
        </w:tc>
        <w:tc>
          <w:tcPr>
            <w:tcW w:w="778" w:type="pct"/>
            <w:tcBorders>
              <w:top w:val="nil"/>
              <w:left w:val="nil"/>
              <w:bottom w:val="nil"/>
              <w:right w:val="nil"/>
            </w:tcBorders>
            <w:shd w:val="clear" w:color="auto" w:fill="auto"/>
            <w:noWrap/>
            <w:vAlign w:val="center"/>
            <w:hideMark/>
          </w:tcPr>
          <w:p w14:paraId="48C2ECB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105,59</w:t>
            </w:r>
          </w:p>
        </w:tc>
        <w:tc>
          <w:tcPr>
            <w:tcW w:w="548" w:type="pct"/>
            <w:tcBorders>
              <w:top w:val="nil"/>
              <w:left w:val="nil"/>
              <w:bottom w:val="nil"/>
              <w:right w:val="nil"/>
            </w:tcBorders>
            <w:shd w:val="clear" w:color="auto" w:fill="auto"/>
            <w:noWrap/>
            <w:vAlign w:val="center"/>
            <w:hideMark/>
          </w:tcPr>
          <w:p w14:paraId="7900831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8,52</w:t>
            </w:r>
          </w:p>
        </w:tc>
      </w:tr>
      <w:tr w:rsidR="009F2D61" w:rsidRPr="00900BCF" w14:paraId="34F2EC45" w14:textId="77777777" w:rsidTr="009F2D61">
        <w:trPr>
          <w:trHeight w:val="255"/>
        </w:trPr>
        <w:tc>
          <w:tcPr>
            <w:tcW w:w="1059" w:type="pct"/>
            <w:tcBorders>
              <w:top w:val="nil"/>
              <w:left w:val="nil"/>
              <w:bottom w:val="nil"/>
              <w:right w:val="nil"/>
            </w:tcBorders>
            <w:shd w:val="clear" w:color="auto" w:fill="auto"/>
            <w:vAlign w:val="center"/>
            <w:hideMark/>
          </w:tcPr>
          <w:p w14:paraId="288BF362"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1C04C3A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7DD1C6D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3C5E74A"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0A47034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12,00</w:t>
            </w:r>
          </w:p>
        </w:tc>
        <w:tc>
          <w:tcPr>
            <w:tcW w:w="548" w:type="pct"/>
            <w:tcBorders>
              <w:top w:val="nil"/>
              <w:left w:val="nil"/>
              <w:bottom w:val="nil"/>
              <w:right w:val="nil"/>
            </w:tcBorders>
            <w:shd w:val="clear" w:color="auto" w:fill="auto"/>
            <w:noWrap/>
            <w:vAlign w:val="center"/>
            <w:hideMark/>
          </w:tcPr>
          <w:p w14:paraId="6155D5A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F95F6B2" w14:textId="77777777" w:rsidTr="009F2D61">
        <w:trPr>
          <w:trHeight w:val="255"/>
        </w:trPr>
        <w:tc>
          <w:tcPr>
            <w:tcW w:w="1059" w:type="pct"/>
            <w:tcBorders>
              <w:top w:val="nil"/>
              <w:left w:val="nil"/>
              <w:bottom w:val="nil"/>
              <w:right w:val="nil"/>
            </w:tcBorders>
            <w:shd w:val="clear" w:color="auto" w:fill="auto"/>
            <w:vAlign w:val="center"/>
            <w:hideMark/>
          </w:tcPr>
          <w:p w14:paraId="665EE32A"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613DA2C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149A113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59461C5"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877B22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93,59</w:t>
            </w:r>
          </w:p>
        </w:tc>
        <w:tc>
          <w:tcPr>
            <w:tcW w:w="548" w:type="pct"/>
            <w:tcBorders>
              <w:top w:val="nil"/>
              <w:left w:val="nil"/>
              <w:bottom w:val="nil"/>
              <w:right w:val="nil"/>
            </w:tcBorders>
            <w:shd w:val="clear" w:color="auto" w:fill="auto"/>
            <w:noWrap/>
            <w:vAlign w:val="center"/>
            <w:hideMark/>
          </w:tcPr>
          <w:p w14:paraId="02F9AE0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94879C7" w14:textId="77777777" w:rsidTr="009F2D61">
        <w:trPr>
          <w:trHeight w:val="255"/>
        </w:trPr>
        <w:tc>
          <w:tcPr>
            <w:tcW w:w="1059" w:type="pct"/>
            <w:tcBorders>
              <w:top w:val="nil"/>
              <w:left w:val="nil"/>
              <w:bottom w:val="nil"/>
              <w:right w:val="nil"/>
            </w:tcBorders>
            <w:shd w:val="clear" w:color="auto" w:fill="auto"/>
            <w:vAlign w:val="center"/>
            <w:hideMark/>
          </w:tcPr>
          <w:p w14:paraId="7725CE53"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45</w:t>
            </w:r>
          </w:p>
        </w:tc>
        <w:tc>
          <w:tcPr>
            <w:tcW w:w="1016" w:type="pct"/>
            <w:tcBorders>
              <w:top w:val="nil"/>
              <w:left w:val="nil"/>
              <w:bottom w:val="nil"/>
              <w:right w:val="nil"/>
            </w:tcBorders>
            <w:shd w:val="clear" w:color="auto" w:fill="auto"/>
            <w:vAlign w:val="center"/>
            <w:hideMark/>
          </w:tcPr>
          <w:p w14:paraId="006937D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dodatna ulaganja na nefinancijskoj imovini</w:t>
            </w:r>
          </w:p>
        </w:tc>
        <w:tc>
          <w:tcPr>
            <w:tcW w:w="800" w:type="pct"/>
            <w:tcBorders>
              <w:top w:val="nil"/>
              <w:left w:val="nil"/>
              <w:bottom w:val="nil"/>
              <w:right w:val="nil"/>
            </w:tcBorders>
            <w:shd w:val="clear" w:color="auto" w:fill="auto"/>
            <w:noWrap/>
            <w:vAlign w:val="center"/>
            <w:hideMark/>
          </w:tcPr>
          <w:p w14:paraId="5F8F3BE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12.000</w:t>
            </w:r>
          </w:p>
        </w:tc>
        <w:tc>
          <w:tcPr>
            <w:tcW w:w="799" w:type="pct"/>
            <w:tcBorders>
              <w:top w:val="nil"/>
              <w:left w:val="nil"/>
              <w:bottom w:val="nil"/>
              <w:right w:val="nil"/>
            </w:tcBorders>
            <w:shd w:val="clear" w:color="auto" w:fill="auto"/>
            <w:noWrap/>
            <w:vAlign w:val="center"/>
            <w:hideMark/>
          </w:tcPr>
          <w:p w14:paraId="14F99A6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12.000</w:t>
            </w:r>
          </w:p>
        </w:tc>
        <w:tc>
          <w:tcPr>
            <w:tcW w:w="778" w:type="pct"/>
            <w:tcBorders>
              <w:top w:val="nil"/>
              <w:left w:val="nil"/>
              <w:bottom w:val="nil"/>
              <w:right w:val="nil"/>
            </w:tcBorders>
            <w:shd w:val="clear" w:color="auto" w:fill="auto"/>
            <w:noWrap/>
            <w:vAlign w:val="center"/>
            <w:hideMark/>
          </w:tcPr>
          <w:p w14:paraId="46A5645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p>
        </w:tc>
        <w:tc>
          <w:tcPr>
            <w:tcW w:w="548" w:type="pct"/>
            <w:tcBorders>
              <w:top w:val="nil"/>
              <w:left w:val="nil"/>
              <w:bottom w:val="nil"/>
              <w:right w:val="nil"/>
            </w:tcBorders>
            <w:shd w:val="clear" w:color="auto" w:fill="auto"/>
            <w:noWrap/>
            <w:vAlign w:val="center"/>
            <w:hideMark/>
          </w:tcPr>
          <w:p w14:paraId="52065DC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r>
      <w:tr w:rsidR="009F2D61" w:rsidRPr="00900BCF" w14:paraId="39D3286E" w14:textId="77777777" w:rsidTr="009F2D61">
        <w:trPr>
          <w:trHeight w:val="1020"/>
        </w:trPr>
        <w:tc>
          <w:tcPr>
            <w:tcW w:w="1059" w:type="pct"/>
            <w:tcBorders>
              <w:top w:val="nil"/>
              <w:left w:val="nil"/>
              <w:bottom w:val="nil"/>
              <w:right w:val="nil"/>
            </w:tcBorders>
            <w:shd w:val="clear" w:color="auto" w:fill="auto"/>
            <w:vAlign w:val="center"/>
            <w:hideMark/>
          </w:tcPr>
          <w:p w14:paraId="4C74A301"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K810102</w:t>
            </w:r>
          </w:p>
        </w:tc>
        <w:tc>
          <w:tcPr>
            <w:tcW w:w="1016" w:type="pct"/>
            <w:tcBorders>
              <w:top w:val="nil"/>
              <w:left w:val="nil"/>
              <w:bottom w:val="nil"/>
              <w:right w:val="nil"/>
            </w:tcBorders>
            <w:shd w:val="clear" w:color="auto" w:fill="auto"/>
            <w:vAlign w:val="center"/>
            <w:hideMark/>
          </w:tcPr>
          <w:p w14:paraId="319E43CB"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INTERREG VI-A ITALIJA-HRVATSKA – UPOTREBA DIGITALNIH BLIZANACA (DIGITAL TWIN) ZA SIGURNIJE I ZELENIJE POSLOVANJE JADRANSKIH LUKA (DIGITPORTS)</w:t>
            </w:r>
          </w:p>
        </w:tc>
        <w:tc>
          <w:tcPr>
            <w:tcW w:w="800" w:type="pct"/>
            <w:tcBorders>
              <w:top w:val="nil"/>
              <w:left w:val="nil"/>
              <w:bottom w:val="nil"/>
              <w:right w:val="nil"/>
            </w:tcBorders>
            <w:shd w:val="clear" w:color="auto" w:fill="auto"/>
            <w:noWrap/>
            <w:vAlign w:val="center"/>
            <w:hideMark/>
          </w:tcPr>
          <w:p w14:paraId="1F9B81D7"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25.200</w:t>
            </w:r>
          </w:p>
        </w:tc>
        <w:tc>
          <w:tcPr>
            <w:tcW w:w="799" w:type="pct"/>
            <w:tcBorders>
              <w:top w:val="nil"/>
              <w:left w:val="nil"/>
              <w:bottom w:val="nil"/>
              <w:right w:val="nil"/>
            </w:tcBorders>
            <w:shd w:val="clear" w:color="auto" w:fill="auto"/>
            <w:noWrap/>
            <w:vAlign w:val="center"/>
            <w:hideMark/>
          </w:tcPr>
          <w:p w14:paraId="2BD0C656"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25.200</w:t>
            </w:r>
          </w:p>
        </w:tc>
        <w:tc>
          <w:tcPr>
            <w:tcW w:w="778" w:type="pct"/>
            <w:tcBorders>
              <w:top w:val="nil"/>
              <w:left w:val="nil"/>
              <w:bottom w:val="nil"/>
              <w:right w:val="nil"/>
            </w:tcBorders>
            <w:shd w:val="clear" w:color="auto" w:fill="auto"/>
            <w:noWrap/>
            <w:vAlign w:val="center"/>
            <w:hideMark/>
          </w:tcPr>
          <w:p w14:paraId="035591AF"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3.626,79</w:t>
            </w:r>
          </w:p>
        </w:tc>
        <w:tc>
          <w:tcPr>
            <w:tcW w:w="548" w:type="pct"/>
            <w:tcBorders>
              <w:top w:val="nil"/>
              <w:left w:val="nil"/>
              <w:bottom w:val="nil"/>
              <w:right w:val="nil"/>
            </w:tcBorders>
            <w:shd w:val="clear" w:color="auto" w:fill="auto"/>
            <w:noWrap/>
            <w:vAlign w:val="center"/>
            <w:hideMark/>
          </w:tcPr>
          <w:p w14:paraId="04C2A225"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14,39</w:t>
            </w:r>
          </w:p>
        </w:tc>
      </w:tr>
      <w:tr w:rsidR="009F2D61" w:rsidRPr="00900BCF" w14:paraId="0A6AE0F9" w14:textId="77777777" w:rsidTr="009F2D61">
        <w:trPr>
          <w:trHeight w:val="255"/>
        </w:trPr>
        <w:tc>
          <w:tcPr>
            <w:tcW w:w="1059" w:type="pct"/>
            <w:tcBorders>
              <w:top w:val="nil"/>
              <w:left w:val="nil"/>
              <w:bottom w:val="nil"/>
              <w:right w:val="nil"/>
            </w:tcBorders>
            <w:shd w:val="clear" w:color="auto" w:fill="auto"/>
            <w:vAlign w:val="center"/>
            <w:hideMark/>
          </w:tcPr>
          <w:p w14:paraId="74C2C645"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6F3D3BC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1B2A2A2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5.040</w:t>
            </w:r>
          </w:p>
        </w:tc>
        <w:tc>
          <w:tcPr>
            <w:tcW w:w="799" w:type="pct"/>
            <w:tcBorders>
              <w:top w:val="nil"/>
              <w:left w:val="nil"/>
              <w:bottom w:val="nil"/>
              <w:right w:val="nil"/>
            </w:tcBorders>
            <w:shd w:val="clear" w:color="auto" w:fill="auto"/>
            <w:noWrap/>
            <w:vAlign w:val="center"/>
            <w:hideMark/>
          </w:tcPr>
          <w:p w14:paraId="3BA0590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5.040</w:t>
            </w:r>
          </w:p>
        </w:tc>
        <w:tc>
          <w:tcPr>
            <w:tcW w:w="778" w:type="pct"/>
            <w:tcBorders>
              <w:top w:val="nil"/>
              <w:left w:val="nil"/>
              <w:bottom w:val="nil"/>
              <w:right w:val="nil"/>
            </w:tcBorders>
            <w:shd w:val="clear" w:color="auto" w:fill="auto"/>
            <w:noWrap/>
            <w:vAlign w:val="center"/>
            <w:hideMark/>
          </w:tcPr>
          <w:p w14:paraId="1183941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725,38</w:t>
            </w:r>
          </w:p>
        </w:tc>
        <w:tc>
          <w:tcPr>
            <w:tcW w:w="548" w:type="pct"/>
            <w:tcBorders>
              <w:top w:val="nil"/>
              <w:left w:val="nil"/>
              <w:bottom w:val="nil"/>
              <w:right w:val="nil"/>
            </w:tcBorders>
            <w:shd w:val="clear" w:color="auto" w:fill="auto"/>
            <w:noWrap/>
            <w:vAlign w:val="center"/>
            <w:hideMark/>
          </w:tcPr>
          <w:p w14:paraId="7FD4310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14,39</w:t>
            </w:r>
          </w:p>
        </w:tc>
      </w:tr>
      <w:tr w:rsidR="009F2D61" w:rsidRPr="00900BCF" w14:paraId="5F6CF1EF" w14:textId="77777777" w:rsidTr="009F2D61">
        <w:trPr>
          <w:trHeight w:val="255"/>
        </w:trPr>
        <w:tc>
          <w:tcPr>
            <w:tcW w:w="1059" w:type="pct"/>
            <w:tcBorders>
              <w:top w:val="nil"/>
              <w:left w:val="nil"/>
              <w:bottom w:val="nil"/>
              <w:right w:val="nil"/>
            </w:tcBorders>
            <w:shd w:val="clear" w:color="auto" w:fill="auto"/>
            <w:vAlign w:val="center"/>
            <w:hideMark/>
          </w:tcPr>
          <w:p w14:paraId="41455FBD"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1D76A0B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6B014CA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820</w:t>
            </w:r>
          </w:p>
        </w:tc>
        <w:tc>
          <w:tcPr>
            <w:tcW w:w="799" w:type="pct"/>
            <w:tcBorders>
              <w:top w:val="nil"/>
              <w:left w:val="nil"/>
              <w:bottom w:val="nil"/>
              <w:right w:val="nil"/>
            </w:tcBorders>
            <w:shd w:val="clear" w:color="auto" w:fill="auto"/>
            <w:noWrap/>
            <w:vAlign w:val="center"/>
            <w:hideMark/>
          </w:tcPr>
          <w:p w14:paraId="2BE65BE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820</w:t>
            </w:r>
          </w:p>
        </w:tc>
        <w:tc>
          <w:tcPr>
            <w:tcW w:w="778" w:type="pct"/>
            <w:tcBorders>
              <w:top w:val="nil"/>
              <w:left w:val="nil"/>
              <w:bottom w:val="nil"/>
              <w:right w:val="nil"/>
            </w:tcBorders>
            <w:shd w:val="clear" w:color="auto" w:fill="auto"/>
            <w:noWrap/>
            <w:vAlign w:val="center"/>
            <w:hideMark/>
          </w:tcPr>
          <w:p w14:paraId="3F60F12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715,55</w:t>
            </w:r>
          </w:p>
        </w:tc>
        <w:tc>
          <w:tcPr>
            <w:tcW w:w="548" w:type="pct"/>
            <w:tcBorders>
              <w:top w:val="nil"/>
              <w:left w:val="nil"/>
              <w:bottom w:val="nil"/>
              <w:right w:val="nil"/>
            </w:tcBorders>
            <w:shd w:val="clear" w:color="auto" w:fill="auto"/>
            <w:noWrap/>
            <w:vAlign w:val="center"/>
            <w:hideMark/>
          </w:tcPr>
          <w:p w14:paraId="05105A8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87,26</w:t>
            </w:r>
          </w:p>
        </w:tc>
      </w:tr>
      <w:tr w:rsidR="009F2D61" w:rsidRPr="00900BCF" w14:paraId="6BEC5BDA" w14:textId="77777777" w:rsidTr="009F2D61">
        <w:trPr>
          <w:trHeight w:val="255"/>
        </w:trPr>
        <w:tc>
          <w:tcPr>
            <w:tcW w:w="1059" w:type="pct"/>
            <w:tcBorders>
              <w:top w:val="nil"/>
              <w:left w:val="nil"/>
              <w:bottom w:val="nil"/>
              <w:right w:val="nil"/>
            </w:tcBorders>
            <w:shd w:val="clear" w:color="auto" w:fill="auto"/>
            <w:vAlign w:val="center"/>
            <w:hideMark/>
          </w:tcPr>
          <w:p w14:paraId="718A4D51"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61C5010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5DC64DD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BA48C65"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2AAB205"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613,10</w:t>
            </w:r>
          </w:p>
        </w:tc>
        <w:tc>
          <w:tcPr>
            <w:tcW w:w="548" w:type="pct"/>
            <w:tcBorders>
              <w:top w:val="nil"/>
              <w:left w:val="nil"/>
              <w:bottom w:val="nil"/>
              <w:right w:val="nil"/>
            </w:tcBorders>
            <w:shd w:val="clear" w:color="auto" w:fill="auto"/>
            <w:noWrap/>
            <w:vAlign w:val="center"/>
            <w:hideMark/>
          </w:tcPr>
          <w:p w14:paraId="397C2D8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7B5326D" w14:textId="77777777" w:rsidTr="009F2D61">
        <w:trPr>
          <w:trHeight w:val="255"/>
        </w:trPr>
        <w:tc>
          <w:tcPr>
            <w:tcW w:w="1059" w:type="pct"/>
            <w:tcBorders>
              <w:top w:val="nil"/>
              <w:left w:val="nil"/>
              <w:bottom w:val="nil"/>
              <w:right w:val="nil"/>
            </w:tcBorders>
            <w:shd w:val="clear" w:color="auto" w:fill="auto"/>
            <w:vAlign w:val="center"/>
            <w:hideMark/>
          </w:tcPr>
          <w:p w14:paraId="658CAE08"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60FD623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73ADB4B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9FBB1EA"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7E5569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1,10</w:t>
            </w:r>
          </w:p>
        </w:tc>
        <w:tc>
          <w:tcPr>
            <w:tcW w:w="548" w:type="pct"/>
            <w:tcBorders>
              <w:top w:val="nil"/>
              <w:left w:val="nil"/>
              <w:bottom w:val="nil"/>
              <w:right w:val="nil"/>
            </w:tcBorders>
            <w:shd w:val="clear" w:color="auto" w:fill="auto"/>
            <w:noWrap/>
            <w:vAlign w:val="center"/>
            <w:hideMark/>
          </w:tcPr>
          <w:p w14:paraId="3436DC7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A4BEC8D" w14:textId="77777777" w:rsidTr="009F2D61">
        <w:trPr>
          <w:trHeight w:val="255"/>
        </w:trPr>
        <w:tc>
          <w:tcPr>
            <w:tcW w:w="1059" w:type="pct"/>
            <w:tcBorders>
              <w:top w:val="nil"/>
              <w:left w:val="nil"/>
              <w:bottom w:val="nil"/>
              <w:right w:val="nil"/>
            </w:tcBorders>
            <w:shd w:val="clear" w:color="auto" w:fill="auto"/>
            <w:vAlign w:val="center"/>
            <w:hideMark/>
          </w:tcPr>
          <w:p w14:paraId="3D5C4DF9"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1928232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33D92C8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D8E8BC4"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094ABA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101,35</w:t>
            </w:r>
          </w:p>
        </w:tc>
        <w:tc>
          <w:tcPr>
            <w:tcW w:w="548" w:type="pct"/>
            <w:tcBorders>
              <w:top w:val="nil"/>
              <w:left w:val="nil"/>
              <w:bottom w:val="nil"/>
              <w:right w:val="nil"/>
            </w:tcBorders>
            <w:shd w:val="clear" w:color="auto" w:fill="auto"/>
            <w:noWrap/>
            <w:vAlign w:val="center"/>
            <w:hideMark/>
          </w:tcPr>
          <w:p w14:paraId="728B050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B13CF7A" w14:textId="77777777" w:rsidTr="009F2D61">
        <w:trPr>
          <w:trHeight w:val="255"/>
        </w:trPr>
        <w:tc>
          <w:tcPr>
            <w:tcW w:w="1059" w:type="pct"/>
            <w:tcBorders>
              <w:top w:val="nil"/>
              <w:left w:val="nil"/>
              <w:bottom w:val="nil"/>
              <w:right w:val="nil"/>
            </w:tcBorders>
            <w:shd w:val="clear" w:color="auto" w:fill="auto"/>
            <w:vAlign w:val="center"/>
            <w:hideMark/>
          </w:tcPr>
          <w:p w14:paraId="2DBEBA5C"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09002CC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66C34BA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4.220</w:t>
            </w:r>
          </w:p>
        </w:tc>
        <w:tc>
          <w:tcPr>
            <w:tcW w:w="799" w:type="pct"/>
            <w:tcBorders>
              <w:top w:val="nil"/>
              <w:left w:val="nil"/>
              <w:bottom w:val="nil"/>
              <w:right w:val="nil"/>
            </w:tcBorders>
            <w:shd w:val="clear" w:color="auto" w:fill="auto"/>
            <w:noWrap/>
            <w:vAlign w:val="center"/>
            <w:hideMark/>
          </w:tcPr>
          <w:p w14:paraId="6D3917D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4.220</w:t>
            </w:r>
          </w:p>
        </w:tc>
        <w:tc>
          <w:tcPr>
            <w:tcW w:w="778" w:type="pct"/>
            <w:tcBorders>
              <w:top w:val="nil"/>
              <w:left w:val="nil"/>
              <w:bottom w:val="nil"/>
              <w:right w:val="nil"/>
            </w:tcBorders>
            <w:shd w:val="clear" w:color="auto" w:fill="auto"/>
            <w:noWrap/>
            <w:vAlign w:val="center"/>
            <w:hideMark/>
          </w:tcPr>
          <w:p w14:paraId="425436F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9,83</w:t>
            </w:r>
          </w:p>
        </w:tc>
        <w:tc>
          <w:tcPr>
            <w:tcW w:w="548" w:type="pct"/>
            <w:tcBorders>
              <w:top w:val="nil"/>
              <w:left w:val="nil"/>
              <w:bottom w:val="nil"/>
              <w:right w:val="nil"/>
            </w:tcBorders>
            <w:shd w:val="clear" w:color="auto" w:fill="auto"/>
            <w:noWrap/>
            <w:vAlign w:val="center"/>
            <w:hideMark/>
          </w:tcPr>
          <w:p w14:paraId="33CEAEC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0,23</w:t>
            </w:r>
          </w:p>
        </w:tc>
      </w:tr>
      <w:tr w:rsidR="009F2D61" w:rsidRPr="00900BCF" w14:paraId="361B0658" w14:textId="77777777" w:rsidTr="009F2D61">
        <w:trPr>
          <w:trHeight w:val="255"/>
        </w:trPr>
        <w:tc>
          <w:tcPr>
            <w:tcW w:w="1059" w:type="pct"/>
            <w:tcBorders>
              <w:top w:val="nil"/>
              <w:left w:val="nil"/>
              <w:bottom w:val="nil"/>
              <w:right w:val="nil"/>
            </w:tcBorders>
            <w:shd w:val="clear" w:color="auto" w:fill="auto"/>
            <w:vAlign w:val="center"/>
            <w:hideMark/>
          </w:tcPr>
          <w:p w14:paraId="620B4439"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654534C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2B0733C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E5A1F93"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27A32C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9,83</w:t>
            </w:r>
          </w:p>
        </w:tc>
        <w:tc>
          <w:tcPr>
            <w:tcW w:w="548" w:type="pct"/>
            <w:tcBorders>
              <w:top w:val="nil"/>
              <w:left w:val="nil"/>
              <w:bottom w:val="nil"/>
              <w:right w:val="nil"/>
            </w:tcBorders>
            <w:shd w:val="clear" w:color="auto" w:fill="auto"/>
            <w:noWrap/>
            <w:vAlign w:val="center"/>
            <w:hideMark/>
          </w:tcPr>
          <w:p w14:paraId="54FAD71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5101CB2E" w14:textId="77777777" w:rsidTr="009F2D61">
        <w:trPr>
          <w:trHeight w:val="255"/>
        </w:trPr>
        <w:tc>
          <w:tcPr>
            <w:tcW w:w="1059" w:type="pct"/>
            <w:tcBorders>
              <w:top w:val="nil"/>
              <w:left w:val="nil"/>
              <w:bottom w:val="nil"/>
              <w:right w:val="nil"/>
            </w:tcBorders>
            <w:shd w:val="clear" w:color="auto" w:fill="auto"/>
            <w:vAlign w:val="center"/>
            <w:hideMark/>
          </w:tcPr>
          <w:p w14:paraId="45CF2826"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559</w:t>
            </w:r>
          </w:p>
        </w:tc>
        <w:tc>
          <w:tcPr>
            <w:tcW w:w="1016" w:type="pct"/>
            <w:tcBorders>
              <w:top w:val="nil"/>
              <w:left w:val="nil"/>
              <w:bottom w:val="nil"/>
              <w:right w:val="nil"/>
            </w:tcBorders>
            <w:shd w:val="clear" w:color="auto" w:fill="auto"/>
            <w:vAlign w:val="center"/>
            <w:hideMark/>
          </w:tcPr>
          <w:p w14:paraId="37440CE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Ostale refundacije iz sredstava EU</w:t>
            </w:r>
          </w:p>
        </w:tc>
        <w:tc>
          <w:tcPr>
            <w:tcW w:w="800" w:type="pct"/>
            <w:tcBorders>
              <w:top w:val="nil"/>
              <w:left w:val="nil"/>
              <w:bottom w:val="nil"/>
              <w:right w:val="nil"/>
            </w:tcBorders>
            <w:shd w:val="clear" w:color="auto" w:fill="auto"/>
            <w:noWrap/>
            <w:vAlign w:val="center"/>
            <w:hideMark/>
          </w:tcPr>
          <w:p w14:paraId="48AFBE4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20.160</w:t>
            </w:r>
          </w:p>
        </w:tc>
        <w:tc>
          <w:tcPr>
            <w:tcW w:w="799" w:type="pct"/>
            <w:tcBorders>
              <w:top w:val="nil"/>
              <w:left w:val="nil"/>
              <w:bottom w:val="nil"/>
              <w:right w:val="nil"/>
            </w:tcBorders>
            <w:shd w:val="clear" w:color="auto" w:fill="auto"/>
            <w:noWrap/>
            <w:vAlign w:val="center"/>
            <w:hideMark/>
          </w:tcPr>
          <w:p w14:paraId="1922904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20.160</w:t>
            </w:r>
          </w:p>
        </w:tc>
        <w:tc>
          <w:tcPr>
            <w:tcW w:w="778" w:type="pct"/>
            <w:tcBorders>
              <w:top w:val="nil"/>
              <w:left w:val="nil"/>
              <w:bottom w:val="nil"/>
              <w:right w:val="nil"/>
            </w:tcBorders>
            <w:shd w:val="clear" w:color="auto" w:fill="auto"/>
            <w:noWrap/>
            <w:vAlign w:val="center"/>
            <w:hideMark/>
          </w:tcPr>
          <w:p w14:paraId="5E05539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2.901,41</w:t>
            </w:r>
          </w:p>
        </w:tc>
        <w:tc>
          <w:tcPr>
            <w:tcW w:w="548" w:type="pct"/>
            <w:tcBorders>
              <w:top w:val="nil"/>
              <w:left w:val="nil"/>
              <w:bottom w:val="nil"/>
              <w:right w:val="nil"/>
            </w:tcBorders>
            <w:shd w:val="clear" w:color="auto" w:fill="auto"/>
            <w:noWrap/>
            <w:vAlign w:val="center"/>
            <w:hideMark/>
          </w:tcPr>
          <w:p w14:paraId="0D64043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14,39</w:t>
            </w:r>
          </w:p>
        </w:tc>
      </w:tr>
      <w:tr w:rsidR="009F2D61" w:rsidRPr="00900BCF" w14:paraId="7CDDCA7B" w14:textId="77777777" w:rsidTr="009F2D61">
        <w:trPr>
          <w:trHeight w:val="255"/>
        </w:trPr>
        <w:tc>
          <w:tcPr>
            <w:tcW w:w="1059" w:type="pct"/>
            <w:tcBorders>
              <w:top w:val="nil"/>
              <w:left w:val="nil"/>
              <w:bottom w:val="nil"/>
              <w:right w:val="nil"/>
            </w:tcBorders>
            <w:shd w:val="clear" w:color="auto" w:fill="auto"/>
            <w:vAlign w:val="center"/>
            <w:hideMark/>
          </w:tcPr>
          <w:p w14:paraId="4CDC7575"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4092E9D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5F228D6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3.260</w:t>
            </w:r>
          </w:p>
        </w:tc>
        <w:tc>
          <w:tcPr>
            <w:tcW w:w="799" w:type="pct"/>
            <w:tcBorders>
              <w:top w:val="nil"/>
              <w:left w:val="nil"/>
              <w:bottom w:val="nil"/>
              <w:right w:val="nil"/>
            </w:tcBorders>
            <w:shd w:val="clear" w:color="auto" w:fill="auto"/>
            <w:noWrap/>
            <w:vAlign w:val="center"/>
            <w:hideMark/>
          </w:tcPr>
          <w:p w14:paraId="4B97017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3.260</w:t>
            </w:r>
          </w:p>
        </w:tc>
        <w:tc>
          <w:tcPr>
            <w:tcW w:w="778" w:type="pct"/>
            <w:tcBorders>
              <w:top w:val="nil"/>
              <w:left w:val="nil"/>
              <w:bottom w:val="nil"/>
              <w:right w:val="nil"/>
            </w:tcBorders>
            <w:shd w:val="clear" w:color="auto" w:fill="auto"/>
            <w:noWrap/>
            <w:vAlign w:val="center"/>
            <w:hideMark/>
          </w:tcPr>
          <w:p w14:paraId="7B1FADF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2.862,09</w:t>
            </w:r>
          </w:p>
        </w:tc>
        <w:tc>
          <w:tcPr>
            <w:tcW w:w="548" w:type="pct"/>
            <w:tcBorders>
              <w:top w:val="nil"/>
              <w:left w:val="nil"/>
              <w:bottom w:val="nil"/>
              <w:right w:val="nil"/>
            </w:tcBorders>
            <w:shd w:val="clear" w:color="auto" w:fill="auto"/>
            <w:noWrap/>
            <w:vAlign w:val="center"/>
            <w:hideMark/>
          </w:tcPr>
          <w:p w14:paraId="096182A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87,79</w:t>
            </w:r>
          </w:p>
        </w:tc>
      </w:tr>
      <w:tr w:rsidR="009F2D61" w:rsidRPr="00900BCF" w14:paraId="0F03FDE7" w14:textId="77777777" w:rsidTr="009F2D61">
        <w:trPr>
          <w:trHeight w:val="255"/>
        </w:trPr>
        <w:tc>
          <w:tcPr>
            <w:tcW w:w="1059" w:type="pct"/>
            <w:tcBorders>
              <w:top w:val="nil"/>
              <w:left w:val="nil"/>
              <w:bottom w:val="nil"/>
              <w:right w:val="nil"/>
            </w:tcBorders>
            <w:shd w:val="clear" w:color="auto" w:fill="auto"/>
            <w:vAlign w:val="center"/>
            <w:hideMark/>
          </w:tcPr>
          <w:p w14:paraId="63ADC904"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1D0593D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7A06775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51C9686"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4C777C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2.452,32</w:t>
            </w:r>
          </w:p>
        </w:tc>
        <w:tc>
          <w:tcPr>
            <w:tcW w:w="548" w:type="pct"/>
            <w:tcBorders>
              <w:top w:val="nil"/>
              <w:left w:val="nil"/>
              <w:bottom w:val="nil"/>
              <w:right w:val="nil"/>
            </w:tcBorders>
            <w:shd w:val="clear" w:color="auto" w:fill="auto"/>
            <w:noWrap/>
            <w:vAlign w:val="center"/>
            <w:hideMark/>
          </w:tcPr>
          <w:p w14:paraId="434A289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4F58ECA" w14:textId="77777777" w:rsidTr="009F2D61">
        <w:trPr>
          <w:trHeight w:val="255"/>
        </w:trPr>
        <w:tc>
          <w:tcPr>
            <w:tcW w:w="1059" w:type="pct"/>
            <w:tcBorders>
              <w:top w:val="nil"/>
              <w:left w:val="nil"/>
              <w:bottom w:val="nil"/>
              <w:right w:val="nil"/>
            </w:tcBorders>
            <w:shd w:val="clear" w:color="auto" w:fill="auto"/>
            <w:vAlign w:val="center"/>
            <w:hideMark/>
          </w:tcPr>
          <w:p w14:paraId="2730409D"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012B9BA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00FE4C1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6BA4868"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23787D4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4,39</w:t>
            </w:r>
          </w:p>
        </w:tc>
        <w:tc>
          <w:tcPr>
            <w:tcW w:w="548" w:type="pct"/>
            <w:tcBorders>
              <w:top w:val="nil"/>
              <w:left w:val="nil"/>
              <w:bottom w:val="nil"/>
              <w:right w:val="nil"/>
            </w:tcBorders>
            <w:shd w:val="clear" w:color="auto" w:fill="auto"/>
            <w:noWrap/>
            <w:vAlign w:val="center"/>
            <w:hideMark/>
          </w:tcPr>
          <w:p w14:paraId="606B06E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B300394" w14:textId="77777777" w:rsidTr="009F2D61">
        <w:trPr>
          <w:trHeight w:val="255"/>
        </w:trPr>
        <w:tc>
          <w:tcPr>
            <w:tcW w:w="1059" w:type="pct"/>
            <w:tcBorders>
              <w:top w:val="nil"/>
              <w:left w:val="nil"/>
              <w:bottom w:val="nil"/>
              <w:right w:val="nil"/>
            </w:tcBorders>
            <w:shd w:val="clear" w:color="auto" w:fill="auto"/>
            <w:vAlign w:val="center"/>
            <w:hideMark/>
          </w:tcPr>
          <w:p w14:paraId="5B7382F2"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7973542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58705EF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9F915CE"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3C6706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405,38</w:t>
            </w:r>
          </w:p>
        </w:tc>
        <w:tc>
          <w:tcPr>
            <w:tcW w:w="548" w:type="pct"/>
            <w:tcBorders>
              <w:top w:val="nil"/>
              <w:left w:val="nil"/>
              <w:bottom w:val="nil"/>
              <w:right w:val="nil"/>
            </w:tcBorders>
            <w:shd w:val="clear" w:color="auto" w:fill="auto"/>
            <w:noWrap/>
            <w:vAlign w:val="center"/>
            <w:hideMark/>
          </w:tcPr>
          <w:p w14:paraId="3ED20C56"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2D8CDA33" w14:textId="77777777" w:rsidTr="009F2D61">
        <w:trPr>
          <w:trHeight w:val="255"/>
        </w:trPr>
        <w:tc>
          <w:tcPr>
            <w:tcW w:w="1059" w:type="pct"/>
            <w:tcBorders>
              <w:top w:val="nil"/>
              <w:left w:val="nil"/>
              <w:bottom w:val="nil"/>
              <w:right w:val="nil"/>
            </w:tcBorders>
            <w:shd w:val="clear" w:color="auto" w:fill="auto"/>
            <w:vAlign w:val="center"/>
            <w:hideMark/>
          </w:tcPr>
          <w:p w14:paraId="1C06116B"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2FD708B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677736D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16.900</w:t>
            </w:r>
          </w:p>
        </w:tc>
        <w:tc>
          <w:tcPr>
            <w:tcW w:w="799" w:type="pct"/>
            <w:tcBorders>
              <w:top w:val="nil"/>
              <w:left w:val="nil"/>
              <w:bottom w:val="nil"/>
              <w:right w:val="nil"/>
            </w:tcBorders>
            <w:shd w:val="clear" w:color="auto" w:fill="auto"/>
            <w:noWrap/>
            <w:vAlign w:val="center"/>
            <w:hideMark/>
          </w:tcPr>
          <w:p w14:paraId="637EC8F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16.900</w:t>
            </w:r>
          </w:p>
        </w:tc>
        <w:tc>
          <w:tcPr>
            <w:tcW w:w="778" w:type="pct"/>
            <w:tcBorders>
              <w:top w:val="nil"/>
              <w:left w:val="nil"/>
              <w:bottom w:val="nil"/>
              <w:right w:val="nil"/>
            </w:tcBorders>
            <w:shd w:val="clear" w:color="auto" w:fill="auto"/>
            <w:noWrap/>
            <w:vAlign w:val="center"/>
            <w:hideMark/>
          </w:tcPr>
          <w:p w14:paraId="11EF974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39,32</w:t>
            </w:r>
          </w:p>
        </w:tc>
        <w:tc>
          <w:tcPr>
            <w:tcW w:w="548" w:type="pct"/>
            <w:tcBorders>
              <w:top w:val="nil"/>
              <w:left w:val="nil"/>
              <w:bottom w:val="nil"/>
              <w:right w:val="nil"/>
            </w:tcBorders>
            <w:shd w:val="clear" w:color="auto" w:fill="auto"/>
            <w:noWrap/>
            <w:vAlign w:val="center"/>
            <w:hideMark/>
          </w:tcPr>
          <w:p w14:paraId="2F8C1EF8"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0,23</w:t>
            </w:r>
          </w:p>
        </w:tc>
      </w:tr>
      <w:tr w:rsidR="009F2D61" w:rsidRPr="00900BCF" w14:paraId="3E544529" w14:textId="77777777" w:rsidTr="009F2D61">
        <w:trPr>
          <w:trHeight w:val="255"/>
        </w:trPr>
        <w:tc>
          <w:tcPr>
            <w:tcW w:w="1059" w:type="pct"/>
            <w:tcBorders>
              <w:top w:val="nil"/>
              <w:left w:val="nil"/>
              <w:bottom w:val="nil"/>
              <w:right w:val="nil"/>
            </w:tcBorders>
            <w:shd w:val="clear" w:color="auto" w:fill="auto"/>
            <w:vAlign w:val="center"/>
            <w:hideMark/>
          </w:tcPr>
          <w:p w14:paraId="0F9BA2A8"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60BBCF7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2013BAB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FEDC855"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02B28E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39,32</w:t>
            </w:r>
          </w:p>
        </w:tc>
        <w:tc>
          <w:tcPr>
            <w:tcW w:w="548" w:type="pct"/>
            <w:tcBorders>
              <w:top w:val="nil"/>
              <w:left w:val="nil"/>
              <w:bottom w:val="nil"/>
              <w:right w:val="nil"/>
            </w:tcBorders>
            <w:shd w:val="clear" w:color="auto" w:fill="auto"/>
            <w:noWrap/>
            <w:vAlign w:val="center"/>
            <w:hideMark/>
          </w:tcPr>
          <w:p w14:paraId="22CD702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18AA60B" w14:textId="77777777" w:rsidTr="009F2D61">
        <w:trPr>
          <w:trHeight w:val="510"/>
        </w:trPr>
        <w:tc>
          <w:tcPr>
            <w:tcW w:w="1059" w:type="pct"/>
            <w:tcBorders>
              <w:top w:val="nil"/>
              <w:left w:val="nil"/>
              <w:bottom w:val="nil"/>
              <w:right w:val="nil"/>
            </w:tcBorders>
            <w:shd w:val="clear" w:color="auto" w:fill="auto"/>
            <w:vAlign w:val="center"/>
            <w:hideMark/>
          </w:tcPr>
          <w:p w14:paraId="41EE0A30"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T810075</w:t>
            </w:r>
          </w:p>
        </w:tc>
        <w:tc>
          <w:tcPr>
            <w:tcW w:w="1016" w:type="pct"/>
            <w:tcBorders>
              <w:top w:val="nil"/>
              <w:left w:val="nil"/>
              <w:bottom w:val="nil"/>
              <w:right w:val="nil"/>
            </w:tcBorders>
            <w:shd w:val="clear" w:color="auto" w:fill="auto"/>
            <w:vAlign w:val="center"/>
            <w:hideMark/>
          </w:tcPr>
          <w:p w14:paraId="6409BA89"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 xml:space="preserve">PROJEKT INTEGRACIJE TRGOVINE I TRANSPORTA - OTPLATA ZAJMOVA </w:t>
            </w:r>
            <w:r w:rsidRPr="00900BCF">
              <w:rPr>
                <w:rFonts w:ascii="Times New Roman" w:eastAsia="Times New Roman" w:hAnsi="Times New Roman" w:cs="Times New Roman"/>
                <w:bCs/>
                <w:color w:val="auto"/>
                <w:sz w:val="20"/>
                <w:szCs w:val="20"/>
                <w:lang w:val="en-US"/>
              </w:rPr>
              <w:lastRenderedPageBreak/>
              <w:t>SVJETSKE BANKE (IBRD)</w:t>
            </w:r>
          </w:p>
        </w:tc>
        <w:tc>
          <w:tcPr>
            <w:tcW w:w="800" w:type="pct"/>
            <w:tcBorders>
              <w:top w:val="nil"/>
              <w:left w:val="nil"/>
              <w:bottom w:val="nil"/>
              <w:right w:val="nil"/>
            </w:tcBorders>
            <w:shd w:val="clear" w:color="auto" w:fill="auto"/>
            <w:noWrap/>
            <w:vAlign w:val="center"/>
            <w:hideMark/>
          </w:tcPr>
          <w:p w14:paraId="64461792"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lastRenderedPageBreak/>
              <w:t>6.375.869</w:t>
            </w:r>
          </w:p>
        </w:tc>
        <w:tc>
          <w:tcPr>
            <w:tcW w:w="799" w:type="pct"/>
            <w:tcBorders>
              <w:top w:val="nil"/>
              <w:left w:val="nil"/>
              <w:bottom w:val="nil"/>
              <w:right w:val="nil"/>
            </w:tcBorders>
            <w:shd w:val="clear" w:color="auto" w:fill="auto"/>
            <w:noWrap/>
            <w:vAlign w:val="center"/>
            <w:hideMark/>
          </w:tcPr>
          <w:p w14:paraId="70033B44"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6.375.869</w:t>
            </w:r>
          </w:p>
        </w:tc>
        <w:tc>
          <w:tcPr>
            <w:tcW w:w="778" w:type="pct"/>
            <w:tcBorders>
              <w:top w:val="nil"/>
              <w:left w:val="nil"/>
              <w:bottom w:val="nil"/>
              <w:right w:val="nil"/>
            </w:tcBorders>
            <w:shd w:val="clear" w:color="auto" w:fill="auto"/>
            <w:noWrap/>
            <w:vAlign w:val="center"/>
            <w:hideMark/>
          </w:tcPr>
          <w:p w14:paraId="470589E0"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6.330.631,82</w:t>
            </w:r>
          </w:p>
        </w:tc>
        <w:tc>
          <w:tcPr>
            <w:tcW w:w="548" w:type="pct"/>
            <w:tcBorders>
              <w:top w:val="nil"/>
              <w:left w:val="nil"/>
              <w:bottom w:val="nil"/>
              <w:right w:val="nil"/>
            </w:tcBorders>
            <w:shd w:val="clear" w:color="auto" w:fill="auto"/>
            <w:noWrap/>
            <w:vAlign w:val="center"/>
            <w:hideMark/>
          </w:tcPr>
          <w:p w14:paraId="3A873F0D"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99,29</w:t>
            </w:r>
          </w:p>
        </w:tc>
      </w:tr>
      <w:tr w:rsidR="009F2D61" w:rsidRPr="00900BCF" w14:paraId="64106534" w14:textId="77777777" w:rsidTr="009F2D61">
        <w:trPr>
          <w:trHeight w:val="255"/>
        </w:trPr>
        <w:tc>
          <w:tcPr>
            <w:tcW w:w="1059" w:type="pct"/>
            <w:tcBorders>
              <w:top w:val="nil"/>
              <w:left w:val="nil"/>
              <w:bottom w:val="nil"/>
              <w:right w:val="nil"/>
            </w:tcBorders>
            <w:shd w:val="clear" w:color="auto" w:fill="auto"/>
            <w:vAlign w:val="center"/>
            <w:hideMark/>
          </w:tcPr>
          <w:p w14:paraId="6F10E968"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11</w:t>
            </w:r>
          </w:p>
        </w:tc>
        <w:tc>
          <w:tcPr>
            <w:tcW w:w="1016" w:type="pct"/>
            <w:tcBorders>
              <w:top w:val="nil"/>
              <w:left w:val="nil"/>
              <w:bottom w:val="nil"/>
              <w:right w:val="nil"/>
            </w:tcBorders>
            <w:shd w:val="clear" w:color="auto" w:fill="auto"/>
            <w:vAlign w:val="center"/>
            <w:hideMark/>
          </w:tcPr>
          <w:p w14:paraId="76D72CE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Opći prihodi i primici</w:t>
            </w:r>
          </w:p>
        </w:tc>
        <w:tc>
          <w:tcPr>
            <w:tcW w:w="800" w:type="pct"/>
            <w:tcBorders>
              <w:top w:val="nil"/>
              <w:left w:val="nil"/>
              <w:bottom w:val="nil"/>
              <w:right w:val="nil"/>
            </w:tcBorders>
            <w:shd w:val="clear" w:color="auto" w:fill="auto"/>
            <w:noWrap/>
            <w:vAlign w:val="center"/>
            <w:hideMark/>
          </w:tcPr>
          <w:p w14:paraId="37E23F9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5.775.869</w:t>
            </w:r>
          </w:p>
        </w:tc>
        <w:tc>
          <w:tcPr>
            <w:tcW w:w="799" w:type="pct"/>
            <w:tcBorders>
              <w:top w:val="nil"/>
              <w:left w:val="nil"/>
              <w:bottom w:val="nil"/>
              <w:right w:val="nil"/>
            </w:tcBorders>
            <w:shd w:val="clear" w:color="auto" w:fill="auto"/>
            <w:noWrap/>
            <w:vAlign w:val="center"/>
            <w:hideMark/>
          </w:tcPr>
          <w:p w14:paraId="7DAF053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5.775.869</w:t>
            </w:r>
          </w:p>
        </w:tc>
        <w:tc>
          <w:tcPr>
            <w:tcW w:w="778" w:type="pct"/>
            <w:tcBorders>
              <w:top w:val="nil"/>
              <w:left w:val="nil"/>
              <w:bottom w:val="nil"/>
              <w:right w:val="nil"/>
            </w:tcBorders>
            <w:shd w:val="clear" w:color="auto" w:fill="auto"/>
            <w:noWrap/>
            <w:vAlign w:val="center"/>
            <w:hideMark/>
          </w:tcPr>
          <w:p w14:paraId="3E68A62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5.775.868,06</w:t>
            </w:r>
          </w:p>
        </w:tc>
        <w:tc>
          <w:tcPr>
            <w:tcW w:w="548" w:type="pct"/>
            <w:tcBorders>
              <w:top w:val="nil"/>
              <w:left w:val="nil"/>
              <w:bottom w:val="nil"/>
              <w:right w:val="nil"/>
            </w:tcBorders>
            <w:shd w:val="clear" w:color="auto" w:fill="auto"/>
            <w:noWrap/>
            <w:vAlign w:val="center"/>
            <w:hideMark/>
          </w:tcPr>
          <w:p w14:paraId="4FBB6B4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100,00</w:t>
            </w:r>
          </w:p>
        </w:tc>
      </w:tr>
      <w:tr w:rsidR="009F2D61" w:rsidRPr="00900BCF" w14:paraId="60FEEFB6" w14:textId="77777777" w:rsidTr="009F2D61">
        <w:trPr>
          <w:trHeight w:val="255"/>
        </w:trPr>
        <w:tc>
          <w:tcPr>
            <w:tcW w:w="1059" w:type="pct"/>
            <w:tcBorders>
              <w:top w:val="nil"/>
              <w:left w:val="nil"/>
              <w:bottom w:val="nil"/>
              <w:right w:val="nil"/>
            </w:tcBorders>
            <w:shd w:val="clear" w:color="auto" w:fill="auto"/>
            <w:vAlign w:val="center"/>
            <w:hideMark/>
          </w:tcPr>
          <w:p w14:paraId="64075BDF"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34</w:t>
            </w:r>
          </w:p>
        </w:tc>
        <w:tc>
          <w:tcPr>
            <w:tcW w:w="1016" w:type="pct"/>
            <w:tcBorders>
              <w:top w:val="nil"/>
              <w:left w:val="nil"/>
              <w:bottom w:val="nil"/>
              <w:right w:val="nil"/>
            </w:tcBorders>
            <w:shd w:val="clear" w:color="auto" w:fill="auto"/>
            <w:vAlign w:val="center"/>
            <w:hideMark/>
          </w:tcPr>
          <w:p w14:paraId="095C6E0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Financijski rashodi</w:t>
            </w:r>
          </w:p>
        </w:tc>
        <w:tc>
          <w:tcPr>
            <w:tcW w:w="800" w:type="pct"/>
            <w:tcBorders>
              <w:top w:val="nil"/>
              <w:left w:val="nil"/>
              <w:bottom w:val="nil"/>
              <w:right w:val="nil"/>
            </w:tcBorders>
            <w:shd w:val="clear" w:color="auto" w:fill="auto"/>
            <w:noWrap/>
            <w:vAlign w:val="center"/>
            <w:hideMark/>
          </w:tcPr>
          <w:p w14:paraId="39F4D6B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1.500.000</w:t>
            </w:r>
          </w:p>
        </w:tc>
        <w:tc>
          <w:tcPr>
            <w:tcW w:w="799" w:type="pct"/>
            <w:tcBorders>
              <w:top w:val="nil"/>
              <w:left w:val="nil"/>
              <w:bottom w:val="nil"/>
              <w:right w:val="nil"/>
            </w:tcBorders>
            <w:shd w:val="clear" w:color="auto" w:fill="auto"/>
            <w:noWrap/>
            <w:vAlign w:val="center"/>
            <w:hideMark/>
          </w:tcPr>
          <w:p w14:paraId="00DEB0E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1.500.000</w:t>
            </w:r>
          </w:p>
        </w:tc>
        <w:tc>
          <w:tcPr>
            <w:tcW w:w="778" w:type="pct"/>
            <w:tcBorders>
              <w:top w:val="nil"/>
              <w:left w:val="nil"/>
              <w:bottom w:val="nil"/>
              <w:right w:val="nil"/>
            </w:tcBorders>
            <w:shd w:val="clear" w:color="auto" w:fill="auto"/>
            <w:noWrap/>
            <w:vAlign w:val="center"/>
            <w:hideMark/>
          </w:tcPr>
          <w:p w14:paraId="7A34859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1.500.000,00</w:t>
            </w:r>
          </w:p>
        </w:tc>
        <w:tc>
          <w:tcPr>
            <w:tcW w:w="548" w:type="pct"/>
            <w:tcBorders>
              <w:top w:val="nil"/>
              <w:left w:val="nil"/>
              <w:bottom w:val="nil"/>
              <w:right w:val="nil"/>
            </w:tcBorders>
            <w:shd w:val="clear" w:color="auto" w:fill="auto"/>
            <w:noWrap/>
            <w:vAlign w:val="center"/>
            <w:hideMark/>
          </w:tcPr>
          <w:p w14:paraId="4BF7157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100,00</w:t>
            </w:r>
          </w:p>
        </w:tc>
      </w:tr>
      <w:tr w:rsidR="009F2D61" w:rsidRPr="00900BCF" w14:paraId="6121EB9B" w14:textId="77777777" w:rsidTr="009F2D61">
        <w:trPr>
          <w:trHeight w:val="510"/>
        </w:trPr>
        <w:tc>
          <w:tcPr>
            <w:tcW w:w="1059" w:type="pct"/>
            <w:tcBorders>
              <w:top w:val="nil"/>
              <w:left w:val="nil"/>
              <w:bottom w:val="nil"/>
              <w:right w:val="nil"/>
            </w:tcBorders>
            <w:shd w:val="clear" w:color="auto" w:fill="auto"/>
            <w:vAlign w:val="center"/>
            <w:hideMark/>
          </w:tcPr>
          <w:p w14:paraId="2F3EFA8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3421</w:t>
            </w:r>
          </w:p>
        </w:tc>
        <w:tc>
          <w:tcPr>
            <w:tcW w:w="1016" w:type="pct"/>
            <w:tcBorders>
              <w:top w:val="nil"/>
              <w:left w:val="nil"/>
              <w:bottom w:val="nil"/>
              <w:right w:val="nil"/>
            </w:tcBorders>
            <w:shd w:val="clear" w:color="auto" w:fill="auto"/>
            <w:vAlign w:val="center"/>
            <w:hideMark/>
          </w:tcPr>
          <w:p w14:paraId="1E1DC59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Kamate za primljene kredite i zajmove od međunarodnih organizacija, institucija i tijela EU te inozemnih vlada</w:t>
            </w:r>
          </w:p>
        </w:tc>
        <w:tc>
          <w:tcPr>
            <w:tcW w:w="800" w:type="pct"/>
            <w:tcBorders>
              <w:top w:val="nil"/>
              <w:left w:val="nil"/>
              <w:bottom w:val="nil"/>
              <w:right w:val="nil"/>
            </w:tcBorders>
            <w:shd w:val="clear" w:color="auto" w:fill="auto"/>
            <w:noWrap/>
            <w:vAlign w:val="center"/>
            <w:hideMark/>
          </w:tcPr>
          <w:p w14:paraId="7732F73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94206DD"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50E340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1.500.000,00</w:t>
            </w:r>
          </w:p>
        </w:tc>
        <w:tc>
          <w:tcPr>
            <w:tcW w:w="548" w:type="pct"/>
            <w:tcBorders>
              <w:top w:val="nil"/>
              <w:left w:val="nil"/>
              <w:bottom w:val="nil"/>
              <w:right w:val="nil"/>
            </w:tcBorders>
            <w:shd w:val="clear" w:color="auto" w:fill="auto"/>
            <w:noWrap/>
            <w:vAlign w:val="center"/>
            <w:hideMark/>
          </w:tcPr>
          <w:p w14:paraId="3CF01351"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3163D06" w14:textId="77777777" w:rsidTr="009F2D61">
        <w:trPr>
          <w:trHeight w:val="255"/>
        </w:trPr>
        <w:tc>
          <w:tcPr>
            <w:tcW w:w="1059" w:type="pct"/>
            <w:tcBorders>
              <w:top w:val="nil"/>
              <w:left w:val="nil"/>
              <w:bottom w:val="nil"/>
              <w:right w:val="nil"/>
            </w:tcBorders>
            <w:shd w:val="clear" w:color="auto" w:fill="auto"/>
            <w:vAlign w:val="center"/>
            <w:hideMark/>
          </w:tcPr>
          <w:p w14:paraId="6D5889B3"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54</w:t>
            </w:r>
          </w:p>
        </w:tc>
        <w:tc>
          <w:tcPr>
            <w:tcW w:w="1016" w:type="pct"/>
            <w:tcBorders>
              <w:top w:val="nil"/>
              <w:left w:val="nil"/>
              <w:bottom w:val="nil"/>
              <w:right w:val="nil"/>
            </w:tcBorders>
            <w:shd w:val="clear" w:color="auto" w:fill="auto"/>
            <w:vAlign w:val="center"/>
            <w:hideMark/>
          </w:tcPr>
          <w:p w14:paraId="78A7838C"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Izdaci za otplatu glavnice primljenih kredita i zajmova</w:t>
            </w:r>
          </w:p>
        </w:tc>
        <w:tc>
          <w:tcPr>
            <w:tcW w:w="800" w:type="pct"/>
            <w:tcBorders>
              <w:top w:val="nil"/>
              <w:left w:val="nil"/>
              <w:bottom w:val="nil"/>
              <w:right w:val="nil"/>
            </w:tcBorders>
            <w:shd w:val="clear" w:color="auto" w:fill="auto"/>
            <w:noWrap/>
            <w:vAlign w:val="center"/>
            <w:hideMark/>
          </w:tcPr>
          <w:p w14:paraId="4D6E84E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4.275.869</w:t>
            </w:r>
          </w:p>
        </w:tc>
        <w:tc>
          <w:tcPr>
            <w:tcW w:w="799" w:type="pct"/>
            <w:tcBorders>
              <w:top w:val="nil"/>
              <w:left w:val="nil"/>
              <w:bottom w:val="nil"/>
              <w:right w:val="nil"/>
            </w:tcBorders>
            <w:shd w:val="clear" w:color="auto" w:fill="auto"/>
            <w:noWrap/>
            <w:vAlign w:val="center"/>
            <w:hideMark/>
          </w:tcPr>
          <w:p w14:paraId="23EC585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4.275.869</w:t>
            </w:r>
          </w:p>
        </w:tc>
        <w:tc>
          <w:tcPr>
            <w:tcW w:w="778" w:type="pct"/>
            <w:tcBorders>
              <w:top w:val="nil"/>
              <w:left w:val="nil"/>
              <w:bottom w:val="nil"/>
              <w:right w:val="nil"/>
            </w:tcBorders>
            <w:shd w:val="clear" w:color="auto" w:fill="auto"/>
            <w:noWrap/>
            <w:vAlign w:val="center"/>
            <w:hideMark/>
          </w:tcPr>
          <w:p w14:paraId="3D051E8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4.275.868,06</w:t>
            </w:r>
          </w:p>
        </w:tc>
        <w:tc>
          <w:tcPr>
            <w:tcW w:w="548" w:type="pct"/>
            <w:tcBorders>
              <w:top w:val="nil"/>
              <w:left w:val="nil"/>
              <w:bottom w:val="nil"/>
              <w:right w:val="nil"/>
            </w:tcBorders>
            <w:shd w:val="clear" w:color="auto" w:fill="auto"/>
            <w:noWrap/>
            <w:vAlign w:val="center"/>
            <w:hideMark/>
          </w:tcPr>
          <w:p w14:paraId="0871DC1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100,00</w:t>
            </w:r>
          </w:p>
        </w:tc>
      </w:tr>
      <w:tr w:rsidR="009F2D61" w:rsidRPr="00900BCF" w14:paraId="3A2B90FB" w14:textId="77777777" w:rsidTr="009F2D61">
        <w:trPr>
          <w:trHeight w:val="510"/>
        </w:trPr>
        <w:tc>
          <w:tcPr>
            <w:tcW w:w="1059" w:type="pct"/>
            <w:tcBorders>
              <w:top w:val="nil"/>
              <w:left w:val="nil"/>
              <w:bottom w:val="nil"/>
              <w:right w:val="nil"/>
            </w:tcBorders>
            <w:shd w:val="clear" w:color="auto" w:fill="auto"/>
            <w:vAlign w:val="center"/>
            <w:hideMark/>
          </w:tcPr>
          <w:p w14:paraId="572FC5A7"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5413</w:t>
            </w:r>
          </w:p>
        </w:tc>
        <w:tc>
          <w:tcPr>
            <w:tcW w:w="1016" w:type="pct"/>
            <w:tcBorders>
              <w:top w:val="nil"/>
              <w:left w:val="nil"/>
              <w:bottom w:val="nil"/>
              <w:right w:val="nil"/>
            </w:tcBorders>
            <w:shd w:val="clear" w:color="auto" w:fill="auto"/>
            <w:vAlign w:val="center"/>
            <w:hideMark/>
          </w:tcPr>
          <w:p w14:paraId="5EBE738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Otplata glavnice primljenih zajmova od međunarodnih organizacija</w:t>
            </w:r>
          </w:p>
        </w:tc>
        <w:tc>
          <w:tcPr>
            <w:tcW w:w="800" w:type="pct"/>
            <w:tcBorders>
              <w:top w:val="nil"/>
              <w:left w:val="nil"/>
              <w:bottom w:val="nil"/>
              <w:right w:val="nil"/>
            </w:tcBorders>
            <w:shd w:val="clear" w:color="auto" w:fill="auto"/>
            <w:noWrap/>
            <w:vAlign w:val="center"/>
            <w:hideMark/>
          </w:tcPr>
          <w:p w14:paraId="4B62F66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E93D0FE"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7C5789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4.275.868,06</w:t>
            </w:r>
          </w:p>
        </w:tc>
        <w:tc>
          <w:tcPr>
            <w:tcW w:w="548" w:type="pct"/>
            <w:tcBorders>
              <w:top w:val="nil"/>
              <w:left w:val="nil"/>
              <w:bottom w:val="nil"/>
              <w:right w:val="nil"/>
            </w:tcBorders>
            <w:shd w:val="clear" w:color="auto" w:fill="auto"/>
            <w:noWrap/>
            <w:vAlign w:val="center"/>
            <w:hideMark/>
          </w:tcPr>
          <w:p w14:paraId="6DB0FEC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8134D53" w14:textId="77777777" w:rsidTr="009F2D61">
        <w:trPr>
          <w:trHeight w:val="255"/>
        </w:trPr>
        <w:tc>
          <w:tcPr>
            <w:tcW w:w="1059" w:type="pct"/>
            <w:tcBorders>
              <w:top w:val="nil"/>
              <w:left w:val="nil"/>
              <w:bottom w:val="nil"/>
              <w:right w:val="nil"/>
            </w:tcBorders>
            <w:shd w:val="clear" w:color="auto" w:fill="auto"/>
            <w:vAlign w:val="center"/>
            <w:hideMark/>
          </w:tcPr>
          <w:p w14:paraId="3465C1EE"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3ECD8BA5"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6E731E0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600.000</w:t>
            </w:r>
          </w:p>
        </w:tc>
        <w:tc>
          <w:tcPr>
            <w:tcW w:w="799" w:type="pct"/>
            <w:tcBorders>
              <w:top w:val="nil"/>
              <w:left w:val="nil"/>
              <w:bottom w:val="nil"/>
              <w:right w:val="nil"/>
            </w:tcBorders>
            <w:shd w:val="clear" w:color="auto" w:fill="auto"/>
            <w:noWrap/>
            <w:vAlign w:val="center"/>
            <w:hideMark/>
          </w:tcPr>
          <w:p w14:paraId="515380E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600.000</w:t>
            </w:r>
          </w:p>
        </w:tc>
        <w:tc>
          <w:tcPr>
            <w:tcW w:w="778" w:type="pct"/>
            <w:tcBorders>
              <w:top w:val="nil"/>
              <w:left w:val="nil"/>
              <w:bottom w:val="nil"/>
              <w:right w:val="nil"/>
            </w:tcBorders>
            <w:shd w:val="clear" w:color="auto" w:fill="auto"/>
            <w:noWrap/>
            <w:vAlign w:val="center"/>
            <w:hideMark/>
          </w:tcPr>
          <w:p w14:paraId="0B85FF8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554.763,76</w:t>
            </w:r>
          </w:p>
        </w:tc>
        <w:tc>
          <w:tcPr>
            <w:tcW w:w="548" w:type="pct"/>
            <w:tcBorders>
              <w:top w:val="nil"/>
              <w:left w:val="nil"/>
              <w:bottom w:val="nil"/>
              <w:right w:val="nil"/>
            </w:tcBorders>
            <w:shd w:val="clear" w:color="auto" w:fill="auto"/>
            <w:noWrap/>
            <w:vAlign w:val="center"/>
            <w:hideMark/>
          </w:tcPr>
          <w:p w14:paraId="2EA7D7E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92,46</w:t>
            </w:r>
          </w:p>
        </w:tc>
      </w:tr>
      <w:tr w:rsidR="009F2D61" w:rsidRPr="00900BCF" w14:paraId="78381ED9" w14:textId="77777777" w:rsidTr="009F2D61">
        <w:trPr>
          <w:trHeight w:val="255"/>
        </w:trPr>
        <w:tc>
          <w:tcPr>
            <w:tcW w:w="1059" w:type="pct"/>
            <w:tcBorders>
              <w:top w:val="nil"/>
              <w:left w:val="nil"/>
              <w:bottom w:val="nil"/>
              <w:right w:val="nil"/>
            </w:tcBorders>
            <w:shd w:val="clear" w:color="auto" w:fill="auto"/>
            <w:vAlign w:val="center"/>
            <w:hideMark/>
          </w:tcPr>
          <w:p w14:paraId="178A6C21"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34</w:t>
            </w:r>
          </w:p>
        </w:tc>
        <w:tc>
          <w:tcPr>
            <w:tcW w:w="1016" w:type="pct"/>
            <w:tcBorders>
              <w:top w:val="nil"/>
              <w:left w:val="nil"/>
              <w:bottom w:val="nil"/>
              <w:right w:val="nil"/>
            </w:tcBorders>
            <w:shd w:val="clear" w:color="auto" w:fill="auto"/>
            <w:vAlign w:val="center"/>
            <w:hideMark/>
          </w:tcPr>
          <w:p w14:paraId="3462F4F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Financijski rashodi</w:t>
            </w:r>
          </w:p>
        </w:tc>
        <w:tc>
          <w:tcPr>
            <w:tcW w:w="800" w:type="pct"/>
            <w:tcBorders>
              <w:top w:val="nil"/>
              <w:left w:val="nil"/>
              <w:bottom w:val="nil"/>
              <w:right w:val="nil"/>
            </w:tcBorders>
            <w:shd w:val="clear" w:color="auto" w:fill="auto"/>
            <w:noWrap/>
            <w:vAlign w:val="center"/>
            <w:hideMark/>
          </w:tcPr>
          <w:p w14:paraId="535BC24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600.000</w:t>
            </w:r>
          </w:p>
        </w:tc>
        <w:tc>
          <w:tcPr>
            <w:tcW w:w="799" w:type="pct"/>
            <w:tcBorders>
              <w:top w:val="nil"/>
              <w:left w:val="nil"/>
              <w:bottom w:val="nil"/>
              <w:right w:val="nil"/>
            </w:tcBorders>
            <w:shd w:val="clear" w:color="auto" w:fill="auto"/>
            <w:noWrap/>
            <w:vAlign w:val="center"/>
            <w:hideMark/>
          </w:tcPr>
          <w:p w14:paraId="0238F9E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600.000</w:t>
            </w:r>
          </w:p>
        </w:tc>
        <w:tc>
          <w:tcPr>
            <w:tcW w:w="778" w:type="pct"/>
            <w:tcBorders>
              <w:top w:val="nil"/>
              <w:left w:val="nil"/>
              <w:bottom w:val="nil"/>
              <w:right w:val="nil"/>
            </w:tcBorders>
            <w:shd w:val="clear" w:color="auto" w:fill="auto"/>
            <w:noWrap/>
            <w:vAlign w:val="center"/>
            <w:hideMark/>
          </w:tcPr>
          <w:p w14:paraId="5ED70FA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554.763,76</w:t>
            </w:r>
          </w:p>
        </w:tc>
        <w:tc>
          <w:tcPr>
            <w:tcW w:w="548" w:type="pct"/>
            <w:tcBorders>
              <w:top w:val="nil"/>
              <w:left w:val="nil"/>
              <w:bottom w:val="nil"/>
              <w:right w:val="nil"/>
            </w:tcBorders>
            <w:shd w:val="clear" w:color="auto" w:fill="auto"/>
            <w:noWrap/>
            <w:vAlign w:val="center"/>
            <w:hideMark/>
          </w:tcPr>
          <w:p w14:paraId="7B7FFDC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92,46</w:t>
            </w:r>
          </w:p>
        </w:tc>
      </w:tr>
      <w:tr w:rsidR="009F2D61" w:rsidRPr="00900BCF" w14:paraId="0E8B72EC" w14:textId="77777777" w:rsidTr="009F2D61">
        <w:trPr>
          <w:trHeight w:val="510"/>
        </w:trPr>
        <w:tc>
          <w:tcPr>
            <w:tcW w:w="1059" w:type="pct"/>
            <w:tcBorders>
              <w:top w:val="nil"/>
              <w:left w:val="nil"/>
              <w:bottom w:val="nil"/>
              <w:right w:val="nil"/>
            </w:tcBorders>
            <w:shd w:val="clear" w:color="auto" w:fill="auto"/>
            <w:vAlign w:val="center"/>
            <w:hideMark/>
          </w:tcPr>
          <w:p w14:paraId="1C045D6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3421</w:t>
            </w:r>
          </w:p>
        </w:tc>
        <w:tc>
          <w:tcPr>
            <w:tcW w:w="1016" w:type="pct"/>
            <w:tcBorders>
              <w:top w:val="nil"/>
              <w:left w:val="nil"/>
              <w:bottom w:val="nil"/>
              <w:right w:val="nil"/>
            </w:tcBorders>
            <w:shd w:val="clear" w:color="auto" w:fill="auto"/>
            <w:vAlign w:val="center"/>
            <w:hideMark/>
          </w:tcPr>
          <w:p w14:paraId="6E7FE18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Kamate za primljene kredite i zajmove od međunarodnih organizacija, institucija i tijela EU te inozemnih vlada</w:t>
            </w:r>
          </w:p>
        </w:tc>
        <w:tc>
          <w:tcPr>
            <w:tcW w:w="800" w:type="pct"/>
            <w:tcBorders>
              <w:top w:val="nil"/>
              <w:left w:val="nil"/>
              <w:bottom w:val="nil"/>
              <w:right w:val="nil"/>
            </w:tcBorders>
            <w:shd w:val="clear" w:color="auto" w:fill="auto"/>
            <w:noWrap/>
            <w:vAlign w:val="center"/>
            <w:hideMark/>
          </w:tcPr>
          <w:p w14:paraId="3AFCD3B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052BFC4"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193831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554.763,76</w:t>
            </w:r>
          </w:p>
        </w:tc>
        <w:tc>
          <w:tcPr>
            <w:tcW w:w="548" w:type="pct"/>
            <w:tcBorders>
              <w:top w:val="nil"/>
              <w:left w:val="nil"/>
              <w:bottom w:val="nil"/>
              <w:right w:val="nil"/>
            </w:tcBorders>
            <w:shd w:val="clear" w:color="auto" w:fill="auto"/>
            <w:noWrap/>
            <w:vAlign w:val="center"/>
            <w:hideMark/>
          </w:tcPr>
          <w:p w14:paraId="2318EEB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2A813BD" w14:textId="77777777" w:rsidTr="009F2D61">
        <w:trPr>
          <w:trHeight w:val="1020"/>
        </w:trPr>
        <w:tc>
          <w:tcPr>
            <w:tcW w:w="1059" w:type="pct"/>
            <w:tcBorders>
              <w:top w:val="nil"/>
              <w:left w:val="nil"/>
              <w:bottom w:val="nil"/>
              <w:right w:val="nil"/>
            </w:tcBorders>
            <w:shd w:val="clear" w:color="auto" w:fill="auto"/>
            <w:vAlign w:val="center"/>
            <w:hideMark/>
          </w:tcPr>
          <w:p w14:paraId="16C48C4C"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T810101</w:t>
            </w:r>
          </w:p>
        </w:tc>
        <w:tc>
          <w:tcPr>
            <w:tcW w:w="1016" w:type="pct"/>
            <w:tcBorders>
              <w:top w:val="nil"/>
              <w:left w:val="nil"/>
              <w:bottom w:val="nil"/>
              <w:right w:val="nil"/>
            </w:tcBorders>
            <w:shd w:val="clear" w:color="auto" w:fill="auto"/>
            <w:vAlign w:val="center"/>
            <w:hideMark/>
          </w:tcPr>
          <w:p w14:paraId="0D46FACE"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INTERREG CENTRAL EUROPE – SUSTAV UPRAVLJANJA OKOLIŠEM S CILJEM POVEĆANJA ENERGETSKE UČINKOVITOSTI I SMANJENJA POTROŠNJE ENERGIJE (REDU-CE-D)</w:t>
            </w:r>
          </w:p>
        </w:tc>
        <w:tc>
          <w:tcPr>
            <w:tcW w:w="800" w:type="pct"/>
            <w:tcBorders>
              <w:top w:val="nil"/>
              <w:left w:val="nil"/>
              <w:bottom w:val="nil"/>
              <w:right w:val="nil"/>
            </w:tcBorders>
            <w:shd w:val="clear" w:color="auto" w:fill="auto"/>
            <w:noWrap/>
            <w:vAlign w:val="center"/>
            <w:hideMark/>
          </w:tcPr>
          <w:p w14:paraId="77107757"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8.550</w:t>
            </w:r>
          </w:p>
        </w:tc>
        <w:tc>
          <w:tcPr>
            <w:tcW w:w="799" w:type="pct"/>
            <w:tcBorders>
              <w:top w:val="nil"/>
              <w:left w:val="nil"/>
              <w:bottom w:val="nil"/>
              <w:right w:val="nil"/>
            </w:tcBorders>
            <w:shd w:val="clear" w:color="auto" w:fill="auto"/>
            <w:noWrap/>
            <w:vAlign w:val="center"/>
            <w:hideMark/>
          </w:tcPr>
          <w:p w14:paraId="4DBF41E3"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8.550</w:t>
            </w:r>
          </w:p>
        </w:tc>
        <w:tc>
          <w:tcPr>
            <w:tcW w:w="778" w:type="pct"/>
            <w:tcBorders>
              <w:top w:val="nil"/>
              <w:left w:val="nil"/>
              <w:bottom w:val="nil"/>
              <w:right w:val="nil"/>
            </w:tcBorders>
            <w:shd w:val="clear" w:color="auto" w:fill="auto"/>
            <w:noWrap/>
            <w:vAlign w:val="center"/>
            <w:hideMark/>
          </w:tcPr>
          <w:p w14:paraId="3D4F6FEA"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3.029,47</w:t>
            </w:r>
          </w:p>
        </w:tc>
        <w:tc>
          <w:tcPr>
            <w:tcW w:w="548" w:type="pct"/>
            <w:tcBorders>
              <w:top w:val="nil"/>
              <w:left w:val="nil"/>
              <w:bottom w:val="nil"/>
              <w:right w:val="nil"/>
            </w:tcBorders>
            <w:shd w:val="clear" w:color="auto" w:fill="auto"/>
            <w:noWrap/>
            <w:vAlign w:val="center"/>
            <w:hideMark/>
          </w:tcPr>
          <w:p w14:paraId="2B8544AB"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35,43</w:t>
            </w:r>
          </w:p>
        </w:tc>
      </w:tr>
      <w:tr w:rsidR="009F2D61" w:rsidRPr="00900BCF" w14:paraId="301D48DF" w14:textId="77777777" w:rsidTr="009F2D61">
        <w:trPr>
          <w:trHeight w:val="255"/>
        </w:trPr>
        <w:tc>
          <w:tcPr>
            <w:tcW w:w="1059" w:type="pct"/>
            <w:tcBorders>
              <w:top w:val="nil"/>
              <w:left w:val="nil"/>
              <w:bottom w:val="nil"/>
              <w:right w:val="nil"/>
            </w:tcBorders>
            <w:shd w:val="clear" w:color="auto" w:fill="auto"/>
            <w:vAlign w:val="center"/>
            <w:hideMark/>
          </w:tcPr>
          <w:p w14:paraId="7509F54D"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1A147B4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1ECAAA84"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1.710</w:t>
            </w:r>
          </w:p>
        </w:tc>
        <w:tc>
          <w:tcPr>
            <w:tcW w:w="799" w:type="pct"/>
            <w:tcBorders>
              <w:top w:val="nil"/>
              <w:left w:val="nil"/>
              <w:bottom w:val="nil"/>
              <w:right w:val="nil"/>
            </w:tcBorders>
            <w:shd w:val="clear" w:color="auto" w:fill="auto"/>
            <w:noWrap/>
            <w:vAlign w:val="center"/>
            <w:hideMark/>
          </w:tcPr>
          <w:p w14:paraId="5FFC3B4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1.710</w:t>
            </w:r>
          </w:p>
        </w:tc>
        <w:tc>
          <w:tcPr>
            <w:tcW w:w="778" w:type="pct"/>
            <w:tcBorders>
              <w:top w:val="nil"/>
              <w:left w:val="nil"/>
              <w:bottom w:val="nil"/>
              <w:right w:val="nil"/>
            </w:tcBorders>
            <w:shd w:val="clear" w:color="auto" w:fill="auto"/>
            <w:noWrap/>
            <w:vAlign w:val="center"/>
            <w:hideMark/>
          </w:tcPr>
          <w:p w14:paraId="6A7A1A6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605,89</w:t>
            </w:r>
          </w:p>
        </w:tc>
        <w:tc>
          <w:tcPr>
            <w:tcW w:w="548" w:type="pct"/>
            <w:tcBorders>
              <w:top w:val="nil"/>
              <w:left w:val="nil"/>
              <w:bottom w:val="nil"/>
              <w:right w:val="nil"/>
            </w:tcBorders>
            <w:shd w:val="clear" w:color="auto" w:fill="auto"/>
            <w:noWrap/>
            <w:vAlign w:val="center"/>
            <w:hideMark/>
          </w:tcPr>
          <w:p w14:paraId="6952FF6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35,43</w:t>
            </w:r>
          </w:p>
        </w:tc>
      </w:tr>
      <w:tr w:rsidR="009F2D61" w:rsidRPr="00900BCF" w14:paraId="5DD3F96C" w14:textId="77777777" w:rsidTr="009F2D61">
        <w:trPr>
          <w:trHeight w:val="255"/>
        </w:trPr>
        <w:tc>
          <w:tcPr>
            <w:tcW w:w="1059" w:type="pct"/>
            <w:tcBorders>
              <w:top w:val="nil"/>
              <w:left w:val="nil"/>
              <w:bottom w:val="nil"/>
              <w:right w:val="nil"/>
            </w:tcBorders>
            <w:shd w:val="clear" w:color="auto" w:fill="auto"/>
            <w:vAlign w:val="center"/>
            <w:hideMark/>
          </w:tcPr>
          <w:p w14:paraId="6E8151CD"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722C078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1E2AA39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1.180</w:t>
            </w:r>
          </w:p>
        </w:tc>
        <w:tc>
          <w:tcPr>
            <w:tcW w:w="799" w:type="pct"/>
            <w:tcBorders>
              <w:top w:val="nil"/>
              <w:left w:val="nil"/>
              <w:bottom w:val="nil"/>
              <w:right w:val="nil"/>
            </w:tcBorders>
            <w:shd w:val="clear" w:color="auto" w:fill="auto"/>
            <w:noWrap/>
            <w:vAlign w:val="center"/>
            <w:hideMark/>
          </w:tcPr>
          <w:p w14:paraId="64D2729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1.180</w:t>
            </w:r>
          </w:p>
        </w:tc>
        <w:tc>
          <w:tcPr>
            <w:tcW w:w="778" w:type="pct"/>
            <w:tcBorders>
              <w:top w:val="nil"/>
              <w:left w:val="nil"/>
              <w:bottom w:val="nil"/>
              <w:right w:val="nil"/>
            </w:tcBorders>
            <w:shd w:val="clear" w:color="auto" w:fill="auto"/>
            <w:noWrap/>
            <w:vAlign w:val="center"/>
            <w:hideMark/>
          </w:tcPr>
          <w:p w14:paraId="7883783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572,85</w:t>
            </w:r>
          </w:p>
        </w:tc>
        <w:tc>
          <w:tcPr>
            <w:tcW w:w="548" w:type="pct"/>
            <w:tcBorders>
              <w:top w:val="nil"/>
              <w:left w:val="nil"/>
              <w:bottom w:val="nil"/>
              <w:right w:val="nil"/>
            </w:tcBorders>
            <w:shd w:val="clear" w:color="auto" w:fill="auto"/>
            <w:noWrap/>
            <w:vAlign w:val="center"/>
            <w:hideMark/>
          </w:tcPr>
          <w:p w14:paraId="66A833B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48,55</w:t>
            </w:r>
          </w:p>
        </w:tc>
      </w:tr>
      <w:tr w:rsidR="009F2D61" w:rsidRPr="00900BCF" w14:paraId="51971098" w14:textId="77777777" w:rsidTr="009F2D61">
        <w:trPr>
          <w:trHeight w:val="255"/>
        </w:trPr>
        <w:tc>
          <w:tcPr>
            <w:tcW w:w="1059" w:type="pct"/>
            <w:tcBorders>
              <w:top w:val="nil"/>
              <w:left w:val="nil"/>
              <w:bottom w:val="nil"/>
              <w:right w:val="nil"/>
            </w:tcBorders>
            <w:shd w:val="clear" w:color="auto" w:fill="auto"/>
            <w:vAlign w:val="center"/>
            <w:hideMark/>
          </w:tcPr>
          <w:p w14:paraId="28148232"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35D3897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0F4D50C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420C520"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837268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490,99</w:t>
            </w:r>
          </w:p>
        </w:tc>
        <w:tc>
          <w:tcPr>
            <w:tcW w:w="548" w:type="pct"/>
            <w:tcBorders>
              <w:top w:val="nil"/>
              <w:left w:val="nil"/>
              <w:bottom w:val="nil"/>
              <w:right w:val="nil"/>
            </w:tcBorders>
            <w:shd w:val="clear" w:color="auto" w:fill="auto"/>
            <w:noWrap/>
            <w:vAlign w:val="center"/>
            <w:hideMark/>
          </w:tcPr>
          <w:p w14:paraId="16CD007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22E67385" w14:textId="77777777" w:rsidTr="009F2D61">
        <w:trPr>
          <w:trHeight w:val="255"/>
        </w:trPr>
        <w:tc>
          <w:tcPr>
            <w:tcW w:w="1059" w:type="pct"/>
            <w:tcBorders>
              <w:top w:val="nil"/>
              <w:left w:val="nil"/>
              <w:bottom w:val="nil"/>
              <w:right w:val="nil"/>
            </w:tcBorders>
            <w:shd w:val="clear" w:color="auto" w:fill="auto"/>
            <w:vAlign w:val="center"/>
            <w:hideMark/>
          </w:tcPr>
          <w:p w14:paraId="2B6488BD"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4ADE754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53451A1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D0728F8"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6BB7D8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0,73</w:t>
            </w:r>
          </w:p>
        </w:tc>
        <w:tc>
          <w:tcPr>
            <w:tcW w:w="548" w:type="pct"/>
            <w:tcBorders>
              <w:top w:val="nil"/>
              <w:left w:val="nil"/>
              <w:bottom w:val="nil"/>
              <w:right w:val="nil"/>
            </w:tcBorders>
            <w:shd w:val="clear" w:color="auto" w:fill="auto"/>
            <w:noWrap/>
            <w:vAlign w:val="center"/>
            <w:hideMark/>
          </w:tcPr>
          <w:p w14:paraId="51CC3A53"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2140C78" w14:textId="77777777" w:rsidTr="009F2D61">
        <w:trPr>
          <w:trHeight w:val="255"/>
        </w:trPr>
        <w:tc>
          <w:tcPr>
            <w:tcW w:w="1059" w:type="pct"/>
            <w:tcBorders>
              <w:top w:val="nil"/>
              <w:left w:val="nil"/>
              <w:bottom w:val="nil"/>
              <w:right w:val="nil"/>
            </w:tcBorders>
            <w:shd w:val="clear" w:color="auto" w:fill="auto"/>
            <w:vAlign w:val="center"/>
            <w:hideMark/>
          </w:tcPr>
          <w:p w14:paraId="7DEA8855"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297D2EF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427FD74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D73A4CD"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188621AB"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81,13</w:t>
            </w:r>
          </w:p>
        </w:tc>
        <w:tc>
          <w:tcPr>
            <w:tcW w:w="548" w:type="pct"/>
            <w:tcBorders>
              <w:top w:val="nil"/>
              <w:left w:val="nil"/>
              <w:bottom w:val="nil"/>
              <w:right w:val="nil"/>
            </w:tcBorders>
            <w:shd w:val="clear" w:color="auto" w:fill="auto"/>
            <w:noWrap/>
            <w:vAlign w:val="center"/>
            <w:hideMark/>
          </w:tcPr>
          <w:p w14:paraId="6CC664C0"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4EF4149F" w14:textId="77777777" w:rsidTr="009F2D61">
        <w:trPr>
          <w:trHeight w:val="255"/>
        </w:trPr>
        <w:tc>
          <w:tcPr>
            <w:tcW w:w="1059" w:type="pct"/>
            <w:tcBorders>
              <w:top w:val="nil"/>
              <w:left w:val="nil"/>
              <w:bottom w:val="nil"/>
              <w:right w:val="nil"/>
            </w:tcBorders>
            <w:shd w:val="clear" w:color="auto" w:fill="auto"/>
            <w:vAlign w:val="center"/>
            <w:hideMark/>
          </w:tcPr>
          <w:p w14:paraId="262F0EAB"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76527D0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559262C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530</w:t>
            </w:r>
          </w:p>
        </w:tc>
        <w:tc>
          <w:tcPr>
            <w:tcW w:w="799" w:type="pct"/>
            <w:tcBorders>
              <w:top w:val="nil"/>
              <w:left w:val="nil"/>
              <w:bottom w:val="nil"/>
              <w:right w:val="nil"/>
            </w:tcBorders>
            <w:shd w:val="clear" w:color="auto" w:fill="auto"/>
            <w:noWrap/>
            <w:vAlign w:val="center"/>
            <w:hideMark/>
          </w:tcPr>
          <w:p w14:paraId="6BE38CC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530</w:t>
            </w:r>
          </w:p>
        </w:tc>
        <w:tc>
          <w:tcPr>
            <w:tcW w:w="778" w:type="pct"/>
            <w:tcBorders>
              <w:top w:val="nil"/>
              <w:left w:val="nil"/>
              <w:bottom w:val="nil"/>
              <w:right w:val="nil"/>
            </w:tcBorders>
            <w:shd w:val="clear" w:color="auto" w:fill="auto"/>
            <w:noWrap/>
            <w:vAlign w:val="center"/>
            <w:hideMark/>
          </w:tcPr>
          <w:p w14:paraId="139BD7F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33,04</w:t>
            </w:r>
          </w:p>
        </w:tc>
        <w:tc>
          <w:tcPr>
            <w:tcW w:w="548" w:type="pct"/>
            <w:tcBorders>
              <w:top w:val="nil"/>
              <w:left w:val="nil"/>
              <w:bottom w:val="nil"/>
              <w:right w:val="nil"/>
            </w:tcBorders>
            <w:shd w:val="clear" w:color="auto" w:fill="auto"/>
            <w:noWrap/>
            <w:vAlign w:val="center"/>
            <w:hideMark/>
          </w:tcPr>
          <w:p w14:paraId="5CB9621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6,23</w:t>
            </w:r>
          </w:p>
        </w:tc>
      </w:tr>
      <w:tr w:rsidR="009F2D61" w:rsidRPr="00900BCF" w14:paraId="67CC2B96" w14:textId="77777777" w:rsidTr="009F2D61">
        <w:trPr>
          <w:trHeight w:val="255"/>
        </w:trPr>
        <w:tc>
          <w:tcPr>
            <w:tcW w:w="1059" w:type="pct"/>
            <w:tcBorders>
              <w:top w:val="nil"/>
              <w:left w:val="nil"/>
              <w:bottom w:val="nil"/>
              <w:right w:val="nil"/>
            </w:tcBorders>
            <w:shd w:val="clear" w:color="auto" w:fill="auto"/>
            <w:vAlign w:val="center"/>
            <w:hideMark/>
          </w:tcPr>
          <w:p w14:paraId="04C7E790"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040B43F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3F3A837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2D14870"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1D4C7FA"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18,00</w:t>
            </w:r>
          </w:p>
        </w:tc>
        <w:tc>
          <w:tcPr>
            <w:tcW w:w="548" w:type="pct"/>
            <w:tcBorders>
              <w:top w:val="nil"/>
              <w:left w:val="nil"/>
              <w:bottom w:val="nil"/>
              <w:right w:val="nil"/>
            </w:tcBorders>
            <w:shd w:val="clear" w:color="auto" w:fill="auto"/>
            <w:noWrap/>
            <w:vAlign w:val="center"/>
            <w:hideMark/>
          </w:tcPr>
          <w:p w14:paraId="0B08B31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0021386F" w14:textId="77777777" w:rsidTr="009F2D61">
        <w:trPr>
          <w:trHeight w:val="255"/>
        </w:trPr>
        <w:tc>
          <w:tcPr>
            <w:tcW w:w="1059" w:type="pct"/>
            <w:tcBorders>
              <w:top w:val="nil"/>
              <w:left w:val="nil"/>
              <w:bottom w:val="nil"/>
              <w:right w:val="nil"/>
            </w:tcBorders>
            <w:shd w:val="clear" w:color="auto" w:fill="auto"/>
            <w:vAlign w:val="center"/>
            <w:hideMark/>
          </w:tcPr>
          <w:p w14:paraId="1EB10158"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3212</w:t>
            </w:r>
          </w:p>
        </w:tc>
        <w:tc>
          <w:tcPr>
            <w:tcW w:w="1016" w:type="pct"/>
            <w:tcBorders>
              <w:top w:val="nil"/>
              <w:left w:val="nil"/>
              <w:bottom w:val="nil"/>
              <w:right w:val="nil"/>
            </w:tcBorders>
            <w:shd w:val="clear" w:color="auto" w:fill="auto"/>
            <w:vAlign w:val="center"/>
            <w:hideMark/>
          </w:tcPr>
          <w:p w14:paraId="078D5D5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5543B52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2189FA2E"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54F7C18"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15,04</w:t>
            </w:r>
          </w:p>
        </w:tc>
        <w:tc>
          <w:tcPr>
            <w:tcW w:w="548" w:type="pct"/>
            <w:tcBorders>
              <w:top w:val="nil"/>
              <w:left w:val="nil"/>
              <w:bottom w:val="nil"/>
              <w:right w:val="nil"/>
            </w:tcBorders>
            <w:shd w:val="clear" w:color="auto" w:fill="auto"/>
            <w:noWrap/>
            <w:vAlign w:val="center"/>
            <w:hideMark/>
          </w:tcPr>
          <w:p w14:paraId="1558863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301F8CB" w14:textId="77777777" w:rsidTr="009F2D61">
        <w:trPr>
          <w:trHeight w:val="255"/>
        </w:trPr>
        <w:tc>
          <w:tcPr>
            <w:tcW w:w="1059" w:type="pct"/>
            <w:tcBorders>
              <w:top w:val="nil"/>
              <w:left w:val="nil"/>
              <w:bottom w:val="nil"/>
              <w:right w:val="nil"/>
            </w:tcBorders>
            <w:shd w:val="clear" w:color="auto" w:fill="auto"/>
            <w:vAlign w:val="center"/>
            <w:hideMark/>
          </w:tcPr>
          <w:p w14:paraId="157EAF00"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559</w:t>
            </w:r>
          </w:p>
        </w:tc>
        <w:tc>
          <w:tcPr>
            <w:tcW w:w="1016" w:type="pct"/>
            <w:tcBorders>
              <w:top w:val="nil"/>
              <w:left w:val="nil"/>
              <w:bottom w:val="nil"/>
              <w:right w:val="nil"/>
            </w:tcBorders>
            <w:shd w:val="clear" w:color="auto" w:fill="auto"/>
            <w:vAlign w:val="center"/>
            <w:hideMark/>
          </w:tcPr>
          <w:p w14:paraId="380C6114"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Ostale refundacije iz sredstava EU</w:t>
            </w:r>
          </w:p>
        </w:tc>
        <w:tc>
          <w:tcPr>
            <w:tcW w:w="800" w:type="pct"/>
            <w:tcBorders>
              <w:top w:val="nil"/>
              <w:left w:val="nil"/>
              <w:bottom w:val="nil"/>
              <w:right w:val="nil"/>
            </w:tcBorders>
            <w:shd w:val="clear" w:color="auto" w:fill="auto"/>
            <w:noWrap/>
            <w:vAlign w:val="center"/>
            <w:hideMark/>
          </w:tcPr>
          <w:p w14:paraId="4DF5087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6.840</w:t>
            </w:r>
          </w:p>
        </w:tc>
        <w:tc>
          <w:tcPr>
            <w:tcW w:w="799" w:type="pct"/>
            <w:tcBorders>
              <w:top w:val="nil"/>
              <w:left w:val="nil"/>
              <w:bottom w:val="nil"/>
              <w:right w:val="nil"/>
            </w:tcBorders>
            <w:shd w:val="clear" w:color="auto" w:fill="auto"/>
            <w:noWrap/>
            <w:vAlign w:val="center"/>
            <w:hideMark/>
          </w:tcPr>
          <w:p w14:paraId="4C51FB12"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6.840</w:t>
            </w:r>
          </w:p>
        </w:tc>
        <w:tc>
          <w:tcPr>
            <w:tcW w:w="778" w:type="pct"/>
            <w:tcBorders>
              <w:top w:val="nil"/>
              <w:left w:val="nil"/>
              <w:bottom w:val="nil"/>
              <w:right w:val="nil"/>
            </w:tcBorders>
            <w:shd w:val="clear" w:color="auto" w:fill="auto"/>
            <w:noWrap/>
            <w:vAlign w:val="center"/>
            <w:hideMark/>
          </w:tcPr>
          <w:p w14:paraId="0019AC79"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2.423,58</w:t>
            </w:r>
          </w:p>
        </w:tc>
        <w:tc>
          <w:tcPr>
            <w:tcW w:w="548" w:type="pct"/>
            <w:tcBorders>
              <w:top w:val="nil"/>
              <w:left w:val="nil"/>
              <w:bottom w:val="nil"/>
              <w:right w:val="nil"/>
            </w:tcBorders>
            <w:shd w:val="clear" w:color="auto" w:fill="auto"/>
            <w:noWrap/>
            <w:vAlign w:val="center"/>
            <w:hideMark/>
          </w:tcPr>
          <w:p w14:paraId="73FA43A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35,43</w:t>
            </w:r>
          </w:p>
        </w:tc>
      </w:tr>
      <w:tr w:rsidR="009F2D61" w:rsidRPr="00900BCF" w14:paraId="47EC74CC" w14:textId="77777777" w:rsidTr="009F2D61">
        <w:trPr>
          <w:trHeight w:val="255"/>
        </w:trPr>
        <w:tc>
          <w:tcPr>
            <w:tcW w:w="1059" w:type="pct"/>
            <w:tcBorders>
              <w:top w:val="nil"/>
              <w:left w:val="nil"/>
              <w:bottom w:val="nil"/>
              <w:right w:val="nil"/>
            </w:tcBorders>
            <w:shd w:val="clear" w:color="auto" w:fill="auto"/>
            <w:vAlign w:val="center"/>
            <w:hideMark/>
          </w:tcPr>
          <w:p w14:paraId="5DB261EE"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w:t>
            </w:r>
          </w:p>
        </w:tc>
        <w:tc>
          <w:tcPr>
            <w:tcW w:w="1016" w:type="pct"/>
            <w:tcBorders>
              <w:top w:val="nil"/>
              <w:left w:val="nil"/>
              <w:bottom w:val="nil"/>
              <w:right w:val="nil"/>
            </w:tcBorders>
            <w:shd w:val="clear" w:color="auto" w:fill="auto"/>
            <w:vAlign w:val="center"/>
            <w:hideMark/>
          </w:tcPr>
          <w:p w14:paraId="1F63CDA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Rashodi za zaposlene</w:t>
            </w:r>
          </w:p>
        </w:tc>
        <w:tc>
          <w:tcPr>
            <w:tcW w:w="800" w:type="pct"/>
            <w:tcBorders>
              <w:top w:val="nil"/>
              <w:left w:val="nil"/>
              <w:bottom w:val="nil"/>
              <w:right w:val="nil"/>
            </w:tcBorders>
            <w:shd w:val="clear" w:color="auto" w:fill="auto"/>
            <w:noWrap/>
            <w:vAlign w:val="center"/>
            <w:hideMark/>
          </w:tcPr>
          <w:p w14:paraId="52D5C34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4.720</w:t>
            </w:r>
          </w:p>
        </w:tc>
        <w:tc>
          <w:tcPr>
            <w:tcW w:w="799" w:type="pct"/>
            <w:tcBorders>
              <w:top w:val="nil"/>
              <w:left w:val="nil"/>
              <w:bottom w:val="nil"/>
              <w:right w:val="nil"/>
            </w:tcBorders>
            <w:shd w:val="clear" w:color="auto" w:fill="auto"/>
            <w:noWrap/>
            <w:vAlign w:val="center"/>
            <w:hideMark/>
          </w:tcPr>
          <w:p w14:paraId="6DB26B4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4.720</w:t>
            </w:r>
          </w:p>
        </w:tc>
        <w:tc>
          <w:tcPr>
            <w:tcW w:w="778" w:type="pct"/>
            <w:tcBorders>
              <w:top w:val="nil"/>
              <w:left w:val="nil"/>
              <w:bottom w:val="nil"/>
              <w:right w:val="nil"/>
            </w:tcBorders>
            <w:shd w:val="clear" w:color="auto" w:fill="auto"/>
            <w:noWrap/>
            <w:vAlign w:val="center"/>
            <w:hideMark/>
          </w:tcPr>
          <w:p w14:paraId="70CADB8F"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2.291,43</w:t>
            </w:r>
          </w:p>
        </w:tc>
        <w:tc>
          <w:tcPr>
            <w:tcW w:w="548" w:type="pct"/>
            <w:tcBorders>
              <w:top w:val="nil"/>
              <w:left w:val="nil"/>
              <w:bottom w:val="nil"/>
              <w:right w:val="nil"/>
            </w:tcBorders>
            <w:shd w:val="clear" w:color="auto" w:fill="auto"/>
            <w:noWrap/>
            <w:vAlign w:val="center"/>
            <w:hideMark/>
          </w:tcPr>
          <w:p w14:paraId="3155E98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48,55</w:t>
            </w:r>
          </w:p>
        </w:tc>
      </w:tr>
      <w:tr w:rsidR="009F2D61" w:rsidRPr="00900BCF" w14:paraId="1A435FD9" w14:textId="77777777" w:rsidTr="009F2D61">
        <w:trPr>
          <w:trHeight w:val="255"/>
        </w:trPr>
        <w:tc>
          <w:tcPr>
            <w:tcW w:w="1059" w:type="pct"/>
            <w:tcBorders>
              <w:top w:val="nil"/>
              <w:left w:val="nil"/>
              <w:bottom w:val="nil"/>
              <w:right w:val="nil"/>
            </w:tcBorders>
            <w:shd w:val="clear" w:color="auto" w:fill="auto"/>
            <w:vAlign w:val="center"/>
            <w:hideMark/>
          </w:tcPr>
          <w:p w14:paraId="55499C03"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3111</w:t>
            </w:r>
          </w:p>
        </w:tc>
        <w:tc>
          <w:tcPr>
            <w:tcW w:w="1016" w:type="pct"/>
            <w:tcBorders>
              <w:top w:val="nil"/>
              <w:left w:val="nil"/>
              <w:bottom w:val="nil"/>
              <w:right w:val="nil"/>
            </w:tcBorders>
            <w:shd w:val="clear" w:color="auto" w:fill="auto"/>
            <w:vAlign w:val="center"/>
            <w:hideMark/>
          </w:tcPr>
          <w:p w14:paraId="03F2FA2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Plaće za redovan rad</w:t>
            </w:r>
          </w:p>
        </w:tc>
        <w:tc>
          <w:tcPr>
            <w:tcW w:w="800" w:type="pct"/>
            <w:tcBorders>
              <w:top w:val="nil"/>
              <w:left w:val="nil"/>
              <w:bottom w:val="nil"/>
              <w:right w:val="nil"/>
            </w:tcBorders>
            <w:shd w:val="clear" w:color="auto" w:fill="auto"/>
            <w:noWrap/>
            <w:vAlign w:val="center"/>
            <w:hideMark/>
          </w:tcPr>
          <w:p w14:paraId="1B729211"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55A53FF"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45550B7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1.963,96</w:t>
            </w:r>
          </w:p>
        </w:tc>
        <w:tc>
          <w:tcPr>
            <w:tcW w:w="548" w:type="pct"/>
            <w:tcBorders>
              <w:top w:val="nil"/>
              <w:left w:val="nil"/>
              <w:bottom w:val="nil"/>
              <w:right w:val="nil"/>
            </w:tcBorders>
            <w:shd w:val="clear" w:color="auto" w:fill="auto"/>
            <w:noWrap/>
            <w:vAlign w:val="center"/>
            <w:hideMark/>
          </w:tcPr>
          <w:p w14:paraId="6AA6C0E7"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13B75E0B" w14:textId="77777777" w:rsidTr="009F2D61">
        <w:trPr>
          <w:trHeight w:val="255"/>
        </w:trPr>
        <w:tc>
          <w:tcPr>
            <w:tcW w:w="1059" w:type="pct"/>
            <w:tcBorders>
              <w:top w:val="nil"/>
              <w:left w:val="nil"/>
              <w:bottom w:val="nil"/>
              <w:right w:val="nil"/>
            </w:tcBorders>
            <w:shd w:val="clear" w:color="auto" w:fill="auto"/>
            <w:vAlign w:val="center"/>
            <w:hideMark/>
          </w:tcPr>
          <w:p w14:paraId="25C0B9F6"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3121</w:t>
            </w:r>
          </w:p>
        </w:tc>
        <w:tc>
          <w:tcPr>
            <w:tcW w:w="1016" w:type="pct"/>
            <w:tcBorders>
              <w:top w:val="nil"/>
              <w:left w:val="nil"/>
              <w:bottom w:val="nil"/>
              <w:right w:val="nil"/>
            </w:tcBorders>
            <w:shd w:val="clear" w:color="auto" w:fill="auto"/>
            <w:vAlign w:val="center"/>
            <w:hideMark/>
          </w:tcPr>
          <w:p w14:paraId="6DAAD9B2"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rashodi za zaposlene</w:t>
            </w:r>
          </w:p>
        </w:tc>
        <w:tc>
          <w:tcPr>
            <w:tcW w:w="800" w:type="pct"/>
            <w:tcBorders>
              <w:top w:val="nil"/>
              <w:left w:val="nil"/>
              <w:bottom w:val="nil"/>
              <w:right w:val="nil"/>
            </w:tcBorders>
            <w:shd w:val="clear" w:color="auto" w:fill="auto"/>
            <w:noWrap/>
            <w:vAlign w:val="center"/>
            <w:hideMark/>
          </w:tcPr>
          <w:p w14:paraId="4E6E7ED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005F893"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001DBE6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2,91</w:t>
            </w:r>
          </w:p>
        </w:tc>
        <w:tc>
          <w:tcPr>
            <w:tcW w:w="548" w:type="pct"/>
            <w:tcBorders>
              <w:top w:val="nil"/>
              <w:left w:val="nil"/>
              <w:bottom w:val="nil"/>
              <w:right w:val="nil"/>
            </w:tcBorders>
            <w:shd w:val="clear" w:color="auto" w:fill="auto"/>
            <w:noWrap/>
            <w:vAlign w:val="center"/>
            <w:hideMark/>
          </w:tcPr>
          <w:p w14:paraId="101F16B9"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7899D398" w14:textId="77777777" w:rsidTr="009F2D61">
        <w:trPr>
          <w:trHeight w:val="255"/>
        </w:trPr>
        <w:tc>
          <w:tcPr>
            <w:tcW w:w="1059" w:type="pct"/>
            <w:tcBorders>
              <w:top w:val="nil"/>
              <w:left w:val="nil"/>
              <w:bottom w:val="nil"/>
              <w:right w:val="nil"/>
            </w:tcBorders>
            <w:shd w:val="clear" w:color="auto" w:fill="auto"/>
            <w:vAlign w:val="center"/>
            <w:hideMark/>
          </w:tcPr>
          <w:p w14:paraId="7C9F7833"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3132</w:t>
            </w:r>
          </w:p>
        </w:tc>
        <w:tc>
          <w:tcPr>
            <w:tcW w:w="1016" w:type="pct"/>
            <w:tcBorders>
              <w:top w:val="nil"/>
              <w:left w:val="nil"/>
              <w:bottom w:val="nil"/>
              <w:right w:val="nil"/>
            </w:tcBorders>
            <w:shd w:val="clear" w:color="auto" w:fill="auto"/>
            <w:vAlign w:val="center"/>
            <w:hideMark/>
          </w:tcPr>
          <w:p w14:paraId="0CD3432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Doprinosi za obvezno zdravstveno osiguranje</w:t>
            </w:r>
          </w:p>
        </w:tc>
        <w:tc>
          <w:tcPr>
            <w:tcW w:w="800" w:type="pct"/>
            <w:tcBorders>
              <w:top w:val="nil"/>
              <w:left w:val="nil"/>
              <w:bottom w:val="nil"/>
              <w:right w:val="nil"/>
            </w:tcBorders>
            <w:shd w:val="clear" w:color="auto" w:fill="auto"/>
            <w:noWrap/>
            <w:vAlign w:val="center"/>
            <w:hideMark/>
          </w:tcPr>
          <w:p w14:paraId="1FC4D89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DB4BD2A"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9C9DE9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324,56</w:t>
            </w:r>
          </w:p>
        </w:tc>
        <w:tc>
          <w:tcPr>
            <w:tcW w:w="548" w:type="pct"/>
            <w:tcBorders>
              <w:top w:val="nil"/>
              <w:left w:val="nil"/>
              <w:bottom w:val="nil"/>
              <w:right w:val="nil"/>
            </w:tcBorders>
            <w:shd w:val="clear" w:color="auto" w:fill="auto"/>
            <w:noWrap/>
            <w:vAlign w:val="center"/>
            <w:hideMark/>
          </w:tcPr>
          <w:p w14:paraId="506CCA4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6388716D" w14:textId="77777777" w:rsidTr="009F2D61">
        <w:trPr>
          <w:trHeight w:val="255"/>
        </w:trPr>
        <w:tc>
          <w:tcPr>
            <w:tcW w:w="1059" w:type="pct"/>
            <w:tcBorders>
              <w:top w:val="nil"/>
              <w:left w:val="nil"/>
              <w:bottom w:val="nil"/>
              <w:right w:val="nil"/>
            </w:tcBorders>
            <w:shd w:val="clear" w:color="auto" w:fill="auto"/>
            <w:vAlign w:val="center"/>
            <w:hideMark/>
          </w:tcPr>
          <w:p w14:paraId="40577670"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76678937"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7D07FDB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2.120</w:t>
            </w:r>
          </w:p>
        </w:tc>
        <w:tc>
          <w:tcPr>
            <w:tcW w:w="799" w:type="pct"/>
            <w:tcBorders>
              <w:top w:val="nil"/>
              <w:left w:val="nil"/>
              <w:bottom w:val="nil"/>
              <w:right w:val="nil"/>
            </w:tcBorders>
            <w:shd w:val="clear" w:color="auto" w:fill="auto"/>
            <w:noWrap/>
            <w:vAlign w:val="center"/>
            <w:hideMark/>
          </w:tcPr>
          <w:p w14:paraId="369D1D56"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2.120</w:t>
            </w:r>
          </w:p>
        </w:tc>
        <w:tc>
          <w:tcPr>
            <w:tcW w:w="778" w:type="pct"/>
            <w:tcBorders>
              <w:top w:val="nil"/>
              <w:left w:val="nil"/>
              <w:bottom w:val="nil"/>
              <w:right w:val="nil"/>
            </w:tcBorders>
            <w:shd w:val="clear" w:color="auto" w:fill="auto"/>
            <w:noWrap/>
            <w:vAlign w:val="center"/>
            <w:hideMark/>
          </w:tcPr>
          <w:p w14:paraId="447B4D9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132,15</w:t>
            </w:r>
          </w:p>
        </w:tc>
        <w:tc>
          <w:tcPr>
            <w:tcW w:w="548" w:type="pct"/>
            <w:tcBorders>
              <w:top w:val="nil"/>
              <w:left w:val="nil"/>
              <w:bottom w:val="nil"/>
              <w:right w:val="nil"/>
            </w:tcBorders>
            <w:shd w:val="clear" w:color="auto" w:fill="auto"/>
            <w:noWrap/>
            <w:vAlign w:val="center"/>
            <w:hideMark/>
          </w:tcPr>
          <w:p w14:paraId="495BD85E"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6,23</w:t>
            </w:r>
          </w:p>
        </w:tc>
      </w:tr>
      <w:tr w:rsidR="009F2D61" w:rsidRPr="00900BCF" w14:paraId="180784E1" w14:textId="77777777" w:rsidTr="009F2D61">
        <w:trPr>
          <w:trHeight w:val="255"/>
        </w:trPr>
        <w:tc>
          <w:tcPr>
            <w:tcW w:w="1059" w:type="pct"/>
            <w:tcBorders>
              <w:top w:val="nil"/>
              <w:left w:val="nil"/>
              <w:bottom w:val="nil"/>
              <w:right w:val="nil"/>
            </w:tcBorders>
            <w:shd w:val="clear" w:color="auto" w:fill="auto"/>
            <w:vAlign w:val="center"/>
            <w:hideMark/>
          </w:tcPr>
          <w:p w14:paraId="0474564A"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7E1F19B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0A2B651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3DD1FFE4"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3C52B42E"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72,00</w:t>
            </w:r>
          </w:p>
        </w:tc>
        <w:tc>
          <w:tcPr>
            <w:tcW w:w="548" w:type="pct"/>
            <w:tcBorders>
              <w:top w:val="nil"/>
              <w:left w:val="nil"/>
              <w:bottom w:val="nil"/>
              <w:right w:val="nil"/>
            </w:tcBorders>
            <w:shd w:val="clear" w:color="auto" w:fill="auto"/>
            <w:noWrap/>
            <w:vAlign w:val="center"/>
            <w:hideMark/>
          </w:tcPr>
          <w:p w14:paraId="4BD72732"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2F44CD4E" w14:textId="77777777" w:rsidTr="009F2D61">
        <w:trPr>
          <w:trHeight w:val="255"/>
        </w:trPr>
        <w:tc>
          <w:tcPr>
            <w:tcW w:w="1059" w:type="pct"/>
            <w:tcBorders>
              <w:top w:val="nil"/>
              <w:left w:val="nil"/>
              <w:bottom w:val="nil"/>
              <w:right w:val="nil"/>
            </w:tcBorders>
            <w:shd w:val="clear" w:color="auto" w:fill="auto"/>
            <w:vAlign w:val="center"/>
            <w:hideMark/>
          </w:tcPr>
          <w:p w14:paraId="73816BCD"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lastRenderedPageBreak/>
              <w:t>3212</w:t>
            </w:r>
          </w:p>
        </w:tc>
        <w:tc>
          <w:tcPr>
            <w:tcW w:w="1016" w:type="pct"/>
            <w:tcBorders>
              <w:top w:val="nil"/>
              <w:left w:val="nil"/>
              <w:bottom w:val="nil"/>
              <w:right w:val="nil"/>
            </w:tcBorders>
            <w:shd w:val="clear" w:color="auto" w:fill="auto"/>
            <w:vAlign w:val="center"/>
            <w:hideMark/>
          </w:tcPr>
          <w:p w14:paraId="47117CE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Naknade za prijevoz, za rad na terenu i odvojeni život</w:t>
            </w:r>
          </w:p>
        </w:tc>
        <w:tc>
          <w:tcPr>
            <w:tcW w:w="800" w:type="pct"/>
            <w:tcBorders>
              <w:top w:val="nil"/>
              <w:left w:val="nil"/>
              <w:bottom w:val="nil"/>
              <w:right w:val="nil"/>
            </w:tcBorders>
            <w:shd w:val="clear" w:color="auto" w:fill="auto"/>
            <w:noWrap/>
            <w:vAlign w:val="center"/>
            <w:hideMark/>
          </w:tcPr>
          <w:p w14:paraId="04F267D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6286717B"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5ABC555F"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60,15</w:t>
            </w:r>
          </w:p>
        </w:tc>
        <w:tc>
          <w:tcPr>
            <w:tcW w:w="548" w:type="pct"/>
            <w:tcBorders>
              <w:top w:val="nil"/>
              <w:left w:val="nil"/>
              <w:bottom w:val="nil"/>
              <w:right w:val="nil"/>
            </w:tcBorders>
            <w:shd w:val="clear" w:color="auto" w:fill="auto"/>
            <w:noWrap/>
            <w:vAlign w:val="center"/>
            <w:hideMark/>
          </w:tcPr>
          <w:p w14:paraId="0624079D"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385335CD" w14:textId="77777777" w:rsidTr="009F2D61">
        <w:trPr>
          <w:trHeight w:val="765"/>
        </w:trPr>
        <w:tc>
          <w:tcPr>
            <w:tcW w:w="1059" w:type="pct"/>
            <w:tcBorders>
              <w:top w:val="nil"/>
              <w:left w:val="nil"/>
              <w:bottom w:val="nil"/>
              <w:right w:val="nil"/>
            </w:tcBorders>
            <w:shd w:val="clear" w:color="auto" w:fill="auto"/>
            <w:vAlign w:val="center"/>
            <w:hideMark/>
          </w:tcPr>
          <w:p w14:paraId="7D84F6CF" w14:textId="77777777" w:rsidR="00900BCF" w:rsidRPr="00900BCF" w:rsidRDefault="00900BCF" w:rsidP="00900BCF">
            <w:pPr>
              <w:spacing w:line="240" w:lineRule="auto"/>
              <w:ind w:firstLineChars="500" w:firstLine="1004"/>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T810103</w:t>
            </w:r>
          </w:p>
        </w:tc>
        <w:tc>
          <w:tcPr>
            <w:tcW w:w="1016" w:type="pct"/>
            <w:tcBorders>
              <w:top w:val="nil"/>
              <w:left w:val="nil"/>
              <w:bottom w:val="nil"/>
              <w:right w:val="nil"/>
            </w:tcBorders>
            <w:shd w:val="clear" w:color="auto" w:fill="auto"/>
            <w:vAlign w:val="center"/>
            <w:hideMark/>
          </w:tcPr>
          <w:p w14:paraId="70FD5C5B"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r w:rsidRPr="00900BCF">
              <w:rPr>
                <w:rFonts w:ascii="Times New Roman" w:eastAsia="Times New Roman" w:hAnsi="Times New Roman" w:cs="Times New Roman"/>
                <w:bCs/>
                <w:color w:val="auto"/>
                <w:sz w:val="20"/>
                <w:szCs w:val="20"/>
                <w:lang w:val="en-US"/>
              </w:rPr>
              <w:t>INTERREG IPA ADRION– PRIMJENA COLD IRONING RJEŠENJA U HRVATSKIM LUKAMA (COLD IRONING ASSESSMENT IMPLEMENTATION MODEL - CIRASIM)</w:t>
            </w:r>
          </w:p>
        </w:tc>
        <w:tc>
          <w:tcPr>
            <w:tcW w:w="800" w:type="pct"/>
            <w:tcBorders>
              <w:top w:val="nil"/>
              <w:left w:val="nil"/>
              <w:bottom w:val="nil"/>
              <w:right w:val="nil"/>
            </w:tcBorders>
            <w:shd w:val="clear" w:color="auto" w:fill="auto"/>
            <w:noWrap/>
            <w:vAlign w:val="center"/>
            <w:hideMark/>
          </w:tcPr>
          <w:p w14:paraId="42CD0452" w14:textId="77777777" w:rsidR="00900BCF" w:rsidRPr="00900BCF" w:rsidRDefault="00900BCF" w:rsidP="00900BCF">
            <w:pPr>
              <w:spacing w:line="240" w:lineRule="auto"/>
              <w:rPr>
                <w:rFonts w:ascii="Times New Roman" w:eastAsia="Times New Roman" w:hAnsi="Times New Roman" w:cs="Times New Roman"/>
                <w:bCs/>
                <w:color w:val="auto"/>
                <w:sz w:val="20"/>
                <w:szCs w:val="20"/>
                <w:lang w:val="en-US"/>
              </w:rPr>
            </w:pPr>
          </w:p>
        </w:tc>
        <w:tc>
          <w:tcPr>
            <w:tcW w:w="799" w:type="pct"/>
            <w:tcBorders>
              <w:top w:val="nil"/>
              <w:left w:val="nil"/>
              <w:bottom w:val="nil"/>
              <w:right w:val="nil"/>
            </w:tcBorders>
            <w:shd w:val="clear" w:color="auto" w:fill="auto"/>
            <w:noWrap/>
            <w:vAlign w:val="center"/>
            <w:hideMark/>
          </w:tcPr>
          <w:p w14:paraId="4E2BA1F8"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1.000</w:t>
            </w:r>
          </w:p>
        </w:tc>
        <w:tc>
          <w:tcPr>
            <w:tcW w:w="778" w:type="pct"/>
            <w:tcBorders>
              <w:top w:val="nil"/>
              <w:left w:val="nil"/>
              <w:bottom w:val="nil"/>
              <w:right w:val="nil"/>
            </w:tcBorders>
            <w:shd w:val="clear" w:color="auto" w:fill="auto"/>
            <w:noWrap/>
            <w:vAlign w:val="center"/>
            <w:hideMark/>
          </w:tcPr>
          <w:p w14:paraId="7AF17B4F"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459,00</w:t>
            </w:r>
          </w:p>
        </w:tc>
        <w:tc>
          <w:tcPr>
            <w:tcW w:w="548" w:type="pct"/>
            <w:tcBorders>
              <w:top w:val="nil"/>
              <w:left w:val="nil"/>
              <w:bottom w:val="nil"/>
              <w:right w:val="nil"/>
            </w:tcBorders>
            <w:shd w:val="clear" w:color="auto" w:fill="auto"/>
            <w:noWrap/>
            <w:vAlign w:val="center"/>
            <w:hideMark/>
          </w:tcPr>
          <w:p w14:paraId="1D148C33" w14:textId="77777777" w:rsidR="00900BCF" w:rsidRPr="00900BCF" w:rsidRDefault="00900BCF" w:rsidP="00900BCF">
            <w:pPr>
              <w:spacing w:line="240" w:lineRule="auto"/>
              <w:jc w:val="right"/>
              <w:rPr>
                <w:rFonts w:ascii="Arial" w:eastAsia="Times New Roman" w:hAnsi="Arial" w:cs="Arial"/>
                <w:bCs/>
                <w:color w:val="000000"/>
                <w:sz w:val="20"/>
                <w:szCs w:val="20"/>
                <w:lang w:val="en-US"/>
              </w:rPr>
            </w:pPr>
            <w:r w:rsidRPr="00900BCF">
              <w:rPr>
                <w:rFonts w:ascii="Arial" w:eastAsia="Times New Roman" w:hAnsi="Arial" w:cs="Arial"/>
                <w:bCs/>
                <w:color w:val="000000"/>
                <w:sz w:val="20"/>
                <w:szCs w:val="20"/>
                <w:lang w:val="en-US"/>
              </w:rPr>
              <w:t>45,90</w:t>
            </w:r>
          </w:p>
        </w:tc>
      </w:tr>
      <w:tr w:rsidR="009F2D61" w:rsidRPr="00900BCF" w14:paraId="5F68CE29" w14:textId="77777777" w:rsidTr="009F2D61">
        <w:trPr>
          <w:trHeight w:val="255"/>
        </w:trPr>
        <w:tc>
          <w:tcPr>
            <w:tcW w:w="1059" w:type="pct"/>
            <w:tcBorders>
              <w:top w:val="nil"/>
              <w:left w:val="nil"/>
              <w:bottom w:val="nil"/>
              <w:right w:val="nil"/>
            </w:tcBorders>
            <w:shd w:val="clear" w:color="auto" w:fill="auto"/>
            <w:vAlign w:val="center"/>
            <w:hideMark/>
          </w:tcPr>
          <w:p w14:paraId="6B43D8EE"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43</w:t>
            </w:r>
          </w:p>
        </w:tc>
        <w:tc>
          <w:tcPr>
            <w:tcW w:w="1016" w:type="pct"/>
            <w:tcBorders>
              <w:top w:val="nil"/>
              <w:left w:val="nil"/>
              <w:bottom w:val="nil"/>
              <w:right w:val="nil"/>
            </w:tcBorders>
            <w:shd w:val="clear" w:color="auto" w:fill="auto"/>
            <w:vAlign w:val="center"/>
            <w:hideMark/>
          </w:tcPr>
          <w:p w14:paraId="24E60C09"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Ostali prihodi za posebne namjene</w:t>
            </w:r>
          </w:p>
        </w:tc>
        <w:tc>
          <w:tcPr>
            <w:tcW w:w="800" w:type="pct"/>
            <w:tcBorders>
              <w:top w:val="nil"/>
              <w:left w:val="nil"/>
              <w:bottom w:val="nil"/>
              <w:right w:val="nil"/>
            </w:tcBorders>
            <w:shd w:val="clear" w:color="auto" w:fill="auto"/>
            <w:noWrap/>
            <w:vAlign w:val="center"/>
            <w:hideMark/>
          </w:tcPr>
          <w:p w14:paraId="28688C9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DE53B3E"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E1E8593"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68,86</w:t>
            </w:r>
          </w:p>
        </w:tc>
        <w:tc>
          <w:tcPr>
            <w:tcW w:w="548" w:type="pct"/>
            <w:tcBorders>
              <w:top w:val="nil"/>
              <w:left w:val="nil"/>
              <w:bottom w:val="nil"/>
              <w:right w:val="nil"/>
            </w:tcBorders>
            <w:shd w:val="clear" w:color="auto" w:fill="auto"/>
            <w:noWrap/>
            <w:vAlign w:val="center"/>
            <w:hideMark/>
          </w:tcPr>
          <w:p w14:paraId="23F74041"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p>
        </w:tc>
      </w:tr>
      <w:tr w:rsidR="009F2D61" w:rsidRPr="00900BCF" w14:paraId="7A6EE375" w14:textId="77777777" w:rsidTr="009F2D61">
        <w:trPr>
          <w:trHeight w:val="255"/>
        </w:trPr>
        <w:tc>
          <w:tcPr>
            <w:tcW w:w="1059" w:type="pct"/>
            <w:tcBorders>
              <w:top w:val="nil"/>
              <w:left w:val="nil"/>
              <w:bottom w:val="nil"/>
              <w:right w:val="nil"/>
            </w:tcBorders>
            <w:shd w:val="clear" w:color="auto" w:fill="auto"/>
            <w:vAlign w:val="center"/>
            <w:hideMark/>
          </w:tcPr>
          <w:p w14:paraId="52B9DED9"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3FA7108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073137B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06338EA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02F43300"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68,86</w:t>
            </w:r>
          </w:p>
        </w:tc>
        <w:tc>
          <w:tcPr>
            <w:tcW w:w="548" w:type="pct"/>
            <w:tcBorders>
              <w:top w:val="nil"/>
              <w:left w:val="nil"/>
              <w:bottom w:val="nil"/>
              <w:right w:val="nil"/>
            </w:tcBorders>
            <w:shd w:val="clear" w:color="auto" w:fill="auto"/>
            <w:noWrap/>
            <w:vAlign w:val="center"/>
            <w:hideMark/>
          </w:tcPr>
          <w:p w14:paraId="6D553F6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p>
        </w:tc>
      </w:tr>
      <w:tr w:rsidR="009F2D61" w:rsidRPr="00900BCF" w14:paraId="59B62C49" w14:textId="77777777" w:rsidTr="009F2D61">
        <w:trPr>
          <w:trHeight w:val="255"/>
        </w:trPr>
        <w:tc>
          <w:tcPr>
            <w:tcW w:w="1059" w:type="pct"/>
            <w:tcBorders>
              <w:top w:val="nil"/>
              <w:left w:val="nil"/>
              <w:bottom w:val="nil"/>
              <w:right w:val="nil"/>
            </w:tcBorders>
            <w:shd w:val="clear" w:color="auto" w:fill="auto"/>
            <w:vAlign w:val="center"/>
            <w:hideMark/>
          </w:tcPr>
          <w:p w14:paraId="0B18EC87"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5636B59B"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0BE1EEDA"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7594D81D"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6A33D63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68,86</w:t>
            </w:r>
          </w:p>
        </w:tc>
        <w:tc>
          <w:tcPr>
            <w:tcW w:w="548" w:type="pct"/>
            <w:tcBorders>
              <w:top w:val="nil"/>
              <w:left w:val="nil"/>
              <w:bottom w:val="nil"/>
              <w:right w:val="nil"/>
            </w:tcBorders>
            <w:shd w:val="clear" w:color="auto" w:fill="auto"/>
            <w:noWrap/>
            <w:vAlign w:val="center"/>
            <w:hideMark/>
          </w:tcPr>
          <w:p w14:paraId="61AD8AE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r w:rsidR="009F2D61" w:rsidRPr="00900BCF" w14:paraId="21E7C7AB" w14:textId="77777777" w:rsidTr="009F2D61">
        <w:trPr>
          <w:trHeight w:val="255"/>
        </w:trPr>
        <w:tc>
          <w:tcPr>
            <w:tcW w:w="1059" w:type="pct"/>
            <w:tcBorders>
              <w:top w:val="nil"/>
              <w:left w:val="nil"/>
              <w:bottom w:val="nil"/>
              <w:right w:val="nil"/>
            </w:tcBorders>
            <w:shd w:val="clear" w:color="auto" w:fill="auto"/>
            <w:vAlign w:val="center"/>
            <w:hideMark/>
          </w:tcPr>
          <w:p w14:paraId="3CCDD618" w14:textId="77777777" w:rsidR="00900BCF" w:rsidRPr="00900BCF" w:rsidRDefault="00900BCF" w:rsidP="00900BCF">
            <w:pPr>
              <w:spacing w:line="240" w:lineRule="auto"/>
              <w:ind w:firstLineChars="600" w:firstLine="12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559</w:t>
            </w:r>
          </w:p>
        </w:tc>
        <w:tc>
          <w:tcPr>
            <w:tcW w:w="1016" w:type="pct"/>
            <w:tcBorders>
              <w:top w:val="nil"/>
              <w:left w:val="nil"/>
              <w:bottom w:val="nil"/>
              <w:right w:val="nil"/>
            </w:tcBorders>
            <w:shd w:val="clear" w:color="auto" w:fill="auto"/>
            <w:vAlign w:val="center"/>
            <w:hideMark/>
          </w:tcPr>
          <w:p w14:paraId="3F9B2DF0"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Ostale refundacije iz sredstava EU</w:t>
            </w:r>
          </w:p>
        </w:tc>
        <w:tc>
          <w:tcPr>
            <w:tcW w:w="800" w:type="pct"/>
            <w:tcBorders>
              <w:top w:val="nil"/>
              <w:left w:val="nil"/>
              <w:bottom w:val="nil"/>
              <w:right w:val="nil"/>
            </w:tcBorders>
            <w:shd w:val="clear" w:color="auto" w:fill="auto"/>
            <w:noWrap/>
            <w:vAlign w:val="center"/>
            <w:hideMark/>
          </w:tcPr>
          <w:p w14:paraId="3F3E1426"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4B97C5FA"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w:t>
            </w:r>
          </w:p>
        </w:tc>
        <w:tc>
          <w:tcPr>
            <w:tcW w:w="778" w:type="pct"/>
            <w:tcBorders>
              <w:top w:val="nil"/>
              <w:left w:val="nil"/>
              <w:bottom w:val="nil"/>
              <w:right w:val="nil"/>
            </w:tcBorders>
            <w:shd w:val="clear" w:color="auto" w:fill="auto"/>
            <w:noWrap/>
            <w:vAlign w:val="center"/>
            <w:hideMark/>
          </w:tcPr>
          <w:p w14:paraId="1892EF4D"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390,14</w:t>
            </w:r>
          </w:p>
        </w:tc>
        <w:tc>
          <w:tcPr>
            <w:tcW w:w="548" w:type="pct"/>
            <w:tcBorders>
              <w:top w:val="nil"/>
              <w:left w:val="nil"/>
              <w:bottom w:val="nil"/>
              <w:right w:val="nil"/>
            </w:tcBorders>
            <w:shd w:val="clear" w:color="auto" w:fill="auto"/>
            <w:noWrap/>
            <w:vAlign w:val="center"/>
            <w:hideMark/>
          </w:tcPr>
          <w:p w14:paraId="57F30A87"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39,01</w:t>
            </w:r>
          </w:p>
        </w:tc>
      </w:tr>
      <w:tr w:rsidR="009F2D61" w:rsidRPr="00900BCF" w14:paraId="74193ACB" w14:textId="77777777" w:rsidTr="009F2D61">
        <w:trPr>
          <w:trHeight w:val="255"/>
        </w:trPr>
        <w:tc>
          <w:tcPr>
            <w:tcW w:w="1059" w:type="pct"/>
            <w:tcBorders>
              <w:top w:val="nil"/>
              <w:left w:val="nil"/>
              <w:bottom w:val="nil"/>
              <w:right w:val="nil"/>
            </w:tcBorders>
            <w:shd w:val="clear" w:color="auto" w:fill="auto"/>
            <w:vAlign w:val="center"/>
            <w:hideMark/>
          </w:tcPr>
          <w:p w14:paraId="53E3B0CE" w14:textId="77777777" w:rsidR="00900BCF" w:rsidRPr="00900BCF" w:rsidRDefault="00900BCF" w:rsidP="00900BCF">
            <w:pPr>
              <w:spacing w:line="240" w:lineRule="auto"/>
              <w:ind w:firstLineChars="700" w:firstLine="14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w:t>
            </w:r>
          </w:p>
        </w:tc>
        <w:tc>
          <w:tcPr>
            <w:tcW w:w="1016" w:type="pct"/>
            <w:tcBorders>
              <w:top w:val="nil"/>
              <w:left w:val="nil"/>
              <w:bottom w:val="nil"/>
              <w:right w:val="nil"/>
            </w:tcBorders>
            <w:shd w:val="clear" w:color="auto" w:fill="auto"/>
            <w:vAlign w:val="center"/>
            <w:hideMark/>
          </w:tcPr>
          <w:p w14:paraId="6102A5D3"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Materijalni rashodi</w:t>
            </w:r>
          </w:p>
        </w:tc>
        <w:tc>
          <w:tcPr>
            <w:tcW w:w="800" w:type="pct"/>
            <w:tcBorders>
              <w:top w:val="nil"/>
              <w:left w:val="nil"/>
              <w:bottom w:val="nil"/>
              <w:right w:val="nil"/>
            </w:tcBorders>
            <w:shd w:val="clear" w:color="auto" w:fill="auto"/>
            <w:noWrap/>
            <w:vAlign w:val="center"/>
            <w:hideMark/>
          </w:tcPr>
          <w:p w14:paraId="3DA08B6F"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5311FDDC"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1.000</w:t>
            </w:r>
          </w:p>
        </w:tc>
        <w:tc>
          <w:tcPr>
            <w:tcW w:w="778" w:type="pct"/>
            <w:tcBorders>
              <w:top w:val="nil"/>
              <w:left w:val="nil"/>
              <w:bottom w:val="nil"/>
              <w:right w:val="nil"/>
            </w:tcBorders>
            <w:shd w:val="clear" w:color="auto" w:fill="auto"/>
            <w:noWrap/>
            <w:vAlign w:val="center"/>
            <w:hideMark/>
          </w:tcPr>
          <w:p w14:paraId="7444C745"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390,14</w:t>
            </w:r>
          </w:p>
        </w:tc>
        <w:tc>
          <w:tcPr>
            <w:tcW w:w="548" w:type="pct"/>
            <w:tcBorders>
              <w:top w:val="nil"/>
              <w:left w:val="nil"/>
              <w:bottom w:val="nil"/>
              <w:right w:val="nil"/>
            </w:tcBorders>
            <w:shd w:val="clear" w:color="auto" w:fill="auto"/>
            <w:noWrap/>
            <w:vAlign w:val="center"/>
            <w:hideMark/>
          </w:tcPr>
          <w:p w14:paraId="0D9DA6EB" w14:textId="77777777" w:rsidR="00900BCF" w:rsidRPr="00900BCF" w:rsidRDefault="00900BCF" w:rsidP="00900BCF">
            <w:pPr>
              <w:spacing w:line="240" w:lineRule="auto"/>
              <w:jc w:val="right"/>
              <w:rPr>
                <w:rFonts w:ascii="Arial" w:eastAsia="Times New Roman" w:hAnsi="Arial" w:cs="Arial"/>
                <w:b w:val="0"/>
                <w:color w:val="000000"/>
                <w:sz w:val="20"/>
                <w:szCs w:val="20"/>
                <w:lang w:val="en-US"/>
              </w:rPr>
            </w:pPr>
            <w:r w:rsidRPr="00900BCF">
              <w:rPr>
                <w:rFonts w:ascii="Arial" w:eastAsia="Times New Roman" w:hAnsi="Arial" w:cs="Arial"/>
                <w:b w:val="0"/>
                <w:color w:val="000000"/>
                <w:sz w:val="20"/>
                <w:szCs w:val="20"/>
                <w:lang w:val="en-US"/>
              </w:rPr>
              <w:t>39,01</w:t>
            </w:r>
          </w:p>
        </w:tc>
      </w:tr>
      <w:tr w:rsidR="009F2D61" w:rsidRPr="00900BCF" w14:paraId="7C3CFEAF" w14:textId="77777777" w:rsidTr="009F2D61">
        <w:trPr>
          <w:trHeight w:val="255"/>
        </w:trPr>
        <w:tc>
          <w:tcPr>
            <w:tcW w:w="1059" w:type="pct"/>
            <w:tcBorders>
              <w:top w:val="nil"/>
              <w:left w:val="nil"/>
              <w:bottom w:val="nil"/>
              <w:right w:val="nil"/>
            </w:tcBorders>
            <w:shd w:val="clear" w:color="auto" w:fill="auto"/>
            <w:vAlign w:val="center"/>
            <w:hideMark/>
          </w:tcPr>
          <w:p w14:paraId="06F16B25" w14:textId="77777777" w:rsidR="00900BCF" w:rsidRPr="00900BCF" w:rsidRDefault="00900BCF" w:rsidP="00900BCF">
            <w:pPr>
              <w:spacing w:line="240" w:lineRule="auto"/>
              <w:ind w:firstLineChars="800" w:firstLine="1600"/>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3211</w:t>
            </w:r>
          </w:p>
        </w:tc>
        <w:tc>
          <w:tcPr>
            <w:tcW w:w="1016" w:type="pct"/>
            <w:tcBorders>
              <w:top w:val="nil"/>
              <w:left w:val="nil"/>
              <w:bottom w:val="nil"/>
              <w:right w:val="nil"/>
            </w:tcBorders>
            <w:shd w:val="clear" w:color="auto" w:fill="auto"/>
            <w:vAlign w:val="center"/>
            <w:hideMark/>
          </w:tcPr>
          <w:p w14:paraId="76A82568"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r w:rsidRPr="00900BCF">
              <w:rPr>
                <w:rFonts w:ascii="Times New Roman" w:eastAsia="Times New Roman" w:hAnsi="Times New Roman" w:cs="Times New Roman"/>
                <w:b w:val="0"/>
                <w:color w:val="auto"/>
                <w:sz w:val="20"/>
                <w:szCs w:val="20"/>
                <w:lang w:val="en-US"/>
              </w:rPr>
              <w:t>Službena putovanja</w:t>
            </w:r>
          </w:p>
        </w:tc>
        <w:tc>
          <w:tcPr>
            <w:tcW w:w="800" w:type="pct"/>
            <w:tcBorders>
              <w:top w:val="nil"/>
              <w:left w:val="nil"/>
              <w:bottom w:val="nil"/>
              <w:right w:val="nil"/>
            </w:tcBorders>
            <w:shd w:val="clear" w:color="auto" w:fill="auto"/>
            <w:noWrap/>
            <w:vAlign w:val="center"/>
            <w:hideMark/>
          </w:tcPr>
          <w:p w14:paraId="2BB0051D" w14:textId="77777777" w:rsidR="00900BCF" w:rsidRPr="00900BCF" w:rsidRDefault="00900BCF" w:rsidP="00900BCF">
            <w:pPr>
              <w:spacing w:line="240" w:lineRule="auto"/>
              <w:rPr>
                <w:rFonts w:ascii="Times New Roman" w:eastAsia="Times New Roman" w:hAnsi="Times New Roman" w:cs="Times New Roman"/>
                <w:b w:val="0"/>
                <w:color w:val="auto"/>
                <w:sz w:val="20"/>
                <w:szCs w:val="20"/>
                <w:lang w:val="en-US"/>
              </w:rPr>
            </w:pPr>
          </w:p>
        </w:tc>
        <w:tc>
          <w:tcPr>
            <w:tcW w:w="799" w:type="pct"/>
            <w:tcBorders>
              <w:top w:val="nil"/>
              <w:left w:val="nil"/>
              <w:bottom w:val="nil"/>
              <w:right w:val="nil"/>
            </w:tcBorders>
            <w:shd w:val="clear" w:color="auto" w:fill="auto"/>
            <w:noWrap/>
            <w:vAlign w:val="center"/>
            <w:hideMark/>
          </w:tcPr>
          <w:p w14:paraId="1AC0E69B" w14:textId="77777777" w:rsidR="00900BCF" w:rsidRPr="00900BCF" w:rsidRDefault="00900BCF" w:rsidP="00900BCF">
            <w:pPr>
              <w:spacing w:line="240" w:lineRule="auto"/>
              <w:jc w:val="right"/>
              <w:rPr>
                <w:rFonts w:ascii="Times New Roman" w:eastAsia="Times New Roman" w:hAnsi="Times New Roman" w:cs="Times New Roman"/>
                <w:b w:val="0"/>
                <w:color w:val="auto"/>
                <w:sz w:val="20"/>
                <w:szCs w:val="20"/>
                <w:lang w:val="en-US"/>
              </w:rPr>
            </w:pPr>
          </w:p>
        </w:tc>
        <w:tc>
          <w:tcPr>
            <w:tcW w:w="778" w:type="pct"/>
            <w:tcBorders>
              <w:top w:val="nil"/>
              <w:left w:val="nil"/>
              <w:bottom w:val="nil"/>
              <w:right w:val="nil"/>
            </w:tcBorders>
            <w:shd w:val="clear" w:color="auto" w:fill="auto"/>
            <w:noWrap/>
            <w:vAlign w:val="center"/>
            <w:hideMark/>
          </w:tcPr>
          <w:p w14:paraId="755B7D34"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r w:rsidRPr="00900BCF">
              <w:rPr>
                <w:rFonts w:ascii="Times New Roman" w:eastAsia="Times New Roman" w:hAnsi="Times New Roman" w:cs="Times New Roman"/>
                <w:b w:val="0"/>
                <w:color w:val="000000"/>
                <w:sz w:val="20"/>
                <w:szCs w:val="20"/>
                <w:lang w:val="en-US"/>
              </w:rPr>
              <w:t>390,14</w:t>
            </w:r>
          </w:p>
        </w:tc>
        <w:tc>
          <w:tcPr>
            <w:tcW w:w="548" w:type="pct"/>
            <w:tcBorders>
              <w:top w:val="nil"/>
              <w:left w:val="nil"/>
              <w:bottom w:val="nil"/>
              <w:right w:val="nil"/>
            </w:tcBorders>
            <w:shd w:val="clear" w:color="auto" w:fill="auto"/>
            <w:noWrap/>
            <w:vAlign w:val="center"/>
            <w:hideMark/>
          </w:tcPr>
          <w:p w14:paraId="51DF3D3C" w14:textId="77777777" w:rsidR="00900BCF" w:rsidRPr="00900BCF" w:rsidRDefault="00900BCF" w:rsidP="00900BCF">
            <w:pPr>
              <w:spacing w:line="240" w:lineRule="auto"/>
              <w:jc w:val="right"/>
              <w:rPr>
                <w:rFonts w:ascii="Times New Roman" w:eastAsia="Times New Roman" w:hAnsi="Times New Roman" w:cs="Times New Roman"/>
                <w:b w:val="0"/>
                <w:color w:val="000000"/>
                <w:sz w:val="20"/>
                <w:szCs w:val="20"/>
                <w:lang w:val="en-US"/>
              </w:rPr>
            </w:pPr>
          </w:p>
        </w:tc>
      </w:tr>
    </w:tbl>
    <w:p w14:paraId="1EC560EC" w14:textId="77777777" w:rsidR="00900BCF" w:rsidRDefault="00900BCF">
      <w:pPr>
        <w:spacing w:after="200"/>
        <w:rPr>
          <w:rFonts w:ascii="Times New Roman" w:hAnsi="Times New Roman" w:cs="Times New Roman"/>
          <w:b w:val="0"/>
          <w:bCs/>
          <w:color w:val="0F0D29" w:themeColor="text1"/>
          <w:sz w:val="24"/>
          <w:szCs w:val="24"/>
        </w:rPr>
      </w:pPr>
    </w:p>
    <w:p w14:paraId="3AD9D571" w14:textId="77777777" w:rsidR="00900BCF" w:rsidRDefault="00900BCF">
      <w:pPr>
        <w:spacing w:after="200"/>
        <w:rPr>
          <w:rFonts w:ascii="Times New Roman" w:hAnsi="Times New Roman" w:cs="Times New Roman"/>
          <w:b w:val="0"/>
          <w:bCs/>
          <w:color w:val="0F0D29" w:themeColor="text1"/>
          <w:sz w:val="24"/>
          <w:szCs w:val="24"/>
        </w:rPr>
      </w:pPr>
    </w:p>
    <w:p w14:paraId="15AD158C" w14:textId="6D5345CC" w:rsidR="00F20323" w:rsidRPr="0093114A" w:rsidRDefault="00F20323" w:rsidP="00606306">
      <w:pPr>
        <w:pStyle w:val="ListParagraph"/>
        <w:numPr>
          <w:ilvl w:val="0"/>
          <w:numId w:val="24"/>
        </w:numPr>
        <w:jc w:val="both"/>
        <w:rPr>
          <w:rFonts w:ascii="Times New Roman" w:hAnsi="Times New Roman" w:cs="Times New Roman"/>
          <w:color w:val="auto"/>
        </w:rPr>
      </w:pPr>
      <w:r w:rsidRPr="0093114A">
        <w:rPr>
          <w:rFonts w:ascii="Times New Roman" w:hAnsi="Times New Roman" w:cs="Times New Roman"/>
          <w:color w:val="auto"/>
        </w:rPr>
        <w:t>OBRAZLOŽENJE</w:t>
      </w:r>
      <w:r w:rsidR="005414D9" w:rsidRPr="0093114A">
        <w:rPr>
          <w:rFonts w:ascii="Times New Roman" w:hAnsi="Times New Roman" w:cs="Times New Roman"/>
          <w:color w:val="auto"/>
        </w:rPr>
        <w:t xml:space="preserve"> </w:t>
      </w:r>
      <w:r w:rsidR="009F32C4" w:rsidRPr="0093114A">
        <w:rPr>
          <w:rFonts w:ascii="Times New Roman" w:hAnsi="Times New Roman" w:cs="Times New Roman"/>
          <w:color w:val="auto"/>
        </w:rPr>
        <w:t xml:space="preserve">GODIŠNJEG </w:t>
      </w:r>
      <w:r w:rsidR="005414D9" w:rsidRPr="0093114A">
        <w:rPr>
          <w:rFonts w:ascii="Times New Roman" w:hAnsi="Times New Roman" w:cs="Times New Roman"/>
          <w:color w:val="auto"/>
        </w:rPr>
        <w:t>IZVJEŠTAJA O IZVRŠENJU FINANCIJSKOG PLANA</w:t>
      </w:r>
      <w:r w:rsidR="009F32C4" w:rsidRPr="0093114A">
        <w:rPr>
          <w:rFonts w:ascii="Times New Roman" w:hAnsi="Times New Roman" w:cs="Times New Roman"/>
          <w:color w:val="auto"/>
        </w:rPr>
        <w:t xml:space="preserve"> ZA 202</w:t>
      </w:r>
      <w:r w:rsidR="00DC1442">
        <w:rPr>
          <w:rFonts w:ascii="Times New Roman" w:hAnsi="Times New Roman" w:cs="Times New Roman"/>
          <w:color w:val="auto"/>
        </w:rPr>
        <w:t>4</w:t>
      </w:r>
      <w:r w:rsidR="009F32C4" w:rsidRPr="0093114A">
        <w:rPr>
          <w:rFonts w:ascii="Times New Roman" w:hAnsi="Times New Roman" w:cs="Times New Roman"/>
          <w:color w:val="auto"/>
        </w:rPr>
        <w:t>. GODINU</w:t>
      </w:r>
    </w:p>
    <w:p w14:paraId="2C2062D1" w14:textId="77777777" w:rsidR="00F20323" w:rsidRPr="0093114A" w:rsidRDefault="00F20323" w:rsidP="00F20323">
      <w:pPr>
        <w:ind w:left="360"/>
        <w:rPr>
          <w:rFonts w:ascii="Times New Roman" w:hAnsi="Times New Roman" w:cs="Times New Roman"/>
        </w:rPr>
      </w:pPr>
    </w:p>
    <w:p w14:paraId="28024445" w14:textId="0D7AB3BE" w:rsidR="00633219" w:rsidRPr="0093114A" w:rsidRDefault="00F20323" w:rsidP="00C751D9">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Obrazloženje godišnjeg izvještaja o izvršenju financijskog plana </w:t>
      </w:r>
      <w:r w:rsidR="009F32C4" w:rsidRPr="0093114A">
        <w:rPr>
          <w:rFonts w:ascii="Times New Roman" w:hAnsi="Times New Roman" w:cs="Times New Roman"/>
          <w:b w:val="0"/>
          <w:bCs/>
          <w:color w:val="0F0D29" w:themeColor="text1"/>
          <w:sz w:val="24"/>
          <w:szCs w:val="24"/>
        </w:rPr>
        <w:t>za 202</w:t>
      </w:r>
      <w:r w:rsidR="00DC1442">
        <w:rPr>
          <w:rFonts w:ascii="Times New Roman" w:hAnsi="Times New Roman" w:cs="Times New Roman"/>
          <w:b w:val="0"/>
          <w:bCs/>
          <w:color w:val="0F0D29" w:themeColor="text1"/>
          <w:sz w:val="24"/>
          <w:szCs w:val="24"/>
        </w:rPr>
        <w:t>4</w:t>
      </w:r>
      <w:r w:rsidR="009F32C4" w:rsidRPr="0093114A">
        <w:rPr>
          <w:rFonts w:ascii="Times New Roman" w:hAnsi="Times New Roman" w:cs="Times New Roman"/>
          <w:b w:val="0"/>
          <w:bCs/>
          <w:color w:val="0F0D29" w:themeColor="text1"/>
          <w:sz w:val="24"/>
          <w:szCs w:val="24"/>
        </w:rPr>
        <w:t xml:space="preserve">. godinu </w:t>
      </w:r>
      <w:r w:rsidRPr="0093114A">
        <w:rPr>
          <w:rFonts w:ascii="Times New Roman" w:hAnsi="Times New Roman" w:cs="Times New Roman"/>
          <w:b w:val="0"/>
          <w:bCs/>
          <w:color w:val="0F0D29" w:themeColor="text1"/>
          <w:sz w:val="24"/>
          <w:szCs w:val="24"/>
        </w:rPr>
        <w:t xml:space="preserve">sastoji se od obrazloženja općeg </w:t>
      </w:r>
      <w:r w:rsidR="00353FF3" w:rsidRPr="0093114A">
        <w:rPr>
          <w:rFonts w:ascii="Times New Roman" w:hAnsi="Times New Roman" w:cs="Times New Roman"/>
          <w:b w:val="0"/>
          <w:bCs/>
          <w:color w:val="0F0D29" w:themeColor="text1"/>
          <w:sz w:val="24"/>
          <w:szCs w:val="24"/>
        </w:rPr>
        <w:t xml:space="preserve">i posebnog </w:t>
      </w:r>
      <w:r w:rsidRPr="0093114A">
        <w:rPr>
          <w:rFonts w:ascii="Times New Roman" w:hAnsi="Times New Roman" w:cs="Times New Roman"/>
          <w:b w:val="0"/>
          <w:bCs/>
          <w:color w:val="0F0D29" w:themeColor="text1"/>
          <w:sz w:val="24"/>
          <w:szCs w:val="24"/>
        </w:rPr>
        <w:t>dijela</w:t>
      </w:r>
      <w:r w:rsidR="00353FF3" w:rsidRPr="0093114A">
        <w:rPr>
          <w:rFonts w:ascii="Times New Roman" w:hAnsi="Times New Roman" w:cs="Times New Roman"/>
          <w:b w:val="0"/>
          <w:bCs/>
          <w:color w:val="0F0D29" w:themeColor="text1"/>
          <w:sz w:val="24"/>
          <w:szCs w:val="24"/>
        </w:rPr>
        <w:t xml:space="preserve">. </w:t>
      </w:r>
    </w:p>
    <w:p w14:paraId="32132C08" w14:textId="5288F94F" w:rsidR="00F20323" w:rsidRPr="0093114A" w:rsidRDefault="00F20323" w:rsidP="005414D9">
      <w:pPr>
        <w:jc w:val="both"/>
        <w:rPr>
          <w:rFonts w:ascii="Times New Roman" w:hAnsi="Times New Roman" w:cs="Times New Roman"/>
          <w:b w:val="0"/>
          <w:bCs/>
          <w:color w:val="0F0D29" w:themeColor="text1"/>
          <w:sz w:val="24"/>
          <w:szCs w:val="24"/>
        </w:rPr>
      </w:pPr>
    </w:p>
    <w:p w14:paraId="248CFB7C" w14:textId="50B2894C" w:rsidR="00F20323" w:rsidRPr="0093114A" w:rsidRDefault="005414D9" w:rsidP="009F32C4">
      <w:pPr>
        <w:pStyle w:val="ListParagraph"/>
        <w:numPr>
          <w:ilvl w:val="1"/>
          <w:numId w:val="24"/>
        </w:numPr>
        <w:jc w:val="both"/>
        <w:rPr>
          <w:rFonts w:ascii="Times New Roman" w:hAnsi="Times New Roman" w:cs="Times New Roman"/>
          <w:color w:val="0F0D29" w:themeColor="text1"/>
          <w:szCs w:val="28"/>
        </w:rPr>
      </w:pPr>
      <w:r w:rsidRPr="0093114A">
        <w:rPr>
          <w:rFonts w:ascii="Times New Roman" w:hAnsi="Times New Roman" w:cs="Times New Roman"/>
          <w:color w:val="0F0D29" w:themeColor="text1"/>
          <w:szCs w:val="28"/>
        </w:rPr>
        <w:t>Obrazloženje općeg dijela</w:t>
      </w:r>
      <w:r w:rsidR="009F32C4" w:rsidRPr="0093114A">
        <w:rPr>
          <w:rFonts w:ascii="Times New Roman" w:hAnsi="Times New Roman" w:cs="Times New Roman"/>
          <w:color w:val="0F0D29" w:themeColor="text1"/>
          <w:szCs w:val="28"/>
        </w:rPr>
        <w:t xml:space="preserve"> godišnjeg</w:t>
      </w:r>
      <w:r w:rsidRPr="0093114A">
        <w:rPr>
          <w:rFonts w:ascii="Times New Roman" w:hAnsi="Times New Roman" w:cs="Times New Roman"/>
          <w:color w:val="0F0D29" w:themeColor="text1"/>
          <w:szCs w:val="28"/>
        </w:rPr>
        <w:t xml:space="preserve"> izvještaja o izvršenju financijskog plana</w:t>
      </w:r>
      <w:r w:rsidR="009F32C4" w:rsidRPr="0093114A">
        <w:rPr>
          <w:rFonts w:ascii="Times New Roman" w:hAnsi="Times New Roman" w:cs="Times New Roman"/>
          <w:color w:val="0F0D29" w:themeColor="text1"/>
          <w:szCs w:val="28"/>
        </w:rPr>
        <w:t xml:space="preserve"> za 202</w:t>
      </w:r>
      <w:r w:rsidR="00DC1442">
        <w:rPr>
          <w:rFonts w:ascii="Times New Roman" w:hAnsi="Times New Roman" w:cs="Times New Roman"/>
          <w:color w:val="0F0D29" w:themeColor="text1"/>
          <w:szCs w:val="28"/>
        </w:rPr>
        <w:t>4</w:t>
      </w:r>
      <w:r w:rsidR="009F32C4" w:rsidRPr="0093114A">
        <w:rPr>
          <w:rFonts w:ascii="Times New Roman" w:hAnsi="Times New Roman" w:cs="Times New Roman"/>
          <w:color w:val="0F0D29" w:themeColor="text1"/>
          <w:szCs w:val="28"/>
        </w:rPr>
        <w:t>. godinu</w:t>
      </w:r>
    </w:p>
    <w:p w14:paraId="676ACB53" w14:textId="77777777" w:rsidR="005414D9" w:rsidRPr="0093114A" w:rsidRDefault="005414D9" w:rsidP="005414D9">
      <w:pPr>
        <w:jc w:val="both"/>
        <w:rPr>
          <w:rFonts w:ascii="Times New Roman" w:hAnsi="Times New Roman" w:cs="Times New Roman"/>
          <w:color w:val="0F0D29" w:themeColor="text1"/>
          <w:szCs w:val="28"/>
        </w:rPr>
      </w:pPr>
    </w:p>
    <w:p w14:paraId="2319B195" w14:textId="6F4C9BF0" w:rsidR="005414D9" w:rsidRPr="0093114A" w:rsidRDefault="005414D9" w:rsidP="00C751D9">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Obrazloženje općeg dijela </w:t>
      </w:r>
      <w:r w:rsidR="009F32C4" w:rsidRPr="0093114A">
        <w:rPr>
          <w:rFonts w:ascii="Times New Roman" w:hAnsi="Times New Roman" w:cs="Times New Roman"/>
          <w:b w:val="0"/>
          <w:bCs/>
          <w:color w:val="0F0D29" w:themeColor="text1"/>
          <w:sz w:val="24"/>
          <w:szCs w:val="24"/>
        </w:rPr>
        <w:t>godišnjeg izvještaja o izvršenju financijskog plana za 202</w:t>
      </w:r>
      <w:r w:rsidR="00DC1442">
        <w:rPr>
          <w:rFonts w:ascii="Times New Roman" w:hAnsi="Times New Roman" w:cs="Times New Roman"/>
          <w:b w:val="0"/>
          <w:bCs/>
          <w:color w:val="0F0D29" w:themeColor="text1"/>
          <w:sz w:val="24"/>
          <w:szCs w:val="24"/>
        </w:rPr>
        <w:t>4</w:t>
      </w:r>
      <w:r w:rsidR="009F32C4" w:rsidRPr="0093114A">
        <w:rPr>
          <w:rFonts w:ascii="Times New Roman" w:hAnsi="Times New Roman" w:cs="Times New Roman"/>
          <w:b w:val="0"/>
          <w:bCs/>
          <w:color w:val="0F0D29" w:themeColor="text1"/>
          <w:sz w:val="24"/>
          <w:szCs w:val="24"/>
        </w:rPr>
        <w:t xml:space="preserve">. godinu </w:t>
      </w:r>
      <w:r w:rsidRPr="0093114A">
        <w:rPr>
          <w:rFonts w:ascii="Times New Roman" w:hAnsi="Times New Roman" w:cs="Times New Roman"/>
          <w:b w:val="0"/>
          <w:bCs/>
          <w:color w:val="0F0D29" w:themeColor="text1"/>
          <w:sz w:val="24"/>
          <w:szCs w:val="24"/>
        </w:rPr>
        <w:t>sadrži:</w:t>
      </w:r>
    </w:p>
    <w:p w14:paraId="2BBE7739" w14:textId="77777777" w:rsidR="005414D9" w:rsidRPr="0093114A" w:rsidRDefault="005414D9" w:rsidP="005414D9">
      <w:pPr>
        <w:ind w:left="360"/>
        <w:jc w:val="both"/>
        <w:rPr>
          <w:rFonts w:ascii="Times New Roman" w:hAnsi="Times New Roman" w:cs="Times New Roman"/>
          <w:b w:val="0"/>
          <w:bCs/>
          <w:color w:val="0F0D29" w:themeColor="text1"/>
          <w:sz w:val="24"/>
          <w:szCs w:val="24"/>
        </w:rPr>
      </w:pPr>
    </w:p>
    <w:p w14:paraId="5C73830F" w14:textId="6FB982B8" w:rsidR="005414D9" w:rsidRPr="00BC58BA" w:rsidRDefault="005414D9" w:rsidP="00BC58BA">
      <w:pPr>
        <w:pStyle w:val="ListParagraph"/>
        <w:numPr>
          <w:ilvl w:val="0"/>
          <w:numId w:val="15"/>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obrazloženje ostvarenja prihoda i rashoda, primitaka i izdataka u izvještajnom razdoblju,</w:t>
      </w:r>
    </w:p>
    <w:p w14:paraId="5677B84E" w14:textId="77777777" w:rsidR="005414D9" w:rsidRPr="0093114A" w:rsidRDefault="005414D9" w:rsidP="00BC58BA">
      <w:pPr>
        <w:pStyle w:val="ListParagraph"/>
        <w:numPr>
          <w:ilvl w:val="0"/>
          <w:numId w:val="15"/>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obrazloženje ostvarenog prijenosa sredstava iz prethodne godine i prijenosa sredstava u sljedeće razdoblje.</w:t>
      </w:r>
    </w:p>
    <w:p w14:paraId="49E66AB7" w14:textId="77777777" w:rsidR="005414D9" w:rsidRPr="0093114A" w:rsidRDefault="005414D9" w:rsidP="005414D9">
      <w:pPr>
        <w:ind w:left="360"/>
        <w:jc w:val="both"/>
        <w:rPr>
          <w:rFonts w:ascii="Times New Roman" w:hAnsi="Times New Roman" w:cs="Times New Roman"/>
          <w:b w:val="0"/>
          <w:bCs/>
          <w:color w:val="0F0D29" w:themeColor="text1"/>
          <w:sz w:val="24"/>
          <w:szCs w:val="24"/>
        </w:rPr>
      </w:pPr>
    </w:p>
    <w:p w14:paraId="2798DB47" w14:textId="77777777" w:rsidR="005414D9" w:rsidRPr="0093114A" w:rsidRDefault="005414D9" w:rsidP="00C751D9">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Obrazloženje ostvarenja prihoda i primitaka, rashoda i izdataka dopunjuje podatke iz Računa prihoda i rashoda i Računa financiranja i sadrži podatke o stanju novčanih sredstava na računima na početku i na kraju proračunske godine.</w:t>
      </w:r>
    </w:p>
    <w:p w14:paraId="3FC34C41" w14:textId="77777777" w:rsidR="005414D9" w:rsidRPr="0093114A" w:rsidRDefault="005414D9" w:rsidP="0088438E">
      <w:pPr>
        <w:jc w:val="both"/>
        <w:rPr>
          <w:rFonts w:ascii="Times New Roman" w:hAnsi="Times New Roman" w:cs="Times New Roman"/>
          <w:b w:val="0"/>
          <w:bCs/>
          <w:color w:val="0F0D29" w:themeColor="text1"/>
          <w:sz w:val="24"/>
          <w:szCs w:val="24"/>
        </w:rPr>
      </w:pPr>
    </w:p>
    <w:p w14:paraId="4F988FF3" w14:textId="746A73D1" w:rsidR="00F20323" w:rsidRPr="0093114A" w:rsidRDefault="00F20323" w:rsidP="005414D9">
      <w:pPr>
        <w:pStyle w:val="ListParagraph"/>
        <w:numPr>
          <w:ilvl w:val="2"/>
          <w:numId w:val="22"/>
        </w:numPr>
        <w:rPr>
          <w:rFonts w:ascii="Times New Roman" w:hAnsi="Times New Roman" w:cs="Times New Roman"/>
          <w:color w:val="auto"/>
          <w:sz w:val="24"/>
          <w:szCs w:val="24"/>
        </w:rPr>
      </w:pPr>
      <w:r w:rsidRPr="0093114A">
        <w:rPr>
          <w:rFonts w:ascii="Times New Roman" w:hAnsi="Times New Roman" w:cs="Times New Roman"/>
          <w:color w:val="auto"/>
          <w:sz w:val="24"/>
          <w:szCs w:val="24"/>
        </w:rPr>
        <w:t>Obrazloženje ostvarenja prihoda i rashoda, primitaka i izdataka</w:t>
      </w:r>
    </w:p>
    <w:p w14:paraId="2AD73731" w14:textId="77777777" w:rsidR="00F20323" w:rsidRPr="0093114A" w:rsidRDefault="00F20323" w:rsidP="00F20323">
      <w:pPr>
        <w:ind w:left="360"/>
        <w:rPr>
          <w:rFonts w:ascii="Times New Roman" w:hAnsi="Times New Roman" w:cs="Times New Roman"/>
        </w:rPr>
      </w:pPr>
    </w:p>
    <w:p w14:paraId="07AA6423" w14:textId="1C247275" w:rsidR="00DC1442" w:rsidRDefault="00DC1442" w:rsidP="00DC1442">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Ukupno planirani prihodi za 202</w:t>
      </w:r>
      <w:r>
        <w:rPr>
          <w:rFonts w:ascii="Times New Roman" w:hAnsi="Times New Roman" w:cs="Times New Roman"/>
          <w:b w:val="0"/>
          <w:bCs/>
          <w:color w:val="0F0D29" w:themeColor="text1"/>
          <w:sz w:val="24"/>
          <w:szCs w:val="24"/>
        </w:rPr>
        <w:t>4</w:t>
      </w:r>
      <w:r w:rsidRPr="0093114A">
        <w:rPr>
          <w:rFonts w:ascii="Times New Roman" w:hAnsi="Times New Roman" w:cs="Times New Roman"/>
          <w:b w:val="0"/>
          <w:bCs/>
          <w:color w:val="0F0D29" w:themeColor="text1"/>
          <w:sz w:val="24"/>
          <w:szCs w:val="24"/>
        </w:rPr>
        <w:t xml:space="preserve">. godinu iznose </w:t>
      </w:r>
      <w:r>
        <w:rPr>
          <w:rFonts w:ascii="Times New Roman" w:hAnsi="Times New Roman" w:cs="Times New Roman"/>
          <w:b w:val="0"/>
          <w:bCs/>
          <w:color w:val="0F0D29" w:themeColor="text1"/>
          <w:sz w:val="24"/>
          <w:szCs w:val="24"/>
        </w:rPr>
        <w:t>13.478.523</w:t>
      </w:r>
      <w:r w:rsidRPr="0093114A">
        <w:rPr>
          <w:rFonts w:ascii="Times New Roman" w:hAnsi="Times New Roman" w:cs="Times New Roman"/>
          <w:b w:val="0"/>
          <w:bCs/>
          <w:color w:val="0F0D29" w:themeColor="text1"/>
          <w:sz w:val="24"/>
          <w:szCs w:val="24"/>
        </w:rPr>
        <w:t xml:space="preserve"> eura, a u izvještajnom razdoblju ostvareno je </w:t>
      </w:r>
      <w:r>
        <w:rPr>
          <w:rFonts w:ascii="Times New Roman" w:hAnsi="Times New Roman" w:cs="Times New Roman"/>
          <w:b w:val="0"/>
          <w:bCs/>
          <w:color w:val="0F0D29" w:themeColor="text1"/>
          <w:sz w:val="24"/>
          <w:szCs w:val="24"/>
        </w:rPr>
        <w:t>13.521.697,60</w:t>
      </w:r>
      <w:r w:rsidRPr="0093114A">
        <w:rPr>
          <w:rFonts w:ascii="Times New Roman" w:hAnsi="Times New Roman" w:cs="Times New Roman"/>
          <w:b w:val="0"/>
          <w:bCs/>
          <w:color w:val="0F0D29" w:themeColor="text1"/>
          <w:sz w:val="24"/>
          <w:szCs w:val="24"/>
        </w:rPr>
        <w:t xml:space="preserve"> eura</w:t>
      </w:r>
      <w:r>
        <w:rPr>
          <w:rFonts w:ascii="Times New Roman" w:hAnsi="Times New Roman" w:cs="Times New Roman"/>
          <w:b w:val="0"/>
          <w:bCs/>
          <w:color w:val="0F0D29" w:themeColor="text1"/>
          <w:sz w:val="24"/>
          <w:szCs w:val="24"/>
        </w:rPr>
        <w:t>,</w:t>
      </w:r>
      <w:r w:rsidRPr="0093114A">
        <w:rPr>
          <w:rFonts w:ascii="Times New Roman" w:hAnsi="Times New Roman" w:cs="Times New Roman"/>
          <w:b w:val="0"/>
          <w:bCs/>
          <w:color w:val="0F0D29" w:themeColor="text1"/>
          <w:sz w:val="24"/>
          <w:szCs w:val="24"/>
        </w:rPr>
        <w:t xml:space="preserve"> što je </w:t>
      </w:r>
      <w:r>
        <w:rPr>
          <w:rFonts w:ascii="Times New Roman" w:hAnsi="Times New Roman" w:cs="Times New Roman"/>
          <w:b w:val="0"/>
          <w:bCs/>
          <w:color w:val="0F0D29" w:themeColor="text1"/>
          <w:sz w:val="24"/>
          <w:szCs w:val="24"/>
        </w:rPr>
        <w:t>0,31</w:t>
      </w:r>
      <w:r w:rsidRPr="0093114A">
        <w:rPr>
          <w:rFonts w:ascii="Times New Roman" w:hAnsi="Times New Roman" w:cs="Times New Roman"/>
          <w:b w:val="0"/>
          <w:bCs/>
          <w:color w:val="0F0D29" w:themeColor="text1"/>
          <w:sz w:val="24"/>
          <w:szCs w:val="24"/>
        </w:rPr>
        <w:t xml:space="preserve"> posto više od plana. U usporedbi sa 202</w:t>
      </w:r>
      <w:r>
        <w:rPr>
          <w:rFonts w:ascii="Times New Roman" w:hAnsi="Times New Roman" w:cs="Times New Roman"/>
          <w:b w:val="0"/>
          <w:bCs/>
          <w:color w:val="0F0D29" w:themeColor="text1"/>
          <w:sz w:val="24"/>
          <w:szCs w:val="24"/>
        </w:rPr>
        <w:t>3</w:t>
      </w:r>
      <w:r w:rsidRPr="0093114A">
        <w:rPr>
          <w:rFonts w:ascii="Times New Roman" w:hAnsi="Times New Roman" w:cs="Times New Roman"/>
          <w:b w:val="0"/>
          <w:bCs/>
          <w:color w:val="0F0D29" w:themeColor="text1"/>
          <w:sz w:val="24"/>
          <w:szCs w:val="24"/>
        </w:rPr>
        <w:t xml:space="preserve">. godinom kada je ostvareno </w:t>
      </w:r>
      <w:r>
        <w:rPr>
          <w:rFonts w:ascii="Times New Roman" w:hAnsi="Times New Roman" w:cs="Times New Roman"/>
          <w:b w:val="0"/>
          <w:bCs/>
          <w:color w:val="0F0D29" w:themeColor="text1"/>
          <w:sz w:val="24"/>
          <w:szCs w:val="24"/>
        </w:rPr>
        <w:t>13.417.527,07</w:t>
      </w:r>
      <w:r w:rsidRPr="0093114A">
        <w:rPr>
          <w:rFonts w:ascii="Times New Roman" w:hAnsi="Times New Roman" w:cs="Times New Roman"/>
          <w:b w:val="0"/>
          <w:bCs/>
          <w:color w:val="0F0D29" w:themeColor="text1"/>
          <w:sz w:val="24"/>
          <w:szCs w:val="24"/>
        </w:rPr>
        <w:t xml:space="preserve"> eura prihoda, ukupni prihodi u 202</w:t>
      </w:r>
      <w:r>
        <w:rPr>
          <w:rFonts w:ascii="Times New Roman" w:hAnsi="Times New Roman" w:cs="Times New Roman"/>
          <w:b w:val="0"/>
          <w:bCs/>
          <w:color w:val="0F0D29" w:themeColor="text1"/>
          <w:sz w:val="24"/>
          <w:szCs w:val="24"/>
        </w:rPr>
        <w:t>4</w:t>
      </w:r>
      <w:r w:rsidRPr="0093114A">
        <w:rPr>
          <w:rFonts w:ascii="Times New Roman" w:hAnsi="Times New Roman" w:cs="Times New Roman"/>
          <w:b w:val="0"/>
          <w:bCs/>
          <w:color w:val="0F0D29" w:themeColor="text1"/>
          <w:sz w:val="24"/>
          <w:szCs w:val="24"/>
        </w:rPr>
        <w:t xml:space="preserve">. godini su veći za </w:t>
      </w:r>
      <w:r>
        <w:rPr>
          <w:rFonts w:ascii="Times New Roman" w:hAnsi="Times New Roman" w:cs="Times New Roman"/>
          <w:b w:val="0"/>
          <w:bCs/>
          <w:color w:val="0F0D29" w:themeColor="text1"/>
          <w:sz w:val="24"/>
          <w:szCs w:val="24"/>
        </w:rPr>
        <w:t>0,77</w:t>
      </w:r>
      <w:r w:rsidRPr="0093114A">
        <w:rPr>
          <w:rFonts w:ascii="Times New Roman" w:hAnsi="Times New Roman" w:cs="Times New Roman"/>
          <w:b w:val="0"/>
          <w:bCs/>
          <w:color w:val="0F0D29" w:themeColor="text1"/>
          <w:sz w:val="24"/>
          <w:szCs w:val="24"/>
        </w:rPr>
        <w:t xml:space="preserve"> posto</w:t>
      </w:r>
      <w:r>
        <w:rPr>
          <w:rFonts w:ascii="Times New Roman" w:hAnsi="Times New Roman" w:cs="Times New Roman"/>
          <w:b w:val="0"/>
          <w:bCs/>
          <w:color w:val="0F0D29" w:themeColor="text1"/>
          <w:sz w:val="24"/>
          <w:szCs w:val="24"/>
        </w:rPr>
        <w:t>. Prihodi iz proračuna su značajno povećani (+120,05 posto), a odnose se na prihod</w:t>
      </w:r>
      <w:r w:rsidR="00606306">
        <w:rPr>
          <w:rFonts w:ascii="Times New Roman" w:hAnsi="Times New Roman" w:cs="Times New Roman"/>
          <w:b w:val="0"/>
          <w:bCs/>
          <w:color w:val="0F0D29" w:themeColor="text1"/>
          <w:sz w:val="24"/>
          <w:szCs w:val="24"/>
        </w:rPr>
        <w:t>e</w:t>
      </w:r>
      <w:r>
        <w:rPr>
          <w:rFonts w:ascii="Times New Roman" w:hAnsi="Times New Roman" w:cs="Times New Roman"/>
          <w:b w:val="0"/>
          <w:bCs/>
          <w:color w:val="0F0D29" w:themeColor="text1"/>
          <w:sz w:val="24"/>
          <w:szCs w:val="24"/>
        </w:rPr>
        <w:t xml:space="preserve"> za otplatu glavnice i kamata na zajam Svjetske banke br. 8077-HR u iznosu </w:t>
      </w:r>
      <w:r w:rsidRPr="00716A4B">
        <w:rPr>
          <w:rFonts w:ascii="Times New Roman" w:hAnsi="Times New Roman" w:cs="Times New Roman"/>
          <w:b w:val="0"/>
          <w:bCs/>
          <w:color w:val="0F0D29" w:themeColor="text1"/>
          <w:sz w:val="24"/>
          <w:szCs w:val="24"/>
        </w:rPr>
        <w:t>5.775.868,06</w:t>
      </w:r>
      <w:r>
        <w:rPr>
          <w:rFonts w:ascii="Times New Roman" w:hAnsi="Times New Roman" w:cs="Times New Roman"/>
          <w:b w:val="0"/>
          <w:bCs/>
          <w:color w:val="0F0D29" w:themeColor="text1"/>
          <w:sz w:val="24"/>
          <w:szCs w:val="24"/>
        </w:rPr>
        <w:t xml:space="preserve"> eura i prihod utrošen na rashode za plaće i službena putovanja u sklopu EU projekata CRESPORT, TRANSPONEXT, REDU-CE-D, MILEPORT, DIGITPORTS i </w:t>
      </w:r>
      <w:r>
        <w:rPr>
          <w:rFonts w:ascii="Times New Roman" w:hAnsi="Times New Roman" w:cs="Times New Roman"/>
          <w:b w:val="0"/>
          <w:bCs/>
          <w:color w:val="0F0D29" w:themeColor="text1"/>
          <w:sz w:val="24"/>
          <w:szCs w:val="24"/>
        </w:rPr>
        <w:lastRenderedPageBreak/>
        <w:t xml:space="preserve">CIRASIM koji se refundiraju iz EU u </w:t>
      </w:r>
      <w:r w:rsidR="00606306">
        <w:rPr>
          <w:rFonts w:ascii="Times New Roman" w:hAnsi="Times New Roman" w:cs="Times New Roman"/>
          <w:b w:val="0"/>
          <w:bCs/>
          <w:color w:val="0F0D29" w:themeColor="text1"/>
          <w:sz w:val="24"/>
          <w:szCs w:val="24"/>
        </w:rPr>
        <w:t xml:space="preserve">ukupnom </w:t>
      </w:r>
      <w:r>
        <w:rPr>
          <w:rFonts w:ascii="Times New Roman" w:hAnsi="Times New Roman" w:cs="Times New Roman"/>
          <w:b w:val="0"/>
          <w:bCs/>
          <w:color w:val="0F0D29" w:themeColor="text1"/>
          <w:sz w:val="24"/>
          <w:szCs w:val="24"/>
        </w:rPr>
        <w:t xml:space="preserve">iznosu 28.818,26 eura. </w:t>
      </w:r>
      <w:r w:rsidR="00606306">
        <w:rPr>
          <w:rFonts w:ascii="Times New Roman" w:hAnsi="Times New Roman" w:cs="Times New Roman"/>
          <w:b w:val="0"/>
          <w:bCs/>
          <w:color w:val="0F0D29" w:themeColor="text1"/>
          <w:sz w:val="24"/>
          <w:szCs w:val="24"/>
        </w:rPr>
        <w:t>P</w:t>
      </w:r>
      <w:r>
        <w:rPr>
          <w:rFonts w:ascii="Times New Roman" w:hAnsi="Times New Roman" w:cs="Times New Roman"/>
          <w:b w:val="0"/>
          <w:bCs/>
          <w:color w:val="0F0D29" w:themeColor="text1"/>
          <w:sz w:val="24"/>
          <w:szCs w:val="24"/>
        </w:rPr>
        <w:t xml:space="preserve">rihodi od prefakturiranja režijskih troškova koncesionarima </w:t>
      </w:r>
      <w:r w:rsidR="00606306">
        <w:rPr>
          <w:rFonts w:ascii="Times New Roman" w:hAnsi="Times New Roman" w:cs="Times New Roman"/>
          <w:b w:val="0"/>
          <w:bCs/>
          <w:color w:val="0F0D29" w:themeColor="text1"/>
          <w:sz w:val="24"/>
          <w:szCs w:val="24"/>
        </w:rPr>
        <w:t xml:space="preserve">su veći, a </w:t>
      </w:r>
      <w:r>
        <w:rPr>
          <w:rFonts w:ascii="Times New Roman" w:hAnsi="Times New Roman" w:cs="Times New Roman"/>
          <w:b w:val="0"/>
          <w:bCs/>
          <w:color w:val="0F0D29" w:themeColor="text1"/>
          <w:sz w:val="24"/>
          <w:szCs w:val="24"/>
        </w:rPr>
        <w:t xml:space="preserve">variraju ovisno o potrošnji (+10,21 posto). U 2024. godini ostvaren je novi prihod od isporuke električne energije u mrežu iz solarne elektrane na krovu upravne zgrade Ulaznog terminala luke Ploče u visini 6.506,47 eura. Prihodi od koncesijskih naknada i lučkih pristojbi su približno na istoj razini (-2,18 posto) te iznose 5.580.237,19 eura. U 2024. ostvaren je prihod u iznosu 1.746.909,33 eura od uspješno okončanog sudskog postupka s ADRIATIC OSIGURANJE d.d. u vezi naplate jamstva za ozbiljnost ponude za izgradnju 1. faze terminala rasutih tereta. Prihodi iz EU u iznosu 3.884,19 eura odnose se na uplatu pripremnih troškova za provedbu EU projekata MILEPORT i REDU-CE-D te na prihod od dodatno odobrenih sredstava za projekt DIGSEA. Ostvaren je i prihod od Fonda za energetsku učinkovitosti i zaštitu okoliša za izgradnju sunčane elektrane na krovu upravne zgrade Ulaznog terminala luke Ploče u visini 66.638,98 eura, te prihod od prodaje starog rashodovanog službenog automobila koje nije u voznom stanju u iznosu 1.200,00 eura. Ostali prihodi u iznosu </w:t>
      </w:r>
      <w:r w:rsidRPr="00A26F22">
        <w:rPr>
          <w:rFonts w:ascii="Times New Roman" w:hAnsi="Times New Roman" w:cs="Times New Roman"/>
          <w:b w:val="0"/>
          <w:bCs/>
          <w:color w:val="0F0D29" w:themeColor="text1"/>
          <w:sz w:val="24"/>
          <w:szCs w:val="24"/>
        </w:rPr>
        <w:t>6.452,58</w:t>
      </w:r>
      <w:r>
        <w:rPr>
          <w:rFonts w:ascii="Times New Roman" w:hAnsi="Times New Roman" w:cs="Times New Roman"/>
          <w:b w:val="0"/>
          <w:bCs/>
          <w:color w:val="0F0D29" w:themeColor="text1"/>
          <w:sz w:val="24"/>
          <w:szCs w:val="24"/>
        </w:rPr>
        <w:t xml:space="preserve"> eura odnose se na prihod</w:t>
      </w:r>
      <w:r w:rsidR="00606306">
        <w:rPr>
          <w:rFonts w:ascii="Times New Roman" w:hAnsi="Times New Roman" w:cs="Times New Roman"/>
          <w:b w:val="0"/>
          <w:bCs/>
          <w:color w:val="0F0D29" w:themeColor="text1"/>
          <w:sz w:val="24"/>
          <w:szCs w:val="24"/>
        </w:rPr>
        <w:t>e</w:t>
      </w:r>
      <w:r>
        <w:rPr>
          <w:rFonts w:ascii="Times New Roman" w:hAnsi="Times New Roman" w:cs="Times New Roman"/>
          <w:b w:val="0"/>
          <w:bCs/>
          <w:color w:val="0F0D29" w:themeColor="text1"/>
          <w:sz w:val="24"/>
          <w:szCs w:val="24"/>
        </w:rPr>
        <w:t xml:space="preserve"> od zateznih kamata koje Lučka uprava Ploče obračunava za zakašnjelo podmirene račune, prihod</w:t>
      </w:r>
      <w:r w:rsidR="00606306">
        <w:rPr>
          <w:rFonts w:ascii="Times New Roman" w:hAnsi="Times New Roman" w:cs="Times New Roman"/>
          <w:b w:val="0"/>
          <w:bCs/>
          <w:color w:val="0F0D29" w:themeColor="text1"/>
          <w:sz w:val="24"/>
          <w:szCs w:val="24"/>
        </w:rPr>
        <w:t>e</w:t>
      </w:r>
      <w:r>
        <w:rPr>
          <w:rFonts w:ascii="Times New Roman" w:hAnsi="Times New Roman" w:cs="Times New Roman"/>
          <w:b w:val="0"/>
          <w:bCs/>
          <w:color w:val="0F0D29" w:themeColor="text1"/>
          <w:sz w:val="24"/>
          <w:szCs w:val="24"/>
        </w:rPr>
        <w:t xml:space="preserve"> od kamat</w:t>
      </w:r>
      <w:r w:rsidR="00606306">
        <w:rPr>
          <w:rFonts w:ascii="Times New Roman" w:hAnsi="Times New Roman" w:cs="Times New Roman"/>
          <w:b w:val="0"/>
          <w:bCs/>
          <w:color w:val="0F0D29" w:themeColor="text1"/>
          <w:sz w:val="24"/>
          <w:szCs w:val="24"/>
        </w:rPr>
        <w:t>a</w:t>
      </w:r>
      <w:r>
        <w:rPr>
          <w:rFonts w:ascii="Times New Roman" w:hAnsi="Times New Roman" w:cs="Times New Roman"/>
          <w:b w:val="0"/>
          <w:bCs/>
          <w:color w:val="0F0D29" w:themeColor="text1"/>
          <w:sz w:val="24"/>
          <w:szCs w:val="24"/>
        </w:rPr>
        <w:t xml:space="preserve"> na depozite po viđenju i prihod od obročne otplate duga kupca temeljem predstečajne nagodbe. </w:t>
      </w:r>
    </w:p>
    <w:p w14:paraId="050DCF67" w14:textId="77777777" w:rsidR="00DC1442" w:rsidRPr="0093114A" w:rsidRDefault="00DC1442" w:rsidP="00DC1442">
      <w:pPr>
        <w:jc w:val="both"/>
        <w:rPr>
          <w:rFonts w:ascii="Times New Roman" w:hAnsi="Times New Roman" w:cs="Times New Roman"/>
          <w:sz w:val="24"/>
          <w:szCs w:val="24"/>
        </w:rPr>
      </w:pPr>
    </w:p>
    <w:p w14:paraId="7DDA5092" w14:textId="77777777" w:rsidR="00DC1442" w:rsidRPr="0093114A" w:rsidRDefault="00DC1442" w:rsidP="00DC1442">
      <w:pPr>
        <w:jc w:val="center"/>
        <w:rPr>
          <w:rFonts w:ascii="Times New Roman" w:hAnsi="Times New Roman" w:cs="Times New Roman"/>
          <w:sz w:val="24"/>
          <w:szCs w:val="24"/>
        </w:rPr>
      </w:pPr>
      <w:r w:rsidRPr="0093114A">
        <w:rPr>
          <w:rFonts w:ascii="Times New Roman" w:hAnsi="Times New Roman" w:cs="Times New Roman"/>
          <w:noProof/>
          <w:sz w:val="24"/>
          <w:szCs w:val="24"/>
        </w:rPr>
        <w:drawing>
          <wp:inline distT="0" distB="0" distL="0" distR="0" wp14:anchorId="41585C3C" wp14:editId="75D73566">
            <wp:extent cx="5734050" cy="3724275"/>
            <wp:effectExtent l="0" t="0" r="0" b="9525"/>
            <wp:docPr id="388251455"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51ED0C" w14:textId="77777777" w:rsidR="00DC1442" w:rsidRPr="0093114A" w:rsidRDefault="00DC1442" w:rsidP="00DC1442">
      <w:pPr>
        <w:jc w:val="center"/>
        <w:rPr>
          <w:rFonts w:ascii="Times New Roman" w:hAnsi="Times New Roman" w:cs="Times New Roman"/>
          <w:b w:val="0"/>
          <w:bCs/>
          <w:sz w:val="20"/>
          <w:szCs w:val="20"/>
        </w:rPr>
      </w:pPr>
      <w:r w:rsidRPr="0093114A">
        <w:rPr>
          <w:rFonts w:ascii="Times New Roman" w:hAnsi="Times New Roman" w:cs="Times New Roman"/>
          <w:b w:val="0"/>
          <w:bCs/>
          <w:sz w:val="20"/>
          <w:szCs w:val="20"/>
        </w:rPr>
        <w:t>Grafikon 1. Prihodi poslovanja za razdoblje 1.1.-31.12.202</w:t>
      </w:r>
      <w:r>
        <w:rPr>
          <w:rFonts w:ascii="Times New Roman" w:hAnsi="Times New Roman" w:cs="Times New Roman"/>
          <w:b w:val="0"/>
          <w:bCs/>
          <w:sz w:val="20"/>
          <w:szCs w:val="20"/>
        </w:rPr>
        <w:t>4</w:t>
      </w:r>
      <w:r w:rsidRPr="0093114A">
        <w:rPr>
          <w:rFonts w:ascii="Times New Roman" w:hAnsi="Times New Roman" w:cs="Times New Roman"/>
          <w:b w:val="0"/>
          <w:bCs/>
          <w:sz w:val="20"/>
          <w:szCs w:val="20"/>
        </w:rPr>
        <w:t>.</w:t>
      </w:r>
    </w:p>
    <w:p w14:paraId="50FFB083" w14:textId="77777777" w:rsidR="00DC1442" w:rsidRPr="0093114A" w:rsidRDefault="00DC1442" w:rsidP="00DC1442">
      <w:pPr>
        <w:jc w:val="both"/>
        <w:rPr>
          <w:rFonts w:ascii="Times New Roman" w:hAnsi="Times New Roman" w:cs="Times New Roman"/>
          <w:b w:val="0"/>
          <w:bCs/>
          <w:color w:val="0F0D29" w:themeColor="text1"/>
          <w:sz w:val="24"/>
          <w:szCs w:val="24"/>
        </w:rPr>
      </w:pPr>
    </w:p>
    <w:p w14:paraId="7C23728B" w14:textId="06706224" w:rsidR="00DC1442" w:rsidRPr="0093114A" w:rsidRDefault="00DC1442" w:rsidP="00DC1442">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Prihodi </w:t>
      </w:r>
      <w:r>
        <w:rPr>
          <w:rFonts w:ascii="Times New Roman" w:hAnsi="Times New Roman" w:cs="Times New Roman"/>
          <w:b w:val="0"/>
          <w:bCs/>
          <w:color w:val="0F0D29" w:themeColor="text1"/>
          <w:sz w:val="24"/>
          <w:szCs w:val="24"/>
        </w:rPr>
        <w:t>iz proračuna čine 42,93 posto ukupnih prihoda, prihodi o</w:t>
      </w:r>
      <w:r w:rsidRPr="0093114A">
        <w:rPr>
          <w:rFonts w:ascii="Times New Roman" w:hAnsi="Times New Roman" w:cs="Times New Roman"/>
          <w:b w:val="0"/>
          <w:bCs/>
          <w:color w:val="0F0D29" w:themeColor="text1"/>
          <w:sz w:val="24"/>
          <w:szCs w:val="24"/>
        </w:rPr>
        <w:t xml:space="preserve">d lučkih naknada i pristojbi i koncesijskih naknada </w:t>
      </w:r>
      <w:r>
        <w:rPr>
          <w:rFonts w:ascii="Times New Roman" w:hAnsi="Times New Roman" w:cs="Times New Roman"/>
          <w:b w:val="0"/>
          <w:bCs/>
          <w:color w:val="0F0D29" w:themeColor="text1"/>
          <w:sz w:val="24"/>
          <w:szCs w:val="24"/>
        </w:rPr>
        <w:t>41,27</w:t>
      </w:r>
      <w:r w:rsidRPr="0093114A">
        <w:rPr>
          <w:rFonts w:ascii="Times New Roman" w:hAnsi="Times New Roman" w:cs="Times New Roman"/>
          <w:b w:val="0"/>
          <w:bCs/>
          <w:color w:val="0F0D29" w:themeColor="text1"/>
          <w:sz w:val="24"/>
          <w:szCs w:val="24"/>
        </w:rPr>
        <w:t xml:space="preserve"> posto, prihodi naplaćeni temeljem </w:t>
      </w:r>
      <w:r>
        <w:rPr>
          <w:rFonts w:ascii="Times New Roman" w:hAnsi="Times New Roman" w:cs="Times New Roman"/>
          <w:b w:val="0"/>
          <w:bCs/>
          <w:color w:val="0F0D29" w:themeColor="text1"/>
          <w:sz w:val="24"/>
          <w:szCs w:val="24"/>
        </w:rPr>
        <w:t>uspješno okončanog sudskog spora</w:t>
      </w:r>
      <w:r w:rsidRPr="0093114A">
        <w:rPr>
          <w:rFonts w:ascii="Times New Roman" w:hAnsi="Times New Roman" w:cs="Times New Roman"/>
          <w:b w:val="0"/>
          <w:bCs/>
          <w:color w:val="0F0D29" w:themeColor="text1"/>
          <w:sz w:val="24"/>
          <w:szCs w:val="24"/>
        </w:rPr>
        <w:t xml:space="preserve"> </w:t>
      </w:r>
      <w:r>
        <w:rPr>
          <w:rFonts w:ascii="Times New Roman" w:hAnsi="Times New Roman" w:cs="Times New Roman"/>
          <w:b w:val="0"/>
          <w:bCs/>
          <w:color w:val="0F0D29" w:themeColor="text1"/>
          <w:sz w:val="24"/>
          <w:szCs w:val="24"/>
        </w:rPr>
        <w:t>12,92</w:t>
      </w:r>
      <w:r w:rsidRPr="0093114A">
        <w:rPr>
          <w:rFonts w:ascii="Times New Roman" w:hAnsi="Times New Roman" w:cs="Times New Roman"/>
          <w:b w:val="0"/>
          <w:bCs/>
          <w:color w:val="0F0D29" w:themeColor="text1"/>
          <w:sz w:val="24"/>
          <w:szCs w:val="24"/>
        </w:rPr>
        <w:t xml:space="preserve"> posto, prihodi od prefakturiranja režijskih troškova koncesionarima 2,</w:t>
      </w:r>
      <w:r>
        <w:rPr>
          <w:rFonts w:ascii="Times New Roman" w:hAnsi="Times New Roman" w:cs="Times New Roman"/>
          <w:b w:val="0"/>
          <w:bCs/>
          <w:color w:val="0F0D29" w:themeColor="text1"/>
          <w:sz w:val="24"/>
          <w:szCs w:val="24"/>
        </w:rPr>
        <w:t>31</w:t>
      </w:r>
      <w:r w:rsidRPr="0093114A">
        <w:rPr>
          <w:rFonts w:ascii="Times New Roman" w:hAnsi="Times New Roman" w:cs="Times New Roman"/>
          <w:b w:val="0"/>
          <w:bCs/>
          <w:color w:val="0F0D29" w:themeColor="text1"/>
          <w:sz w:val="24"/>
          <w:szCs w:val="24"/>
        </w:rPr>
        <w:t xml:space="preserve"> posto</w:t>
      </w:r>
      <w:r>
        <w:rPr>
          <w:rFonts w:ascii="Times New Roman" w:hAnsi="Times New Roman" w:cs="Times New Roman"/>
          <w:b w:val="0"/>
          <w:bCs/>
          <w:color w:val="0F0D29" w:themeColor="text1"/>
          <w:sz w:val="24"/>
          <w:szCs w:val="24"/>
        </w:rPr>
        <w:t>,</w:t>
      </w:r>
      <w:r w:rsidRPr="0093114A">
        <w:rPr>
          <w:rFonts w:ascii="Times New Roman" w:hAnsi="Times New Roman" w:cs="Times New Roman"/>
          <w:b w:val="0"/>
          <w:bCs/>
          <w:color w:val="0F0D29" w:themeColor="text1"/>
          <w:sz w:val="24"/>
          <w:szCs w:val="24"/>
        </w:rPr>
        <w:t xml:space="preserve"> prihodi iz EU fondova</w:t>
      </w:r>
      <w:r>
        <w:rPr>
          <w:rFonts w:ascii="Times New Roman" w:hAnsi="Times New Roman" w:cs="Times New Roman"/>
          <w:b w:val="0"/>
          <w:bCs/>
          <w:color w:val="0F0D29" w:themeColor="text1"/>
          <w:sz w:val="24"/>
          <w:szCs w:val="24"/>
        </w:rPr>
        <w:t xml:space="preserve"> i </w:t>
      </w:r>
      <w:r w:rsidR="00606306">
        <w:rPr>
          <w:rFonts w:ascii="Times New Roman" w:hAnsi="Times New Roman" w:cs="Times New Roman"/>
          <w:b w:val="0"/>
          <w:bCs/>
          <w:color w:val="0F0D29" w:themeColor="text1"/>
          <w:sz w:val="24"/>
          <w:szCs w:val="24"/>
        </w:rPr>
        <w:t xml:space="preserve">od </w:t>
      </w:r>
      <w:r>
        <w:rPr>
          <w:rFonts w:ascii="Times New Roman" w:hAnsi="Times New Roman" w:cs="Times New Roman"/>
          <w:b w:val="0"/>
          <w:bCs/>
          <w:color w:val="0F0D29" w:themeColor="text1"/>
          <w:sz w:val="24"/>
          <w:szCs w:val="24"/>
        </w:rPr>
        <w:t>izvanprorač. korisnika državnog proračuna</w:t>
      </w:r>
      <w:r w:rsidRPr="0093114A">
        <w:rPr>
          <w:rFonts w:ascii="Times New Roman" w:hAnsi="Times New Roman" w:cs="Times New Roman"/>
          <w:b w:val="0"/>
          <w:bCs/>
          <w:color w:val="0F0D29" w:themeColor="text1"/>
          <w:sz w:val="24"/>
          <w:szCs w:val="24"/>
        </w:rPr>
        <w:t xml:space="preserve"> </w:t>
      </w:r>
      <w:r>
        <w:rPr>
          <w:rFonts w:ascii="Times New Roman" w:hAnsi="Times New Roman" w:cs="Times New Roman"/>
          <w:b w:val="0"/>
          <w:bCs/>
          <w:color w:val="0F0D29" w:themeColor="text1"/>
          <w:sz w:val="24"/>
          <w:szCs w:val="24"/>
        </w:rPr>
        <w:t>0,52</w:t>
      </w:r>
      <w:r w:rsidRPr="0093114A">
        <w:rPr>
          <w:rFonts w:ascii="Times New Roman" w:hAnsi="Times New Roman" w:cs="Times New Roman"/>
          <w:b w:val="0"/>
          <w:bCs/>
          <w:color w:val="0F0D29" w:themeColor="text1"/>
          <w:sz w:val="24"/>
          <w:szCs w:val="24"/>
        </w:rPr>
        <w:t xml:space="preserve"> posto, te ostali prihodi 0,0</w:t>
      </w:r>
      <w:r>
        <w:rPr>
          <w:rFonts w:ascii="Times New Roman" w:hAnsi="Times New Roman" w:cs="Times New Roman"/>
          <w:b w:val="0"/>
          <w:bCs/>
          <w:color w:val="0F0D29" w:themeColor="text1"/>
          <w:sz w:val="24"/>
          <w:szCs w:val="24"/>
        </w:rPr>
        <w:t>5</w:t>
      </w:r>
      <w:r w:rsidRPr="0093114A">
        <w:rPr>
          <w:rFonts w:ascii="Times New Roman" w:hAnsi="Times New Roman" w:cs="Times New Roman"/>
          <w:b w:val="0"/>
          <w:bCs/>
          <w:color w:val="0F0D29" w:themeColor="text1"/>
          <w:sz w:val="24"/>
          <w:szCs w:val="24"/>
        </w:rPr>
        <w:t xml:space="preserve"> posto.</w:t>
      </w:r>
    </w:p>
    <w:p w14:paraId="76EE4058" w14:textId="77777777" w:rsidR="00DC1442" w:rsidRDefault="00DC1442" w:rsidP="00DC1442">
      <w:pPr>
        <w:jc w:val="both"/>
        <w:rPr>
          <w:rFonts w:ascii="Times New Roman" w:hAnsi="Times New Roman" w:cs="Times New Roman"/>
          <w:b w:val="0"/>
          <w:bCs/>
          <w:color w:val="0F0D29" w:themeColor="text1"/>
          <w:sz w:val="24"/>
          <w:szCs w:val="24"/>
        </w:rPr>
      </w:pPr>
    </w:p>
    <w:p w14:paraId="2D2767EE" w14:textId="18610B0D" w:rsidR="00DC1442" w:rsidRDefault="00DC1442" w:rsidP="00DC1442">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Ukupno planirani rashodi i izdatci u 202</w:t>
      </w:r>
      <w:r>
        <w:rPr>
          <w:rFonts w:ascii="Times New Roman" w:hAnsi="Times New Roman" w:cs="Times New Roman"/>
          <w:b w:val="0"/>
          <w:bCs/>
          <w:color w:val="0F0D29" w:themeColor="text1"/>
          <w:sz w:val="24"/>
          <w:szCs w:val="24"/>
        </w:rPr>
        <w:t>4</w:t>
      </w:r>
      <w:r w:rsidRPr="0093114A">
        <w:rPr>
          <w:rFonts w:ascii="Times New Roman" w:hAnsi="Times New Roman" w:cs="Times New Roman"/>
          <w:b w:val="0"/>
          <w:bCs/>
          <w:color w:val="0F0D29" w:themeColor="text1"/>
          <w:sz w:val="24"/>
          <w:szCs w:val="24"/>
        </w:rPr>
        <w:t xml:space="preserve">. godini iznosili su </w:t>
      </w:r>
      <w:r w:rsidRPr="00980392">
        <w:rPr>
          <w:rFonts w:ascii="Times New Roman" w:hAnsi="Times New Roman" w:cs="Times New Roman"/>
          <w:b w:val="0"/>
          <w:bCs/>
          <w:color w:val="0F0D29" w:themeColor="text1"/>
          <w:sz w:val="24"/>
          <w:szCs w:val="24"/>
        </w:rPr>
        <w:t>14.291.055</w:t>
      </w:r>
      <w:r>
        <w:rPr>
          <w:rFonts w:ascii="Times New Roman" w:hAnsi="Times New Roman" w:cs="Times New Roman"/>
          <w:b w:val="0"/>
          <w:bCs/>
          <w:color w:val="0F0D29" w:themeColor="text1"/>
          <w:sz w:val="24"/>
          <w:szCs w:val="24"/>
        </w:rPr>
        <w:t xml:space="preserve"> eura, </w:t>
      </w:r>
      <w:r w:rsidRPr="0093114A">
        <w:rPr>
          <w:rFonts w:ascii="Times New Roman" w:hAnsi="Times New Roman" w:cs="Times New Roman"/>
          <w:b w:val="0"/>
          <w:bCs/>
          <w:color w:val="0F0D29" w:themeColor="text1"/>
          <w:sz w:val="24"/>
          <w:szCs w:val="24"/>
        </w:rPr>
        <w:t xml:space="preserve">a u izvještajnom razdoblju izvršeno je </w:t>
      </w:r>
      <w:r w:rsidRPr="00980392">
        <w:rPr>
          <w:rFonts w:ascii="Times New Roman" w:hAnsi="Times New Roman" w:cs="Times New Roman"/>
          <w:b w:val="0"/>
          <w:bCs/>
          <w:color w:val="0F0D29" w:themeColor="text1"/>
          <w:sz w:val="24"/>
          <w:szCs w:val="24"/>
        </w:rPr>
        <w:t>12.389.423,94</w:t>
      </w:r>
      <w:r>
        <w:rPr>
          <w:rFonts w:ascii="Times New Roman" w:hAnsi="Times New Roman" w:cs="Times New Roman"/>
          <w:b w:val="0"/>
          <w:bCs/>
          <w:color w:val="0F0D29" w:themeColor="text1"/>
          <w:sz w:val="24"/>
          <w:szCs w:val="24"/>
        </w:rPr>
        <w:t xml:space="preserve"> </w:t>
      </w:r>
      <w:r w:rsidRPr="0093114A">
        <w:rPr>
          <w:rFonts w:ascii="Times New Roman" w:hAnsi="Times New Roman" w:cs="Times New Roman"/>
          <w:b w:val="0"/>
          <w:bCs/>
          <w:color w:val="0F0D29" w:themeColor="text1"/>
          <w:sz w:val="24"/>
          <w:szCs w:val="24"/>
        </w:rPr>
        <w:t xml:space="preserve">eura odnosno </w:t>
      </w:r>
      <w:r>
        <w:rPr>
          <w:rFonts w:ascii="Times New Roman" w:hAnsi="Times New Roman" w:cs="Times New Roman"/>
          <w:b w:val="0"/>
          <w:bCs/>
          <w:color w:val="0F0D29" w:themeColor="text1"/>
          <w:sz w:val="24"/>
          <w:szCs w:val="24"/>
        </w:rPr>
        <w:t>86,69 p</w:t>
      </w:r>
      <w:r w:rsidRPr="0093114A">
        <w:rPr>
          <w:rFonts w:ascii="Times New Roman" w:hAnsi="Times New Roman" w:cs="Times New Roman"/>
          <w:b w:val="0"/>
          <w:bCs/>
          <w:color w:val="0F0D29" w:themeColor="text1"/>
          <w:sz w:val="24"/>
          <w:szCs w:val="24"/>
        </w:rPr>
        <w:t xml:space="preserve">osto. U odnosu na isto razdoblje prethodne godine, rashodi i izdatci su veći za </w:t>
      </w:r>
      <w:r>
        <w:rPr>
          <w:rFonts w:ascii="Times New Roman" w:hAnsi="Times New Roman" w:cs="Times New Roman"/>
          <w:b w:val="0"/>
          <w:bCs/>
          <w:color w:val="0F0D29" w:themeColor="text1"/>
          <w:sz w:val="24"/>
          <w:szCs w:val="24"/>
        </w:rPr>
        <w:t>48,76</w:t>
      </w:r>
      <w:r w:rsidRPr="0093114A">
        <w:rPr>
          <w:rFonts w:ascii="Times New Roman" w:hAnsi="Times New Roman" w:cs="Times New Roman"/>
          <w:b w:val="0"/>
          <w:bCs/>
          <w:color w:val="0F0D29" w:themeColor="text1"/>
          <w:sz w:val="24"/>
          <w:szCs w:val="24"/>
        </w:rPr>
        <w:t xml:space="preserve"> posto. Ovo povećanje je najvećim dijelom uzorkovano </w:t>
      </w:r>
      <w:r>
        <w:rPr>
          <w:rFonts w:ascii="Times New Roman" w:hAnsi="Times New Roman" w:cs="Times New Roman"/>
          <w:b w:val="0"/>
          <w:bCs/>
          <w:color w:val="0F0D29" w:themeColor="text1"/>
          <w:sz w:val="24"/>
          <w:szCs w:val="24"/>
        </w:rPr>
        <w:t>otplatom glavnice i kamata</w:t>
      </w:r>
      <w:r w:rsidRPr="0093114A">
        <w:rPr>
          <w:rFonts w:ascii="Times New Roman" w:hAnsi="Times New Roman" w:cs="Times New Roman"/>
          <w:b w:val="0"/>
          <w:bCs/>
          <w:color w:val="0F0D29" w:themeColor="text1"/>
          <w:sz w:val="24"/>
          <w:szCs w:val="24"/>
        </w:rPr>
        <w:t xml:space="preserve"> na zajam Svjetske banke br. 8077-HR</w:t>
      </w:r>
      <w:r>
        <w:rPr>
          <w:rFonts w:ascii="Times New Roman" w:hAnsi="Times New Roman" w:cs="Times New Roman"/>
          <w:b w:val="0"/>
          <w:bCs/>
          <w:color w:val="0F0D29" w:themeColor="text1"/>
          <w:sz w:val="24"/>
          <w:szCs w:val="24"/>
        </w:rPr>
        <w:t xml:space="preserve">. </w:t>
      </w:r>
      <w:r w:rsidRPr="0093114A">
        <w:rPr>
          <w:rFonts w:ascii="Times New Roman" w:hAnsi="Times New Roman" w:cs="Times New Roman"/>
          <w:b w:val="0"/>
          <w:bCs/>
          <w:color w:val="0F0D29" w:themeColor="text1"/>
          <w:sz w:val="24"/>
          <w:szCs w:val="24"/>
        </w:rPr>
        <w:t xml:space="preserve">U odnosu na isto razdoblje prethodne godine, </w:t>
      </w:r>
      <w:r>
        <w:rPr>
          <w:rFonts w:ascii="Times New Roman" w:hAnsi="Times New Roman" w:cs="Times New Roman"/>
          <w:b w:val="0"/>
          <w:bCs/>
          <w:color w:val="0F0D29" w:themeColor="text1"/>
          <w:sz w:val="24"/>
          <w:szCs w:val="24"/>
        </w:rPr>
        <w:t xml:space="preserve">rashodi poslovanja su veći za 36,64 posto zbog povećanja plaća zaposlenika temeljem Uredbe </w:t>
      </w:r>
      <w:r w:rsidRPr="00980392">
        <w:rPr>
          <w:rFonts w:ascii="Times New Roman" w:hAnsi="Times New Roman" w:cs="Times New Roman"/>
          <w:b w:val="0"/>
          <w:bCs/>
          <w:color w:val="0F0D29" w:themeColor="text1"/>
          <w:sz w:val="24"/>
          <w:szCs w:val="24"/>
        </w:rPr>
        <w:t>o nazivima radnih mjesta, uvjetima za raspored i koeficijentima za obračun plaće u javnim službama</w:t>
      </w:r>
      <w:r>
        <w:rPr>
          <w:rFonts w:ascii="Times New Roman" w:hAnsi="Times New Roman" w:cs="Times New Roman"/>
          <w:b w:val="0"/>
          <w:bCs/>
          <w:color w:val="0F0D29" w:themeColor="text1"/>
          <w:sz w:val="24"/>
          <w:szCs w:val="24"/>
        </w:rPr>
        <w:t xml:space="preserve">, podmirenju kamata na </w:t>
      </w:r>
      <w:r>
        <w:rPr>
          <w:rFonts w:ascii="Times New Roman" w:hAnsi="Times New Roman" w:cs="Times New Roman"/>
          <w:b w:val="0"/>
          <w:bCs/>
          <w:color w:val="0F0D29" w:themeColor="text1"/>
          <w:sz w:val="24"/>
          <w:szCs w:val="24"/>
        </w:rPr>
        <w:lastRenderedPageBreak/>
        <w:t xml:space="preserve">zajam Svjetske banke, kao i </w:t>
      </w:r>
      <w:r w:rsidR="00606306">
        <w:rPr>
          <w:rFonts w:ascii="Times New Roman" w:hAnsi="Times New Roman" w:cs="Times New Roman"/>
          <w:b w:val="0"/>
          <w:bCs/>
          <w:color w:val="0F0D29" w:themeColor="text1"/>
          <w:sz w:val="24"/>
          <w:szCs w:val="24"/>
        </w:rPr>
        <w:t>većih</w:t>
      </w:r>
      <w:r>
        <w:rPr>
          <w:rFonts w:ascii="Times New Roman" w:hAnsi="Times New Roman" w:cs="Times New Roman"/>
          <w:b w:val="0"/>
          <w:bCs/>
          <w:color w:val="0F0D29" w:themeColor="text1"/>
          <w:sz w:val="24"/>
          <w:szCs w:val="24"/>
        </w:rPr>
        <w:t xml:space="preserve"> rashoda za tekuće i investicijskog održavanje, te generalnog poskupljenja dobara i usluga na tržištu. </w:t>
      </w:r>
      <w:r w:rsidRPr="0093114A">
        <w:rPr>
          <w:rFonts w:ascii="Times New Roman" w:hAnsi="Times New Roman" w:cs="Times New Roman"/>
          <w:b w:val="0"/>
          <w:bCs/>
          <w:color w:val="0F0D29" w:themeColor="text1"/>
          <w:sz w:val="24"/>
          <w:szCs w:val="24"/>
        </w:rPr>
        <w:t xml:space="preserve">Rashodi za nabavu nefinancijske imovine iznose </w:t>
      </w:r>
      <w:r>
        <w:rPr>
          <w:rFonts w:ascii="Times New Roman" w:hAnsi="Times New Roman" w:cs="Times New Roman"/>
          <w:b w:val="0"/>
          <w:bCs/>
          <w:color w:val="0F0D29" w:themeColor="text1"/>
          <w:sz w:val="24"/>
          <w:szCs w:val="24"/>
        </w:rPr>
        <w:t>1.593.535,21</w:t>
      </w:r>
      <w:r w:rsidRPr="0093114A">
        <w:rPr>
          <w:rFonts w:ascii="Times New Roman" w:hAnsi="Times New Roman" w:cs="Times New Roman"/>
          <w:b w:val="0"/>
          <w:bCs/>
          <w:color w:val="0F0D29" w:themeColor="text1"/>
          <w:sz w:val="24"/>
          <w:szCs w:val="24"/>
        </w:rPr>
        <w:t xml:space="preserve"> eura i </w:t>
      </w:r>
      <w:r>
        <w:rPr>
          <w:rFonts w:ascii="Times New Roman" w:hAnsi="Times New Roman" w:cs="Times New Roman"/>
          <w:b w:val="0"/>
          <w:bCs/>
          <w:color w:val="0F0D29" w:themeColor="text1"/>
          <w:sz w:val="24"/>
          <w:szCs w:val="24"/>
        </w:rPr>
        <w:t>veći su</w:t>
      </w:r>
      <w:r w:rsidRPr="0093114A">
        <w:rPr>
          <w:rFonts w:ascii="Times New Roman" w:hAnsi="Times New Roman" w:cs="Times New Roman"/>
          <w:b w:val="0"/>
          <w:bCs/>
          <w:color w:val="0F0D29" w:themeColor="text1"/>
          <w:sz w:val="24"/>
          <w:szCs w:val="24"/>
        </w:rPr>
        <w:t xml:space="preserve"> za </w:t>
      </w:r>
      <w:r>
        <w:rPr>
          <w:rFonts w:ascii="Times New Roman" w:hAnsi="Times New Roman" w:cs="Times New Roman"/>
          <w:b w:val="0"/>
          <w:bCs/>
          <w:color w:val="0F0D29" w:themeColor="text1"/>
          <w:sz w:val="24"/>
          <w:szCs w:val="24"/>
        </w:rPr>
        <w:t>12,32</w:t>
      </w:r>
      <w:r w:rsidRPr="0093114A">
        <w:rPr>
          <w:rFonts w:ascii="Times New Roman" w:hAnsi="Times New Roman" w:cs="Times New Roman"/>
          <w:b w:val="0"/>
          <w:bCs/>
          <w:color w:val="0F0D29" w:themeColor="text1"/>
          <w:sz w:val="24"/>
          <w:szCs w:val="24"/>
        </w:rPr>
        <w:t xml:space="preserve"> posto u odnosu na 202</w:t>
      </w:r>
      <w:r>
        <w:rPr>
          <w:rFonts w:ascii="Times New Roman" w:hAnsi="Times New Roman" w:cs="Times New Roman"/>
          <w:b w:val="0"/>
          <w:bCs/>
          <w:color w:val="0F0D29" w:themeColor="text1"/>
          <w:sz w:val="24"/>
          <w:szCs w:val="24"/>
        </w:rPr>
        <w:t>3</w:t>
      </w:r>
      <w:r w:rsidRPr="0093114A">
        <w:rPr>
          <w:rFonts w:ascii="Times New Roman" w:hAnsi="Times New Roman" w:cs="Times New Roman"/>
          <w:b w:val="0"/>
          <w:bCs/>
          <w:color w:val="0F0D29" w:themeColor="text1"/>
          <w:sz w:val="24"/>
          <w:szCs w:val="24"/>
        </w:rPr>
        <w:t xml:space="preserve">. godinu zbog različite strukture i dinamike investicijskih ulaganja na lučkom području. </w:t>
      </w:r>
    </w:p>
    <w:p w14:paraId="5BCAE7F5" w14:textId="77777777" w:rsidR="00DC1442" w:rsidRDefault="00DC1442" w:rsidP="00DC1442">
      <w:pPr>
        <w:jc w:val="both"/>
        <w:rPr>
          <w:rFonts w:ascii="Times New Roman" w:hAnsi="Times New Roman" w:cs="Times New Roman"/>
          <w:b w:val="0"/>
          <w:bCs/>
          <w:color w:val="0F0D29" w:themeColor="text1"/>
          <w:sz w:val="24"/>
          <w:szCs w:val="24"/>
        </w:rPr>
      </w:pPr>
    </w:p>
    <w:p w14:paraId="12317B52" w14:textId="77777777" w:rsidR="00DC1442" w:rsidRPr="0093114A" w:rsidRDefault="00DC1442" w:rsidP="00DC1442">
      <w:pPr>
        <w:jc w:val="both"/>
        <w:rPr>
          <w:rFonts w:ascii="Times New Roman" w:hAnsi="Times New Roman" w:cs="Times New Roman"/>
          <w:b w:val="0"/>
          <w:bCs/>
          <w:color w:val="0F0D29" w:themeColor="text1"/>
          <w:sz w:val="24"/>
          <w:szCs w:val="24"/>
        </w:rPr>
      </w:pPr>
    </w:p>
    <w:p w14:paraId="0F54C00D" w14:textId="77777777" w:rsidR="00DC1442" w:rsidRPr="0093114A" w:rsidRDefault="00DC1442" w:rsidP="00DC1442">
      <w:pPr>
        <w:jc w:val="center"/>
        <w:rPr>
          <w:rFonts w:ascii="Times New Roman" w:hAnsi="Times New Roman" w:cs="Times New Roman"/>
          <w:b w:val="0"/>
          <w:bCs/>
          <w:sz w:val="20"/>
          <w:szCs w:val="20"/>
        </w:rPr>
      </w:pPr>
      <w:r w:rsidRPr="0093114A">
        <w:rPr>
          <w:rFonts w:ascii="Times New Roman" w:hAnsi="Times New Roman" w:cs="Times New Roman"/>
          <w:noProof/>
          <w:sz w:val="24"/>
          <w:szCs w:val="24"/>
        </w:rPr>
        <w:drawing>
          <wp:inline distT="0" distB="0" distL="0" distR="0" wp14:anchorId="5C286E75" wp14:editId="162267A2">
            <wp:extent cx="5486400" cy="3200400"/>
            <wp:effectExtent l="0" t="0" r="0" b="0"/>
            <wp:docPr id="688898019"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93114A">
        <w:rPr>
          <w:rFonts w:ascii="Times New Roman" w:hAnsi="Times New Roman" w:cs="Times New Roman"/>
          <w:sz w:val="24"/>
          <w:szCs w:val="24"/>
        </w:rPr>
        <w:br/>
      </w:r>
      <w:r w:rsidRPr="0093114A">
        <w:rPr>
          <w:rFonts w:ascii="Times New Roman" w:hAnsi="Times New Roman" w:cs="Times New Roman"/>
          <w:b w:val="0"/>
          <w:bCs/>
          <w:sz w:val="20"/>
          <w:szCs w:val="20"/>
        </w:rPr>
        <w:t>Grafikon 2. Rashodi i izdatci za razdoblje 1.1.-31.12.202</w:t>
      </w:r>
      <w:r>
        <w:rPr>
          <w:rFonts w:ascii="Times New Roman" w:hAnsi="Times New Roman" w:cs="Times New Roman"/>
          <w:b w:val="0"/>
          <w:bCs/>
          <w:sz w:val="20"/>
          <w:szCs w:val="20"/>
        </w:rPr>
        <w:t>4</w:t>
      </w:r>
      <w:r w:rsidRPr="0093114A">
        <w:rPr>
          <w:rFonts w:ascii="Times New Roman" w:hAnsi="Times New Roman" w:cs="Times New Roman"/>
          <w:b w:val="0"/>
          <w:bCs/>
          <w:sz w:val="20"/>
          <w:szCs w:val="20"/>
        </w:rPr>
        <w:t>.</w:t>
      </w:r>
    </w:p>
    <w:p w14:paraId="0E1DE09E" w14:textId="77777777" w:rsidR="00DC1442" w:rsidRDefault="00DC1442" w:rsidP="00DC1442">
      <w:pPr>
        <w:jc w:val="both"/>
        <w:rPr>
          <w:rFonts w:ascii="Times New Roman" w:hAnsi="Times New Roman" w:cs="Times New Roman"/>
          <w:b w:val="0"/>
          <w:bCs/>
          <w:color w:val="auto"/>
          <w:sz w:val="24"/>
          <w:szCs w:val="24"/>
        </w:rPr>
      </w:pPr>
    </w:p>
    <w:p w14:paraId="4E38A2CE" w14:textId="3D7F73B2" w:rsidR="00DC1442" w:rsidRDefault="00DC1442" w:rsidP="00BC58BA">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 xml:space="preserve">Lučka uprava Ploče ima otvorena </w:t>
      </w:r>
      <w:r>
        <w:rPr>
          <w:rFonts w:ascii="Times New Roman" w:hAnsi="Times New Roman" w:cs="Times New Roman"/>
          <w:b w:val="0"/>
          <w:bCs/>
          <w:color w:val="auto"/>
          <w:sz w:val="24"/>
          <w:szCs w:val="24"/>
        </w:rPr>
        <w:t>dva</w:t>
      </w:r>
      <w:r w:rsidRPr="0093114A">
        <w:rPr>
          <w:rFonts w:ascii="Times New Roman" w:hAnsi="Times New Roman" w:cs="Times New Roman"/>
          <w:b w:val="0"/>
          <w:bCs/>
          <w:color w:val="auto"/>
          <w:sz w:val="24"/>
          <w:szCs w:val="24"/>
        </w:rPr>
        <w:t xml:space="preserve"> računa u RBA banci i blagajnu za naplatu dozvola za ulazak u luku i parking. Jedan račun se koristi za</w:t>
      </w:r>
      <w:r w:rsidRPr="0093114A">
        <w:rPr>
          <w:b w:val="0"/>
          <w:bCs/>
          <w:color w:val="auto"/>
        </w:rPr>
        <w:t xml:space="preserve"> </w:t>
      </w:r>
      <w:r w:rsidRPr="0093114A">
        <w:rPr>
          <w:rFonts w:ascii="Times New Roman" w:hAnsi="Times New Roman" w:cs="Times New Roman"/>
          <w:b w:val="0"/>
          <w:bCs/>
          <w:color w:val="auto"/>
          <w:sz w:val="24"/>
          <w:szCs w:val="24"/>
        </w:rPr>
        <w:t>kartičnu naplatu lučkih naknada na blagajni ulaza u lučko područje, a na specijaln</w:t>
      </w:r>
      <w:r>
        <w:rPr>
          <w:rFonts w:ascii="Times New Roman" w:hAnsi="Times New Roman" w:cs="Times New Roman"/>
          <w:b w:val="0"/>
          <w:bCs/>
          <w:color w:val="auto"/>
          <w:sz w:val="24"/>
          <w:szCs w:val="24"/>
        </w:rPr>
        <w:t>om</w:t>
      </w:r>
      <w:r w:rsidRPr="0093114A">
        <w:rPr>
          <w:rFonts w:ascii="Times New Roman" w:hAnsi="Times New Roman" w:cs="Times New Roman"/>
          <w:b w:val="0"/>
          <w:bCs/>
          <w:color w:val="auto"/>
          <w:sz w:val="24"/>
          <w:szCs w:val="24"/>
        </w:rPr>
        <w:t xml:space="preserve"> račun</w:t>
      </w:r>
      <w:r w:rsidR="00606306">
        <w:rPr>
          <w:rFonts w:ascii="Times New Roman" w:hAnsi="Times New Roman" w:cs="Times New Roman"/>
          <w:b w:val="0"/>
          <w:bCs/>
          <w:color w:val="auto"/>
          <w:sz w:val="24"/>
          <w:szCs w:val="24"/>
        </w:rPr>
        <w:t>u</w:t>
      </w:r>
      <w:r w:rsidRPr="0093114A">
        <w:rPr>
          <w:rFonts w:ascii="Times New Roman" w:hAnsi="Times New Roman" w:cs="Times New Roman"/>
          <w:b w:val="0"/>
          <w:bCs/>
          <w:color w:val="auto"/>
          <w:sz w:val="24"/>
          <w:szCs w:val="24"/>
        </w:rPr>
        <w:t xml:space="preserve"> se nalaze sredstva iz naplate garancij</w:t>
      </w:r>
      <w:r>
        <w:rPr>
          <w:rFonts w:ascii="Times New Roman" w:hAnsi="Times New Roman" w:cs="Times New Roman"/>
          <w:b w:val="0"/>
          <w:bCs/>
          <w:color w:val="auto"/>
          <w:sz w:val="24"/>
          <w:szCs w:val="24"/>
        </w:rPr>
        <w:t>e</w:t>
      </w:r>
      <w:r w:rsidRPr="0093114A">
        <w:rPr>
          <w:rFonts w:ascii="Times New Roman" w:hAnsi="Times New Roman" w:cs="Times New Roman"/>
          <w:b w:val="0"/>
          <w:bCs/>
          <w:color w:val="auto"/>
          <w:sz w:val="24"/>
          <w:szCs w:val="24"/>
        </w:rPr>
        <w:t xml:space="preserve"> za koj</w:t>
      </w:r>
      <w:r>
        <w:rPr>
          <w:rFonts w:ascii="Times New Roman" w:hAnsi="Times New Roman" w:cs="Times New Roman"/>
          <w:b w:val="0"/>
          <w:bCs/>
          <w:color w:val="auto"/>
          <w:sz w:val="24"/>
          <w:szCs w:val="24"/>
        </w:rPr>
        <w:t>u</w:t>
      </w:r>
      <w:r w:rsidRPr="0093114A">
        <w:rPr>
          <w:rFonts w:ascii="Times New Roman" w:hAnsi="Times New Roman" w:cs="Times New Roman"/>
          <w:b w:val="0"/>
          <w:bCs/>
          <w:color w:val="auto"/>
          <w:sz w:val="24"/>
          <w:szCs w:val="24"/>
        </w:rPr>
        <w:t xml:space="preserve"> </w:t>
      </w:r>
      <w:r>
        <w:rPr>
          <w:rFonts w:ascii="Times New Roman" w:hAnsi="Times New Roman" w:cs="Times New Roman"/>
          <w:b w:val="0"/>
          <w:bCs/>
          <w:color w:val="auto"/>
          <w:sz w:val="24"/>
          <w:szCs w:val="24"/>
        </w:rPr>
        <w:t>je</w:t>
      </w:r>
      <w:r w:rsidRPr="0093114A">
        <w:rPr>
          <w:rFonts w:ascii="Times New Roman" w:hAnsi="Times New Roman" w:cs="Times New Roman"/>
          <w:b w:val="0"/>
          <w:bCs/>
          <w:color w:val="auto"/>
          <w:sz w:val="24"/>
          <w:szCs w:val="24"/>
        </w:rPr>
        <w:t xml:space="preserve"> u tijeku sudski spor. Novac je izdvojen na poseb</w:t>
      </w:r>
      <w:r>
        <w:rPr>
          <w:rFonts w:ascii="Times New Roman" w:hAnsi="Times New Roman" w:cs="Times New Roman"/>
          <w:b w:val="0"/>
          <w:bCs/>
          <w:color w:val="auto"/>
          <w:sz w:val="24"/>
          <w:szCs w:val="24"/>
        </w:rPr>
        <w:t>an</w:t>
      </w:r>
      <w:r w:rsidRPr="0093114A">
        <w:rPr>
          <w:rFonts w:ascii="Times New Roman" w:hAnsi="Times New Roman" w:cs="Times New Roman"/>
          <w:b w:val="0"/>
          <w:bCs/>
          <w:color w:val="auto"/>
          <w:sz w:val="24"/>
          <w:szCs w:val="24"/>
        </w:rPr>
        <w:t xml:space="preserve"> specijaln</w:t>
      </w:r>
      <w:r>
        <w:rPr>
          <w:rFonts w:ascii="Times New Roman" w:hAnsi="Times New Roman" w:cs="Times New Roman"/>
          <w:b w:val="0"/>
          <w:bCs/>
          <w:color w:val="auto"/>
          <w:sz w:val="24"/>
          <w:szCs w:val="24"/>
        </w:rPr>
        <w:t>i</w:t>
      </w:r>
      <w:r w:rsidRPr="0093114A">
        <w:rPr>
          <w:rFonts w:ascii="Times New Roman" w:hAnsi="Times New Roman" w:cs="Times New Roman"/>
          <w:b w:val="0"/>
          <w:bCs/>
          <w:color w:val="auto"/>
          <w:sz w:val="24"/>
          <w:szCs w:val="24"/>
        </w:rPr>
        <w:t xml:space="preserve"> račun te je tako osiguran od mogućih ovrha i mogućeg korištenja za tekuće poslovanje jer ovaj novac nije prihod Lučke uprave Ploče sve do okončanja sudskih sporova. Ovakvim postupanjem smanjuje se mogući rizik Lučke uprave Ploče u slučaju gubitka sudsk</w:t>
      </w:r>
      <w:r>
        <w:rPr>
          <w:rFonts w:ascii="Times New Roman" w:hAnsi="Times New Roman" w:cs="Times New Roman"/>
          <w:b w:val="0"/>
          <w:bCs/>
          <w:color w:val="auto"/>
          <w:sz w:val="24"/>
          <w:szCs w:val="24"/>
        </w:rPr>
        <w:t>og</w:t>
      </w:r>
      <w:r w:rsidRPr="0093114A">
        <w:rPr>
          <w:rFonts w:ascii="Times New Roman" w:hAnsi="Times New Roman" w:cs="Times New Roman"/>
          <w:b w:val="0"/>
          <w:bCs/>
          <w:color w:val="auto"/>
          <w:sz w:val="24"/>
          <w:szCs w:val="24"/>
        </w:rPr>
        <w:t xml:space="preserve"> spora. Po okončanju spo</w:t>
      </w:r>
      <w:r>
        <w:rPr>
          <w:rFonts w:ascii="Times New Roman" w:hAnsi="Times New Roman" w:cs="Times New Roman"/>
          <w:b w:val="0"/>
          <w:bCs/>
          <w:color w:val="auto"/>
          <w:sz w:val="24"/>
          <w:szCs w:val="24"/>
        </w:rPr>
        <w:t>r</w:t>
      </w:r>
      <w:r w:rsidRPr="0093114A">
        <w:rPr>
          <w:rFonts w:ascii="Times New Roman" w:hAnsi="Times New Roman" w:cs="Times New Roman"/>
          <w:b w:val="0"/>
          <w:bCs/>
          <w:color w:val="auto"/>
          <w:sz w:val="24"/>
          <w:szCs w:val="24"/>
        </w:rPr>
        <w:t xml:space="preserve">a i ovisno o </w:t>
      </w:r>
      <w:r>
        <w:rPr>
          <w:rFonts w:ascii="Times New Roman" w:hAnsi="Times New Roman" w:cs="Times New Roman"/>
          <w:b w:val="0"/>
          <w:bCs/>
          <w:color w:val="auto"/>
          <w:sz w:val="24"/>
          <w:szCs w:val="24"/>
        </w:rPr>
        <w:t>njegovom</w:t>
      </w:r>
      <w:r w:rsidRPr="0093114A">
        <w:rPr>
          <w:rFonts w:ascii="Times New Roman" w:hAnsi="Times New Roman" w:cs="Times New Roman"/>
          <w:b w:val="0"/>
          <w:bCs/>
          <w:color w:val="auto"/>
          <w:sz w:val="24"/>
          <w:szCs w:val="24"/>
        </w:rPr>
        <w:t xml:space="preserve"> ishodu, sredstva će se uplatiti na račun državnog proračuna i navedeni račun će se zatvoriti. </w:t>
      </w:r>
    </w:p>
    <w:p w14:paraId="0F086580" w14:textId="77777777" w:rsidR="00BC58BA" w:rsidRDefault="00BC58BA" w:rsidP="00BC58BA">
      <w:pPr>
        <w:jc w:val="both"/>
        <w:rPr>
          <w:rFonts w:ascii="Times New Roman" w:hAnsi="Times New Roman" w:cs="Times New Roman"/>
          <w:b w:val="0"/>
          <w:bCs/>
          <w:color w:val="auto"/>
          <w:sz w:val="24"/>
          <w:szCs w:val="24"/>
        </w:rPr>
      </w:pPr>
    </w:p>
    <w:p w14:paraId="6DCAAA93" w14:textId="6B3BD332" w:rsidR="00DC1442" w:rsidRPr="0093114A" w:rsidRDefault="00DC1442" w:rsidP="00DC1442">
      <w:pPr>
        <w:jc w:val="both"/>
        <w:rPr>
          <w:rFonts w:ascii="Times New Roman" w:hAnsi="Times New Roman" w:cs="Times New Roman"/>
          <w:b w:val="0"/>
          <w:bCs/>
          <w:color w:val="auto"/>
          <w:sz w:val="24"/>
          <w:szCs w:val="24"/>
        </w:rPr>
      </w:pPr>
      <w:bookmarkStart w:id="2" w:name="_Hlk193360421"/>
      <w:r w:rsidRPr="0093114A">
        <w:rPr>
          <w:rFonts w:ascii="Times New Roman" w:hAnsi="Times New Roman" w:cs="Times New Roman"/>
          <w:b w:val="0"/>
          <w:bCs/>
          <w:color w:val="auto"/>
          <w:sz w:val="24"/>
          <w:szCs w:val="24"/>
        </w:rPr>
        <w:t>Ukupno stanje novčanih sredstava u bankama i blagajni 1.1.202</w:t>
      </w:r>
      <w:r>
        <w:rPr>
          <w:rFonts w:ascii="Times New Roman" w:hAnsi="Times New Roman" w:cs="Times New Roman"/>
          <w:b w:val="0"/>
          <w:bCs/>
          <w:color w:val="auto"/>
          <w:sz w:val="24"/>
          <w:szCs w:val="24"/>
        </w:rPr>
        <w:t>4</w:t>
      </w:r>
      <w:r w:rsidRPr="0093114A">
        <w:rPr>
          <w:rFonts w:ascii="Times New Roman" w:hAnsi="Times New Roman" w:cs="Times New Roman"/>
          <w:b w:val="0"/>
          <w:bCs/>
          <w:color w:val="auto"/>
          <w:sz w:val="24"/>
          <w:szCs w:val="24"/>
        </w:rPr>
        <w:t xml:space="preserve">. iznosilo je </w:t>
      </w:r>
      <w:r>
        <w:rPr>
          <w:rFonts w:ascii="Times New Roman" w:hAnsi="Times New Roman" w:cs="Times New Roman"/>
          <w:b w:val="0"/>
          <w:bCs/>
          <w:color w:val="auto"/>
          <w:sz w:val="24"/>
          <w:szCs w:val="24"/>
        </w:rPr>
        <w:t>3.281.498,58</w:t>
      </w:r>
      <w:r w:rsidRPr="0093114A">
        <w:rPr>
          <w:rFonts w:ascii="Times New Roman" w:hAnsi="Times New Roman" w:cs="Times New Roman"/>
          <w:b w:val="0"/>
          <w:bCs/>
          <w:color w:val="auto"/>
          <w:sz w:val="24"/>
          <w:szCs w:val="24"/>
        </w:rPr>
        <w:t xml:space="preserve"> eura, a 31.12.202</w:t>
      </w:r>
      <w:r>
        <w:rPr>
          <w:rFonts w:ascii="Times New Roman" w:hAnsi="Times New Roman" w:cs="Times New Roman"/>
          <w:b w:val="0"/>
          <w:bCs/>
          <w:color w:val="auto"/>
          <w:sz w:val="24"/>
          <w:szCs w:val="24"/>
        </w:rPr>
        <w:t>4</w:t>
      </w:r>
      <w:r w:rsidRPr="0093114A">
        <w:rPr>
          <w:rFonts w:ascii="Times New Roman" w:hAnsi="Times New Roman" w:cs="Times New Roman"/>
          <w:b w:val="0"/>
          <w:bCs/>
          <w:color w:val="auto"/>
          <w:sz w:val="24"/>
          <w:szCs w:val="24"/>
        </w:rPr>
        <w:t xml:space="preserve">. godine </w:t>
      </w:r>
      <w:r>
        <w:rPr>
          <w:rFonts w:ascii="Times New Roman" w:hAnsi="Times New Roman" w:cs="Times New Roman"/>
          <w:b w:val="0"/>
          <w:bCs/>
          <w:color w:val="auto"/>
          <w:sz w:val="24"/>
          <w:szCs w:val="24"/>
        </w:rPr>
        <w:t>1.543.890,91</w:t>
      </w:r>
      <w:r w:rsidRPr="0093114A">
        <w:rPr>
          <w:rFonts w:ascii="Times New Roman" w:hAnsi="Times New Roman" w:cs="Times New Roman"/>
          <w:b w:val="0"/>
          <w:bCs/>
          <w:color w:val="auto"/>
          <w:sz w:val="24"/>
          <w:szCs w:val="24"/>
        </w:rPr>
        <w:t xml:space="preserve"> eura. Na računu koji se koristi za kartičnu naplatu lučkih naknada na blagajni ulaza u luku Ploče područje stanje novčanih sredstava iznosi </w:t>
      </w:r>
      <w:r>
        <w:rPr>
          <w:rFonts w:ascii="Times New Roman" w:hAnsi="Times New Roman" w:cs="Times New Roman"/>
          <w:b w:val="0"/>
          <w:bCs/>
          <w:color w:val="auto"/>
          <w:sz w:val="24"/>
          <w:szCs w:val="24"/>
        </w:rPr>
        <w:t>27.044,27</w:t>
      </w:r>
      <w:r w:rsidRPr="0093114A">
        <w:rPr>
          <w:rFonts w:ascii="Times New Roman" w:hAnsi="Times New Roman" w:cs="Times New Roman"/>
          <w:b w:val="0"/>
          <w:bCs/>
          <w:color w:val="auto"/>
          <w:sz w:val="24"/>
          <w:szCs w:val="24"/>
        </w:rPr>
        <w:t xml:space="preserve"> eura, a odnosi se na sredstva naplaćena tijekom prosinca 202</w:t>
      </w:r>
      <w:r>
        <w:rPr>
          <w:rFonts w:ascii="Times New Roman" w:hAnsi="Times New Roman" w:cs="Times New Roman"/>
          <w:b w:val="0"/>
          <w:bCs/>
          <w:color w:val="auto"/>
          <w:sz w:val="24"/>
          <w:szCs w:val="24"/>
        </w:rPr>
        <w:t>4</w:t>
      </w:r>
      <w:r w:rsidRPr="0093114A">
        <w:rPr>
          <w:rFonts w:ascii="Times New Roman" w:hAnsi="Times New Roman" w:cs="Times New Roman"/>
          <w:b w:val="0"/>
          <w:bCs/>
          <w:color w:val="auto"/>
          <w:sz w:val="24"/>
          <w:szCs w:val="24"/>
        </w:rPr>
        <w:t xml:space="preserve">. godine. Sredstva s ovog računa se mjesečno uplaćuju na račun državnog proračuna. Na specijalnom računu za sredstva od naplate garancije za dobro izvršenje posla i dobro izvršenje obveza po Ugovoru o koncesiji za izgradnju i gospodarsko korištenje postrojenja za proizvodnju bio-dizela – BIOM d.o.o. stanje novčanih sredstava iznosi 1.516.005,31 eura. U svrhu naplate ove garancije Lučka uprava Ploče je </w:t>
      </w:r>
      <w:r w:rsidR="00606306">
        <w:rPr>
          <w:rFonts w:ascii="Times New Roman" w:hAnsi="Times New Roman" w:cs="Times New Roman"/>
          <w:b w:val="0"/>
          <w:bCs/>
          <w:color w:val="auto"/>
          <w:sz w:val="24"/>
          <w:szCs w:val="24"/>
        </w:rPr>
        <w:t xml:space="preserve">u 2017. godini </w:t>
      </w:r>
      <w:r w:rsidRPr="0093114A">
        <w:rPr>
          <w:rFonts w:ascii="Times New Roman" w:hAnsi="Times New Roman" w:cs="Times New Roman"/>
          <w:b w:val="0"/>
          <w:bCs/>
          <w:color w:val="auto"/>
          <w:sz w:val="24"/>
          <w:szCs w:val="24"/>
        </w:rPr>
        <w:t xml:space="preserve">otvorila specijalni račun jer se vodi sudski spor oko ove naplate pokrenut od strane koncesionara BIOM d.o.o. Zagreb. </w:t>
      </w:r>
      <w:r>
        <w:rPr>
          <w:rFonts w:ascii="Times New Roman" w:hAnsi="Times New Roman" w:cs="Times New Roman"/>
          <w:b w:val="0"/>
          <w:bCs/>
          <w:color w:val="auto"/>
          <w:sz w:val="24"/>
          <w:szCs w:val="24"/>
        </w:rPr>
        <w:t xml:space="preserve">U 2024. godini zatvoren je specijalni račun na kojem su se držala </w:t>
      </w:r>
      <w:r w:rsidRPr="00A80176">
        <w:rPr>
          <w:rFonts w:ascii="Times New Roman" w:hAnsi="Times New Roman" w:cs="Times New Roman"/>
          <w:b w:val="0"/>
          <w:bCs/>
          <w:color w:val="auto"/>
          <w:sz w:val="24"/>
          <w:szCs w:val="24"/>
        </w:rPr>
        <w:t xml:space="preserve">sredstva iz naplate garancije za valjanost ponude za građenje </w:t>
      </w:r>
      <w:r>
        <w:rPr>
          <w:rFonts w:ascii="Times New Roman" w:hAnsi="Times New Roman" w:cs="Times New Roman"/>
          <w:b w:val="0"/>
          <w:bCs/>
          <w:color w:val="auto"/>
          <w:sz w:val="24"/>
          <w:szCs w:val="24"/>
        </w:rPr>
        <w:t xml:space="preserve">1. faze </w:t>
      </w:r>
      <w:r w:rsidRPr="00A80176">
        <w:rPr>
          <w:rFonts w:ascii="Times New Roman" w:hAnsi="Times New Roman" w:cs="Times New Roman"/>
          <w:b w:val="0"/>
          <w:bCs/>
          <w:color w:val="auto"/>
          <w:sz w:val="24"/>
          <w:szCs w:val="24"/>
        </w:rPr>
        <w:t>terminala rasutih tereta u luci Ploč</w:t>
      </w:r>
      <w:r>
        <w:rPr>
          <w:rFonts w:ascii="Times New Roman" w:hAnsi="Times New Roman" w:cs="Times New Roman"/>
          <w:b w:val="0"/>
          <w:bCs/>
          <w:color w:val="auto"/>
          <w:sz w:val="24"/>
          <w:szCs w:val="24"/>
        </w:rPr>
        <w:t xml:space="preserve">e, a po uspješno okončanom sudskom sporu. Na račun državnog proračuna preneseno je </w:t>
      </w:r>
      <w:r w:rsidRPr="00A80176">
        <w:rPr>
          <w:rFonts w:ascii="Times New Roman" w:hAnsi="Times New Roman" w:cs="Times New Roman"/>
          <w:b w:val="0"/>
          <w:bCs/>
          <w:color w:val="auto"/>
          <w:sz w:val="24"/>
          <w:szCs w:val="24"/>
        </w:rPr>
        <w:t>1.747.516,08</w:t>
      </w:r>
      <w:r>
        <w:rPr>
          <w:rFonts w:ascii="Times New Roman" w:hAnsi="Times New Roman" w:cs="Times New Roman"/>
          <w:b w:val="0"/>
          <w:bCs/>
          <w:color w:val="auto"/>
          <w:sz w:val="24"/>
          <w:szCs w:val="24"/>
        </w:rPr>
        <w:t xml:space="preserve"> eura. </w:t>
      </w:r>
      <w:r w:rsidRPr="0093114A">
        <w:rPr>
          <w:rFonts w:ascii="Times New Roman" w:hAnsi="Times New Roman" w:cs="Times New Roman"/>
          <w:b w:val="0"/>
          <w:bCs/>
          <w:color w:val="auto"/>
          <w:sz w:val="24"/>
          <w:szCs w:val="24"/>
        </w:rPr>
        <w:t>Stanje novca u blagajni 1.1.202</w:t>
      </w:r>
      <w:r>
        <w:rPr>
          <w:rFonts w:ascii="Times New Roman" w:hAnsi="Times New Roman" w:cs="Times New Roman"/>
          <w:b w:val="0"/>
          <w:bCs/>
          <w:color w:val="auto"/>
          <w:sz w:val="24"/>
          <w:szCs w:val="24"/>
        </w:rPr>
        <w:t>4</w:t>
      </w:r>
      <w:r w:rsidRPr="0093114A">
        <w:rPr>
          <w:rFonts w:ascii="Times New Roman" w:hAnsi="Times New Roman" w:cs="Times New Roman"/>
          <w:b w:val="0"/>
          <w:bCs/>
          <w:color w:val="auto"/>
          <w:sz w:val="24"/>
          <w:szCs w:val="24"/>
        </w:rPr>
        <w:t xml:space="preserve">. godine iznosilo je </w:t>
      </w:r>
      <w:r>
        <w:rPr>
          <w:rFonts w:ascii="Times New Roman" w:hAnsi="Times New Roman" w:cs="Times New Roman"/>
          <w:b w:val="0"/>
          <w:bCs/>
          <w:color w:val="auto"/>
          <w:sz w:val="24"/>
          <w:szCs w:val="24"/>
        </w:rPr>
        <w:t>2.057,10</w:t>
      </w:r>
      <w:r w:rsidRPr="0093114A">
        <w:rPr>
          <w:rFonts w:ascii="Times New Roman" w:hAnsi="Times New Roman" w:cs="Times New Roman"/>
          <w:b w:val="0"/>
          <w:bCs/>
          <w:color w:val="auto"/>
          <w:sz w:val="24"/>
          <w:szCs w:val="24"/>
        </w:rPr>
        <w:t xml:space="preserve"> eura, a 31.12.202</w:t>
      </w:r>
      <w:r>
        <w:rPr>
          <w:rFonts w:ascii="Times New Roman" w:hAnsi="Times New Roman" w:cs="Times New Roman"/>
          <w:b w:val="0"/>
          <w:bCs/>
          <w:color w:val="auto"/>
          <w:sz w:val="24"/>
          <w:szCs w:val="24"/>
        </w:rPr>
        <w:t>4</w:t>
      </w:r>
      <w:r w:rsidRPr="0093114A">
        <w:rPr>
          <w:rFonts w:ascii="Times New Roman" w:hAnsi="Times New Roman" w:cs="Times New Roman"/>
          <w:b w:val="0"/>
          <w:bCs/>
          <w:color w:val="auto"/>
          <w:sz w:val="24"/>
          <w:szCs w:val="24"/>
        </w:rPr>
        <w:t xml:space="preserve">. godine </w:t>
      </w:r>
      <w:r>
        <w:rPr>
          <w:rFonts w:ascii="Times New Roman" w:hAnsi="Times New Roman" w:cs="Times New Roman"/>
          <w:b w:val="0"/>
          <w:bCs/>
          <w:color w:val="auto"/>
          <w:sz w:val="24"/>
          <w:szCs w:val="24"/>
        </w:rPr>
        <w:t>952,20</w:t>
      </w:r>
      <w:r w:rsidRPr="0093114A">
        <w:rPr>
          <w:rFonts w:ascii="Times New Roman" w:hAnsi="Times New Roman" w:cs="Times New Roman"/>
          <w:b w:val="0"/>
          <w:bCs/>
          <w:color w:val="auto"/>
          <w:sz w:val="24"/>
          <w:szCs w:val="24"/>
        </w:rPr>
        <w:t xml:space="preserve"> eura. Na blagajni koja je ustrojena u dvije smjene se naplaćuju prihodi od naknada za ulazak u luku i parking.</w:t>
      </w:r>
      <w:bookmarkEnd w:id="2"/>
      <w:r w:rsidRPr="0093114A">
        <w:rPr>
          <w:rFonts w:ascii="Times New Roman" w:hAnsi="Times New Roman" w:cs="Times New Roman"/>
          <w:b w:val="0"/>
          <w:bCs/>
          <w:color w:val="auto"/>
          <w:sz w:val="24"/>
          <w:szCs w:val="24"/>
        </w:rPr>
        <w:t xml:space="preserve"> Sredstva se uplaćuju na račun Državnog proračuna najdalje sljedeći </w:t>
      </w:r>
      <w:r w:rsidRPr="0093114A">
        <w:rPr>
          <w:rFonts w:ascii="Times New Roman" w:hAnsi="Times New Roman" w:cs="Times New Roman"/>
          <w:b w:val="0"/>
          <w:bCs/>
          <w:color w:val="auto"/>
          <w:sz w:val="24"/>
          <w:szCs w:val="24"/>
        </w:rPr>
        <w:lastRenderedPageBreak/>
        <w:t xml:space="preserve">radni dan. U ovom iznosu sadržan je polog potreban za nesmetan početak smjene u iznosu 663,60 eura, te promet u iznosu </w:t>
      </w:r>
      <w:r>
        <w:rPr>
          <w:rFonts w:ascii="Times New Roman" w:hAnsi="Times New Roman" w:cs="Times New Roman"/>
          <w:b w:val="0"/>
          <w:bCs/>
          <w:color w:val="auto"/>
          <w:sz w:val="24"/>
          <w:szCs w:val="24"/>
        </w:rPr>
        <w:t>288,60</w:t>
      </w:r>
      <w:r w:rsidRPr="0093114A">
        <w:rPr>
          <w:rFonts w:ascii="Times New Roman" w:hAnsi="Times New Roman" w:cs="Times New Roman"/>
          <w:b w:val="0"/>
          <w:bCs/>
          <w:color w:val="auto"/>
          <w:sz w:val="24"/>
          <w:szCs w:val="24"/>
        </w:rPr>
        <w:t xml:space="preserve"> eura </w:t>
      </w:r>
      <w:r>
        <w:rPr>
          <w:rFonts w:ascii="Times New Roman" w:hAnsi="Times New Roman" w:cs="Times New Roman"/>
          <w:b w:val="0"/>
          <w:bCs/>
          <w:color w:val="auto"/>
          <w:sz w:val="24"/>
          <w:szCs w:val="24"/>
        </w:rPr>
        <w:t>od</w:t>
      </w:r>
      <w:r w:rsidRPr="0093114A">
        <w:rPr>
          <w:rFonts w:ascii="Times New Roman" w:hAnsi="Times New Roman" w:cs="Times New Roman"/>
          <w:b w:val="0"/>
          <w:bCs/>
          <w:color w:val="auto"/>
          <w:sz w:val="24"/>
          <w:szCs w:val="24"/>
        </w:rPr>
        <w:t xml:space="preserve"> </w:t>
      </w:r>
      <w:r>
        <w:rPr>
          <w:rFonts w:ascii="Times New Roman" w:hAnsi="Times New Roman" w:cs="Times New Roman"/>
          <w:b w:val="0"/>
          <w:bCs/>
          <w:color w:val="auto"/>
          <w:sz w:val="24"/>
          <w:szCs w:val="24"/>
        </w:rPr>
        <w:t>31</w:t>
      </w:r>
      <w:r w:rsidRPr="0093114A">
        <w:rPr>
          <w:rFonts w:ascii="Times New Roman" w:hAnsi="Times New Roman" w:cs="Times New Roman"/>
          <w:b w:val="0"/>
          <w:bCs/>
          <w:color w:val="auto"/>
          <w:sz w:val="24"/>
          <w:szCs w:val="24"/>
        </w:rPr>
        <w:t>.12.202</w:t>
      </w:r>
      <w:r>
        <w:rPr>
          <w:rFonts w:ascii="Times New Roman" w:hAnsi="Times New Roman" w:cs="Times New Roman"/>
          <w:b w:val="0"/>
          <w:bCs/>
          <w:color w:val="auto"/>
          <w:sz w:val="24"/>
          <w:szCs w:val="24"/>
        </w:rPr>
        <w:t>4</w:t>
      </w:r>
      <w:r w:rsidRPr="0093114A">
        <w:rPr>
          <w:rFonts w:ascii="Times New Roman" w:hAnsi="Times New Roman" w:cs="Times New Roman"/>
          <w:b w:val="0"/>
          <w:bCs/>
          <w:color w:val="auto"/>
          <w:sz w:val="24"/>
          <w:szCs w:val="24"/>
        </w:rPr>
        <w:t>. godine.</w:t>
      </w:r>
    </w:p>
    <w:p w14:paraId="6001842A" w14:textId="77777777" w:rsidR="00F20323" w:rsidRDefault="00F20323" w:rsidP="00F20323">
      <w:pPr>
        <w:jc w:val="both"/>
        <w:rPr>
          <w:rFonts w:ascii="Times New Roman" w:hAnsi="Times New Roman" w:cs="Times New Roman"/>
          <w:sz w:val="24"/>
          <w:szCs w:val="24"/>
        </w:rPr>
      </w:pPr>
    </w:p>
    <w:p w14:paraId="6CDBC17A" w14:textId="77777777" w:rsidR="00DC1442" w:rsidRPr="0093114A" w:rsidRDefault="00DC1442" w:rsidP="00F20323">
      <w:pPr>
        <w:jc w:val="both"/>
        <w:rPr>
          <w:rFonts w:ascii="Times New Roman" w:hAnsi="Times New Roman" w:cs="Times New Roman"/>
          <w:sz w:val="24"/>
          <w:szCs w:val="24"/>
        </w:rPr>
      </w:pPr>
    </w:p>
    <w:p w14:paraId="0821AA0E" w14:textId="62EC79F9" w:rsidR="00F20323" w:rsidRPr="0093114A" w:rsidRDefault="00F20323" w:rsidP="005414D9">
      <w:pPr>
        <w:pStyle w:val="ListParagraph"/>
        <w:numPr>
          <w:ilvl w:val="2"/>
          <w:numId w:val="22"/>
        </w:numPr>
        <w:rPr>
          <w:rFonts w:ascii="Times New Roman" w:hAnsi="Times New Roman" w:cs="Times New Roman"/>
          <w:color w:val="auto"/>
          <w:sz w:val="24"/>
          <w:szCs w:val="24"/>
        </w:rPr>
      </w:pPr>
      <w:r w:rsidRPr="0093114A">
        <w:rPr>
          <w:rFonts w:ascii="Times New Roman" w:hAnsi="Times New Roman" w:cs="Times New Roman"/>
          <w:color w:val="auto"/>
          <w:sz w:val="24"/>
          <w:szCs w:val="24"/>
        </w:rPr>
        <w:t>Obrazloženje ostvarenog prijenosa sredstava iz prethodne godine i prijenosa sredstava u sljedeće razdoblje</w:t>
      </w:r>
    </w:p>
    <w:p w14:paraId="0E857E3B" w14:textId="77777777" w:rsidR="00F20323" w:rsidRPr="0093114A" w:rsidRDefault="00F20323" w:rsidP="00F20323">
      <w:pPr>
        <w:ind w:left="360"/>
        <w:rPr>
          <w:rFonts w:ascii="Times New Roman" w:hAnsi="Times New Roman" w:cs="Times New Roman"/>
        </w:rPr>
      </w:pPr>
    </w:p>
    <w:p w14:paraId="2A972A9F" w14:textId="39A1293C" w:rsidR="00DC1442" w:rsidRPr="0093114A" w:rsidRDefault="00DC1442" w:rsidP="00C02A91">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U 202</w:t>
      </w:r>
      <w:r>
        <w:rPr>
          <w:rFonts w:ascii="Times New Roman" w:hAnsi="Times New Roman" w:cs="Times New Roman"/>
          <w:b w:val="0"/>
          <w:bCs/>
          <w:color w:val="0F0D29" w:themeColor="text1"/>
          <w:sz w:val="24"/>
          <w:szCs w:val="24"/>
        </w:rPr>
        <w:t>4</w:t>
      </w:r>
      <w:r w:rsidRPr="0093114A">
        <w:rPr>
          <w:rFonts w:ascii="Times New Roman" w:hAnsi="Times New Roman" w:cs="Times New Roman"/>
          <w:b w:val="0"/>
          <w:bCs/>
          <w:color w:val="0F0D29" w:themeColor="text1"/>
          <w:sz w:val="24"/>
          <w:szCs w:val="24"/>
        </w:rPr>
        <w:t xml:space="preserve">. preneseno je </w:t>
      </w:r>
      <w:r>
        <w:rPr>
          <w:rFonts w:ascii="Times New Roman" w:hAnsi="Times New Roman" w:cs="Times New Roman"/>
          <w:b w:val="0"/>
          <w:bCs/>
          <w:color w:val="0F0D29" w:themeColor="text1"/>
          <w:sz w:val="24"/>
          <w:szCs w:val="24"/>
        </w:rPr>
        <w:t>8.456.089,19</w:t>
      </w:r>
      <w:r w:rsidRPr="0093114A">
        <w:rPr>
          <w:rFonts w:ascii="Times New Roman" w:hAnsi="Times New Roman" w:cs="Times New Roman"/>
          <w:b w:val="0"/>
          <w:bCs/>
          <w:color w:val="0F0D29" w:themeColor="text1"/>
          <w:sz w:val="24"/>
          <w:szCs w:val="24"/>
        </w:rPr>
        <w:t xml:space="preserve"> eura, od čega </w:t>
      </w:r>
      <w:r>
        <w:rPr>
          <w:rFonts w:ascii="Times New Roman" w:hAnsi="Times New Roman" w:cs="Times New Roman"/>
          <w:b w:val="0"/>
          <w:bCs/>
          <w:color w:val="0F0D29" w:themeColor="text1"/>
          <w:sz w:val="24"/>
          <w:szCs w:val="24"/>
        </w:rPr>
        <w:t>31.370,86</w:t>
      </w:r>
      <w:r w:rsidRPr="0093114A">
        <w:rPr>
          <w:rFonts w:ascii="Times New Roman" w:hAnsi="Times New Roman" w:cs="Times New Roman"/>
          <w:b w:val="0"/>
          <w:bCs/>
          <w:color w:val="0F0D29" w:themeColor="text1"/>
          <w:sz w:val="24"/>
          <w:szCs w:val="24"/>
        </w:rPr>
        <w:t xml:space="preserve"> eura vlastitih prihoda, </w:t>
      </w:r>
      <w:r>
        <w:rPr>
          <w:rFonts w:ascii="Times New Roman" w:hAnsi="Times New Roman" w:cs="Times New Roman"/>
          <w:b w:val="0"/>
          <w:bCs/>
          <w:color w:val="0F0D29" w:themeColor="text1"/>
          <w:sz w:val="24"/>
          <w:szCs w:val="24"/>
        </w:rPr>
        <w:t>7.404.597,42</w:t>
      </w:r>
      <w:r w:rsidRPr="0093114A">
        <w:rPr>
          <w:rFonts w:ascii="Times New Roman" w:hAnsi="Times New Roman" w:cs="Times New Roman"/>
          <w:b w:val="0"/>
          <w:bCs/>
          <w:color w:val="0F0D29" w:themeColor="text1"/>
          <w:sz w:val="24"/>
          <w:szCs w:val="24"/>
        </w:rPr>
        <w:t xml:space="preserve"> eura namjenskih prihoda i </w:t>
      </w:r>
      <w:r>
        <w:rPr>
          <w:rFonts w:ascii="Times New Roman" w:hAnsi="Times New Roman" w:cs="Times New Roman"/>
          <w:b w:val="0"/>
          <w:bCs/>
          <w:color w:val="0F0D29" w:themeColor="text1"/>
          <w:sz w:val="24"/>
          <w:szCs w:val="24"/>
        </w:rPr>
        <w:t>1.020.120,91</w:t>
      </w:r>
      <w:r w:rsidRPr="0093114A">
        <w:rPr>
          <w:rFonts w:ascii="Times New Roman" w:hAnsi="Times New Roman" w:cs="Times New Roman"/>
          <w:b w:val="0"/>
          <w:bCs/>
          <w:color w:val="0F0D29" w:themeColor="text1"/>
          <w:sz w:val="24"/>
          <w:szCs w:val="24"/>
        </w:rPr>
        <w:t xml:space="preserve"> eura prihoda iz pomoći EU. Za prijenos u sljedeće razdoblje Lučka uprava Ploče na računu državnog proračuna na raspolaganju ima </w:t>
      </w:r>
      <w:r>
        <w:rPr>
          <w:rFonts w:ascii="Times New Roman" w:hAnsi="Times New Roman" w:cs="Times New Roman"/>
          <w:b w:val="0"/>
          <w:bCs/>
          <w:color w:val="0F0D29" w:themeColor="text1"/>
          <w:sz w:val="24"/>
          <w:szCs w:val="24"/>
        </w:rPr>
        <w:t>9.588.362,85</w:t>
      </w:r>
      <w:r w:rsidRPr="0093114A">
        <w:rPr>
          <w:rFonts w:ascii="Times New Roman" w:hAnsi="Times New Roman" w:cs="Times New Roman"/>
          <w:b w:val="0"/>
          <w:bCs/>
          <w:color w:val="0F0D29" w:themeColor="text1"/>
          <w:sz w:val="24"/>
          <w:szCs w:val="24"/>
        </w:rPr>
        <w:t xml:space="preserve"> eura, od čega </w:t>
      </w:r>
      <w:r>
        <w:rPr>
          <w:rFonts w:ascii="Times New Roman" w:hAnsi="Times New Roman" w:cs="Times New Roman"/>
          <w:b w:val="0"/>
          <w:bCs/>
          <w:color w:val="0F0D29" w:themeColor="text1"/>
          <w:sz w:val="24"/>
          <w:szCs w:val="24"/>
        </w:rPr>
        <w:t>38.119,96</w:t>
      </w:r>
      <w:r w:rsidRPr="0093114A">
        <w:rPr>
          <w:rFonts w:ascii="Times New Roman" w:hAnsi="Times New Roman" w:cs="Times New Roman"/>
          <w:b w:val="0"/>
          <w:bCs/>
          <w:color w:val="0F0D29" w:themeColor="text1"/>
          <w:sz w:val="24"/>
          <w:szCs w:val="24"/>
        </w:rPr>
        <w:t xml:space="preserve"> eura vlastitih prihoda, </w:t>
      </w:r>
      <w:r>
        <w:rPr>
          <w:rFonts w:ascii="Times New Roman" w:hAnsi="Times New Roman" w:cs="Times New Roman"/>
          <w:b w:val="0"/>
          <w:bCs/>
          <w:color w:val="0F0D29" w:themeColor="text1"/>
          <w:sz w:val="24"/>
          <w:szCs w:val="24"/>
        </w:rPr>
        <w:t>9.017.758,69</w:t>
      </w:r>
      <w:r w:rsidRPr="0093114A">
        <w:rPr>
          <w:rFonts w:ascii="Times New Roman" w:hAnsi="Times New Roman" w:cs="Times New Roman"/>
          <w:b w:val="0"/>
          <w:bCs/>
          <w:color w:val="0F0D29" w:themeColor="text1"/>
          <w:sz w:val="24"/>
          <w:szCs w:val="24"/>
        </w:rPr>
        <w:t xml:space="preserve"> eura namjenskih prihoda i </w:t>
      </w:r>
      <w:r>
        <w:rPr>
          <w:rFonts w:ascii="Times New Roman" w:hAnsi="Times New Roman" w:cs="Times New Roman"/>
          <w:b w:val="0"/>
          <w:bCs/>
          <w:color w:val="0F0D29" w:themeColor="text1"/>
          <w:sz w:val="24"/>
          <w:szCs w:val="24"/>
        </w:rPr>
        <w:t>532.484,20</w:t>
      </w:r>
      <w:r w:rsidRPr="0093114A">
        <w:rPr>
          <w:rFonts w:ascii="Times New Roman" w:hAnsi="Times New Roman" w:cs="Times New Roman"/>
          <w:b w:val="0"/>
          <w:bCs/>
          <w:color w:val="0F0D29" w:themeColor="text1"/>
          <w:sz w:val="24"/>
          <w:szCs w:val="24"/>
        </w:rPr>
        <w:t xml:space="preserve"> eura prihoda iz pomoći EU. U odnosu na isto razdoblje prethodne godine, raspoloživo je </w:t>
      </w:r>
      <w:r>
        <w:rPr>
          <w:rFonts w:ascii="Times New Roman" w:hAnsi="Times New Roman" w:cs="Times New Roman"/>
          <w:b w:val="0"/>
          <w:bCs/>
          <w:color w:val="0F0D29" w:themeColor="text1"/>
          <w:sz w:val="24"/>
          <w:szCs w:val="24"/>
        </w:rPr>
        <w:t>13,39</w:t>
      </w:r>
      <w:r w:rsidRPr="0093114A">
        <w:rPr>
          <w:rFonts w:ascii="Times New Roman" w:hAnsi="Times New Roman" w:cs="Times New Roman"/>
          <w:b w:val="0"/>
          <w:bCs/>
          <w:color w:val="0F0D29" w:themeColor="text1"/>
          <w:sz w:val="24"/>
          <w:szCs w:val="24"/>
        </w:rPr>
        <w:t xml:space="preserve"> posto više sredstava. </w:t>
      </w:r>
    </w:p>
    <w:p w14:paraId="044AED22" w14:textId="77777777" w:rsidR="00DC1442" w:rsidRPr="0093114A" w:rsidRDefault="00DC1442" w:rsidP="00DC1442">
      <w:pPr>
        <w:jc w:val="both"/>
        <w:rPr>
          <w:rFonts w:ascii="Times New Roman" w:hAnsi="Times New Roman" w:cs="Times New Roman"/>
          <w:sz w:val="24"/>
          <w:szCs w:val="24"/>
        </w:rPr>
      </w:pPr>
    </w:p>
    <w:p w14:paraId="4977DCE2" w14:textId="77777777" w:rsidR="00DC1442" w:rsidRPr="0093114A" w:rsidRDefault="00DC1442" w:rsidP="00DC1442">
      <w:pPr>
        <w:jc w:val="center"/>
        <w:rPr>
          <w:rFonts w:ascii="Times New Roman" w:hAnsi="Times New Roman" w:cs="Times New Roman"/>
          <w:sz w:val="24"/>
          <w:szCs w:val="24"/>
        </w:rPr>
      </w:pPr>
      <w:r w:rsidRPr="0093114A">
        <w:rPr>
          <w:rFonts w:ascii="Times New Roman" w:hAnsi="Times New Roman" w:cs="Times New Roman"/>
          <w:noProof/>
          <w:sz w:val="24"/>
          <w:szCs w:val="24"/>
        </w:rPr>
        <w:drawing>
          <wp:inline distT="0" distB="0" distL="0" distR="0" wp14:anchorId="7E2E3EA9" wp14:editId="4F26C930">
            <wp:extent cx="4933950" cy="2619375"/>
            <wp:effectExtent l="0" t="0" r="0" b="9525"/>
            <wp:docPr id="1005547879"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61B866" w14:textId="77777777" w:rsidR="00DC1442" w:rsidRPr="0093114A" w:rsidRDefault="00DC1442" w:rsidP="00DC1442">
      <w:pPr>
        <w:jc w:val="center"/>
        <w:rPr>
          <w:rFonts w:ascii="Times New Roman" w:hAnsi="Times New Roman" w:cs="Times New Roman"/>
          <w:b w:val="0"/>
          <w:bCs/>
          <w:sz w:val="20"/>
          <w:szCs w:val="20"/>
        </w:rPr>
      </w:pPr>
      <w:r w:rsidRPr="0093114A">
        <w:rPr>
          <w:rFonts w:ascii="Times New Roman" w:hAnsi="Times New Roman" w:cs="Times New Roman"/>
          <w:b w:val="0"/>
          <w:bCs/>
          <w:sz w:val="20"/>
          <w:szCs w:val="20"/>
        </w:rPr>
        <w:t>Grafikon 3. Pregled raspoloživih sredstava za razdoblje 2021.-202</w:t>
      </w:r>
      <w:r>
        <w:rPr>
          <w:rFonts w:ascii="Times New Roman" w:hAnsi="Times New Roman" w:cs="Times New Roman"/>
          <w:b w:val="0"/>
          <w:bCs/>
          <w:sz w:val="20"/>
          <w:szCs w:val="20"/>
        </w:rPr>
        <w:t>4</w:t>
      </w:r>
      <w:r w:rsidRPr="0093114A">
        <w:rPr>
          <w:rFonts w:ascii="Times New Roman" w:hAnsi="Times New Roman" w:cs="Times New Roman"/>
          <w:b w:val="0"/>
          <w:bCs/>
          <w:sz w:val="20"/>
          <w:szCs w:val="20"/>
        </w:rPr>
        <w:t>.</w:t>
      </w:r>
    </w:p>
    <w:p w14:paraId="3DEBE2EB" w14:textId="77777777" w:rsidR="00DC1442" w:rsidRPr="0093114A" w:rsidRDefault="00DC1442" w:rsidP="00DC1442">
      <w:pPr>
        <w:jc w:val="both"/>
        <w:rPr>
          <w:rFonts w:ascii="Times New Roman" w:hAnsi="Times New Roman" w:cs="Times New Roman"/>
          <w:sz w:val="24"/>
          <w:szCs w:val="24"/>
        </w:rPr>
      </w:pPr>
    </w:p>
    <w:p w14:paraId="1D6D1E40" w14:textId="6C57BA1C" w:rsidR="00DC1442" w:rsidRPr="008743C0" w:rsidRDefault="00DC1442" w:rsidP="00C02A91">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Osiguranjem novčanih sredstava nastoji se održati i osigurati likvidnost i zaštititi od rizika kao što su značajno povećanje rashoda ili pad prihoda. Kao i prethodnih godina, najveći izazov prilikom planiranja prihoda predstavlja planiranje budućeg prometa tereta kroz luku imajući pritom u vidu nestabilno gospodarsko okruženje u susjedstvu kao i globalnu nepredvidivost robnih tijekova. Situaciju dodatno otežava ruska agresija na Ukrajinu što ima za posljedice promjene u kretanju robnih tijekova. Budući da se preko luke Ploče tradicionalno prometuje burzovnim robama (aluminij, ugljen, željezna ruda, čelik, koks, glinica i sl.) koji su baza industrijske proizvodnje u susjednoj Bosni i Hercegovini, utoliko kretanje ovih roba na svjetskim tržištima značajno utječe na promet roba preko luke Ploče. </w:t>
      </w:r>
      <w:r>
        <w:rPr>
          <w:rFonts w:ascii="Times New Roman" w:hAnsi="Times New Roman" w:cs="Times New Roman"/>
          <w:b w:val="0"/>
          <w:bCs/>
          <w:color w:val="0F0D29" w:themeColor="text1"/>
          <w:sz w:val="24"/>
          <w:szCs w:val="24"/>
        </w:rPr>
        <w:t xml:space="preserve">Kraj godine je obilježila </w:t>
      </w:r>
      <w:r w:rsidRPr="00A80176">
        <w:rPr>
          <w:rFonts w:ascii="Times New Roman" w:hAnsi="Times New Roman" w:cs="Times New Roman"/>
          <w:b w:val="0"/>
          <w:bCs/>
          <w:color w:val="0F0D29" w:themeColor="text1"/>
          <w:sz w:val="24"/>
          <w:szCs w:val="24"/>
        </w:rPr>
        <w:t>katastrofaln</w:t>
      </w:r>
      <w:r>
        <w:rPr>
          <w:rFonts w:ascii="Times New Roman" w:hAnsi="Times New Roman" w:cs="Times New Roman"/>
          <w:b w:val="0"/>
          <w:bCs/>
          <w:color w:val="0F0D29" w:themeColor="text1"/>
          <w:sz w:val="24"/>
          <w:szCs w:val="24"/>
        </w:rPr>
        <w:t>a</w:t>
      </w:r>
      <w:r w:rsidRPr="00A80176">
        <w:rPr>
          <w:rFonts w:ascii="Times New Roman" w:hAnsi="Times New Roman" w:cs="Times New Roman"/>
          <w:b w:val="0"/>
          <w:bCs/>
          <w:color w:val="0F0D29" w:themeColor="text1"/>
          <w:sz w:val="24"/>
          <w:szCs w:val="24"/>
        </w:rPr>
        <w:t xml:space="preserve"> poplava u susjednoj Bosni i Hercegovini</w:t>
      </w:r>
      <w:r>
        <w:rPr>
          <w:rFonts w:ascii="Times New Roman" w:hAnsi="Times New Roman" w:cs="Times New Roman"/>
          <w:b w:val="0"/>
          <w:bCs/>
          <w:color w:val="0F0D29" w:themeColor="text1"/>
          <w:sz w:val="24"/>
          <w:szCs w:val="24"/>
        </w:rPr>
        <w:t xml:space="preserve">, zbog koje je </w:t>
      </w:r>
      <w:r w:rsidRPr="00A80176">
        <w:rPr>
          <w:rFonts w:ascii="Times New Roman" w:hAnsi="Times New Roman" w:cs="Times New Roman"/>
          <w:b w:val="0"/>
          <w:bCs/>
          <w:color w:val="0F0D29" w:themeColor="text1"/>
          <w:sz w:val="24"/>
          <w:szCs w:val="24"/>
        </w:rPr>
        <w:t xml:space="preserve">od početka listopada </w:t>
      </w:r>
      <w:r>
        <w:rPr>
          <w:rFonts w:ascii="Times New Roman" w:hAnsi="Times New Roman" w:cs="Times New Roman"/>
          <w:b w:val="0"/>
          <w:bCs/>
          <w:color w:val="0F0D29" w:themeColor="text1"/>
          <w:sz w:val="24"/>
          <w:szCs w:val="24"/>
        </w:rPr>
        <w:t>2024.</w:t>
      </w:r>
      <w:r w:rsidRPr="00A80176">
        <w:rPr>
          <w:rFonts w:ascii="Times New Roman" w:hAnsi="Times New Roman" w:cs="Times New Roman"/>
          <w:b w:val="0"/>
          <w:bCs/>
          <w:color w:val="0F0D29" w:themeColor="text1"/>
          <w:sz w:val="24"/>
          <w:szCs w:val="24"/>
        </w:rPr>
        <w:t xml:space="preserve"> godine željeznički promet prema luci Ploče </w:t>
      </w:r>
      <w:r>
        <w:rPr>
          <w:rFonts w:ascii="Times New Roman" w:hAnsi="Times New Roman" w:cs="Times New Roman"/>
          <w:b w:val="0"/>
          <w:bCs/>
          <w:color w:val="0F0D29" w:themeColor="text1"/>
          <w:sz w:val="24"/>
          <w:szCs w:val="24"/>
        </w:rPr>
        <w:t>bio</w:t>
      </w:r>
      <w:r w:rsidRPr="00A80176">
        <w:rPr>
          <w:rFonts w:ascii="Times New Roman" w:hAnsi="Times New Roman" w:cs="Times New Roman"/>
          <w:b w:val="0"/>
          <w:bCs/>
          <w:color w:val="0F0D29" w:themeColor="text1"/>
          <w:sz w:val="24"/>
          <w:szCs w:val="24"/>
        </w:rPr>
        <w:t xml:space="preserve"> u potpunosti prekinut</w:t>
      </w:r>
      <w:r>
        <w:rPr>
          <w:rFonts w:ascii="Times New Roman" w:hAnsi="Times New Roman" w:cs="Times New Roman"/>
          <w:b w:val="0"/>
          <w:bCs/>
          <w:color w:val="0F0D29" w:themeColor="text1"/>
          <w:sz w:val="24"/>
          <w:szCs w:val="24"/>
        </w:rPr>
        <w:t xml:space="preserve">, zbog čega je </w:t>
      </w:r>
      <w:r w:rsidRPr="00A80176">
        <w:rPr>
          <w:rFonts w:ascii="Times New Roman" w:hAnsi="Times New Roman" w:cs="Times New Roman"/>
          <w:b w:val="0"/>
          <w:bCs/>
          <w:color w:val="0F0D29" w:themeColor="text1"/>
          <w:sz w:val="24"/>
          <w:szCs w:val="24"/>
        </w:rPr>
        <w:t>promet luke Ploče</w:t>
      </w:r>
      <w:r>
        <w:rPr>
          <w:rFonts w:ascii="Times New Roman" w:hAnsi="Times New Roman" w:cs="Times New Roman"/>
          <w:b w:val="0"/>
          <w:bCs/>
          <w:color w:val="0F0D29" w:themeColor="text1"/>
          <w:sz w:val="24"/>
          <w:szCs w:val="24"/>
        </w:rPr>
        <w:t xml:space="preserve"> bio</w:t>
      </w:r>
      <w:r w:rsidRPr="00A80176">
        <w:rPr>
          <w:rFonts w:ascii="Times New Roman" w:hAnsi="Times New Roman" w:cs="Times New Roman"/>
          <w:b w:val="0"/>
          <w:bCs/>
          <w:color w:val="0F0D29" w:themeColor="text1"/>
          <w:sz w:val="24"/>
          <w:szCs w:val="24"/>
        </w:rPr>
        <w:t xml:space="preserve"> ozbiljno limitiran</w:t>
      </w:r>
      <w:r>
        <w:rPr>
          <w:rFonts w:ascii="Times New Roman" w:hAnsi="Times New Roman" w:cs="Times New Roman"/>
          <w:b w:val="0"/>
          <w:bCs/>
          <w:color w:val="0F0D29" w:themeColor="text1"/>
          <w:sz w:val="24"/>
          <w:szCs w:val="24"/>
        </w:rPr>
        <w:t xml:space="preserve">. </w:t>
      </w:r>
      <w:r w:rsidRPr="00A80176">
        <w:rPr>
          <w:rFonts w:ascii="Times New Roman" w:hAnsi="Times New Roman" w:cs="Times New Roman"/>
          <w:b w:val="0"/>
          <w:bCs/>
          <w:color w:val="0F0D29" w:themeColor="text1"/>
          <w:sz w:val="24"/>
          <w:szCs w:val="24"/>
        </w:rPr>
        <w:t>Jedan dio tereta koji se nalazio u luci otprema</w:t>
      </w:r>
      <w:r>
        <w:rPr>
          <w:rFonts w:ascii="Times New Roman" w:hAnsi="Times New Roman" w:cs="Times New Roman"/>
          <w:b w:val="0"/>
          <w:bCs/>
          <w:color w:val="0F0D29" w:themeColor="text1"/>
          <w:sz w:val="24"/>
          <w:szCs w:val="24"/>
        </w:rPr>
        <w:t>o</w:t>
      </w:r>
      <w:r w:rsidRPr="00A80176">
        <w:rPr>
          <w:rFonts w:ascii="Times New Roman" w:hAnsi="Times New Roman" w:cs="Times New Roman"/>
          <w:b w:val="0"/>
          <w:bCs/>
          <w:color w:val="0F0D29" w:themeColor="text1"/>
          <w:sz w:val="24"/>
          <w:szCs w:val="24"/>
        </w:rPr>
        <w:t xml:space="preserve"> se brodovima preko drugih luka</w:t>
      </w:r>
      <w:r>
        <w:rPr>
          <w:rFonts w:ascii="Times New Roman" w:hAnsi="Times New Roman" w:cs="Times New Roman"/>
          <w:b w:val="0"/>
          <w:bCs/>
          <w:color w:val="0F0D29" w:themeColor="text1"/>
          <w:sz w:val="24"/>
          <w:szCs w:val="24"/>
        </w:rPr>
        <w:t>,</w:t>
      </w:r>
      <w:r w:rsidRPr="00A80176">
        <w:rPr>
          <w:rFonts w:ascii="Times New Roman" w:hAnsi="Times New Roman" w:cs="Times New Roman"/>
          <w:b w:val="0"/>
          <w:bCs/>
          <w:color w:val="0F0D29" w:themeColor="text1"/>
          <w:sz w:val="24"/>
          <w:szCs w:val="24"/>
        </w:rPr>
        <w:t xml:space="preserve"> dok se drugi dio tereta otprema</w:t>
      </w:r>
      <w:r>
        <w:rPr>
          <w:rFonts w:ascii="Times New Roman" w:hAnsi="Times New Roman" w:cs="Times New Roman"/>
          <w:b w:val="0"/>
          <w:bCs/>
          <w:color w:val="0F0D29" w:themeColor="text1"/>
          <w:sz w:val="24"/>
          <w:szCs w:val="24"/>
        </w:rPr>
        <w:t>o</w:t>
      </w:r>
      <w:r w:rsidRPr="00A80176">
        <w:rPr>
          <w:rFonts w:ascii="Times New Roman" w:hAnsi="Times New Roman" w:cs="Times New Roman"/>
          <w:b w:val="0"/>
          <w:bCs/>
          <w:color w:val="0F0D29" w:themeColor="text1"/>
          <w:sz w:val="24"/>
          <w:szCs w:val="24"/>
        </w:rPr>
        <w:t xml:space="preserve"> cestovnim vozilima. </w:t>
      </w:r>
      <w:bookmarkStart w:id="3" w:name="_Hlk193360512"/>
      <w:r w:rsidR="00C02A91">
        <w:rPr>
          <w:rFonts w:ascii="Times New Roman" w:hAnsi="Times New Roman" w:cs="Times New Roman"/>
          <w:b w:val="0"/>
          <w:bCs/>
          <w:color w:val="0F0D29" w:themeColor="text1"/>
          <w:sz w:val="24"/>
          <w:szCs w:val="24"/>
        </w:rPr>
        <w:t xml:space="preserve">Normalizacija željezničkom prometa očekuje se početkom 2025. godine. </w:t>
      </w:r>
    </w:p>
    <w:bookmarkEnd w:id="3"/>
    <w:p w14:paraId="45FBE871" w14:textId="77777777" w:rsidR="00353FF3" w:rsidRPr="0093114A" w:rsidRDefault="00353FF3" w:rsidP="00F20323">
      <w:pPr>
        <w:jc w:val="both"/>
        <w:rPr>
          <w:rFonts w:ascii="Times New Roman" w:hAnsi="Times New Roman" w:cs="Times New Roman"/>
          <w:b w:val="0"/>
          <w:bCs/>
          <w:color w:val="0F0D29" w:themeColor="text1"/>
          <w:sz w:val="24"/>
          <w:szCs w:val="24"/>
        </w:rPr>
      </w:pPr>
    </w:p>
    <w:p w14:paraId="67EC2959" w14:textId="77777777" w:rsidR="00C02A91" w:rsidRDefault="00C02A91">
      <w:pPr>
        <w:spacing w:after="200"/>
        <w:rPr>
          <w:rFonts w:ascii="Times New Roman" w:hAnsi="Times New Roman" w:cs="Times New Roman"/>
          <w:color w:val="auto"/>
          <w:szCs w:val="28"/>
        </w:rPr>
      </w:pPr>
      <w:r>
        <w:rPr>
          <w:rFonts w:ascii="Times New Roman" w:hAnsi="Times New Roman" w:cs="Times New Roman"/>
          <w:color w:val="auto"/>
          <w:szCs w:val="28"/>
        </w:rPr>
        <w:br w:type="page"/>
      </w:r>
    </w:p>
    <w:p w14:paraId="65884F16" w14:textId="3466D452" w:rsidR="00353FF3" w:rsidRPr="0093114A" w:rsidRDefault="00353FF3" w:rsidP="005414D9">
      <w:pPr>
        <w:pStyle w:val="ListParagraph"/>
        <w:numPr>
          <w:ilvl w:val="1"/>
          <w:numId w:val="22"/>
        </w:numPr>
        <w:jc w:val="both"/>
        <w:rPr>
          <w:rFonts w:ascii="Times New Roman" w:hAnsi="Times New Roman" w:cs="Times New Roman"/>
          <w:color w:val="auto"/>
          <w:szCs w:val="28"/>
        </w:rPr>
      </w:pPr>
      <w:r w:rsidRPr="0093114A">
        <w:rPr>
          <w:rFonts w:ascii="Times New Roman" w:hAnsi="Times New Roman" w:cs="Times New Roman"/>
          <w:color w:val="auto"/>
          <w:szCs w:val="28"/>
        </w:rPr>
        <w:lastRenderedPageBreak/>
        <w:t>Obrazloženje posebnog dijela</w:t>
      </w:r>
      <w:r w:rsidR="005414D9" w:rsidRPr="0093114A">
        <w:rPr>
          <w:rFonts w:ascii="Times New Roman" w:hAnsi="Times New Roman" w:cs="Times New Roman"/>
          <w:color w:val="auto"/>
          <w:szCs w:val="28"/>
        </w:rPr>
        <w:t xml:space="preserve"> </w:t>
      </w:r>
      <w:r w:rsidR="009F32C4" w:rsidRPr="0093114A">
        <w:rPr>
          <w:rFonts w:ascii="Times New Roman" w:hAnsi="Times New Roman" w:cs="Times New Roman"/>
          <w:color w:val="auto"/>
          <w:szCs w:val="28"/>
        </w:rPr>
        <w:t xml:space="preserve">godišnjeg </w:t>
      </w:r>
      <w:r w:rsidR="005414D9" w:rsidRPr="0093114A">
        <w:rPr>
          <w:rFonts w:ascii="Times New Roman" w:hAnsi="Times New Roman" w:cs="Times New Roman"/>
          <w:color w:val="auto"/>
          <w:szCs w:val="28"/>
        </w:rPr>
        <w:t>izvještaja o izvršenju financijskog plana</w:t>
      </w:r>
      <w:r w:rsidR="009F32C4" w:rsidRPr="0093114A">
        <w:rPr>
          <w:rFonts w:ascii="Times New Roman" w:hAnsi="Times New Roman" w:cs="Times New Roman"/>
          <w:color w:val="auto"/>
          <w:szCs w:val="28"/>
        </w:rPr>
        <w:t xml:space="preserve"> za 202</w:t>
      </w:r>
      <w:r w:rsidR="00DC1442">
        <w:rPr>
          <w:rFonts w:ascii="Times New Roman" w:hAnsi="Times New Roman" w:cs="Times New Roman"/>
          <w:color w:val="auto"/>
          <w:szCs w:val="28"/>
        </w:rPr>
        <w:t>4</w:t>
      </w:r>
      <w:r w:rsidR="009F32C4" w:rsidRPr="0093114A">
        <w:rPr>
          <w:rFonts w:ascii="Times New Roman" w:hAnsi="Times New Roman" w:cs="Times New Roman"/>
          <w:color w:val="auto"/>
          <w:szCs w:val="28"/>
        </w:rPr>
        <w:t>. godinu</w:t>
      </w:r>
    </w:p>
    <w:p w14:paraId="223629E1" w14:textId="77777777" w:rsidR="005414D9" w:rsidRPr="0093114A" w:rsidRDefault="005414D9" w:rsidP="005414D9">
      <w:pPr>
        <w:jc w:val="both"/>
        <w:rPr>
          <w:rFonts w:ascii="Times New Roman" w:hAnsi="Times New Roman" w:cs="Times New Roman"/>
          <w:b w:val="0"/>
          <w:bCs/>
          <w:color w:val="0F0D29" w:themeColor="text1"/>
          <w:sz w:val="24"/>
          <w:szCs w:val="24"/>
        </w:rPr>
      </w:pPr>
    </w:p>
    <w:p w14:paraId="3225EABD"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2"/>
          <w:szCs w:val="20"/>
          <w:lang w:val="sl-SI"/>
        </w:rPr>
      </w:pPr>
    </w:p>
    <w:p w14:paraId="73AB2DAC" w14:textId="77777777" w:rsidR="001F2D76" w:rsidRPr="001F2D76" w:rsidRDefault="001F2D76" w:rsidP="001F2D76">
      <w:pPr>
        <w:keepNext/>
        <w:keepLines/>
        <w:pBdr>
          <w:top w:val="single" w:sz="4" w:space="1" w:color="auto"/>
          <w:bottom w:val="single" w:sz="4" w:space="1" w:color="auto"/>
        </w:pBdr>
        <w:shd w:val="clear" w:color="auto" w:fill="E6E6E6"/>
        <w:spacing w:after="120" w:line="288" w:lineRule="auto"/>
        <w:outlineLvl w:val="2"/>
        <w:rPr>
          <w:rFonts w:ascii="Times New Roman" w:eastAsia="Times New Roman" w:hAnsi="Times New Roman" w:cs="Arial"/>
          <w:iCs/>
          <w:color w:val="auto"/>
          <w:spacing w:val="20"/>
          <w:szCs w:val="28"/>
          <w:lang w:val="sl-SI"/>
        </w:rPr>
      </w:pPr>
      <w:r w:rsidRPr="001F2D76">
        <w:rPr>
          <w:rFonts w:ascii="Times New Roman" w:eastAsia="Times New Roman" w:hAnsi="Times New Roman" w:cs="Times New Roman"/>
          <w:iCs/>
          <w:color w:val="auto"/>
          <w:spacing w:val="20"/>
          <w:szCs w:val="28"/>
          <w:lang w:val="sl-SI"/>
        </w:rPr>
        <w:t>51298 Lučka uprava Ploče</w:t>
      </w:r>
    </w:p>
    <w:p w14:paraId="09041799"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 xml:space="preserve">Lučka uprava Ploče je neprofitna ustanova osnovana Odlukom Vlade Republike Hrvatske o osnivanju Lučke uprave Ploče (»Narodne novine«, br. 19/97, 139/97, 18/99 i 140/12, 31/2017), od 13. veljače 1997. godine, radi upravljanja, izgradnje i korištenja Luke Ploče (lučko područje Lučke uprave Ploče čine bazeni Ploče (slobodna zona) i Metković), kao luke otvorene za javni promet od osobitog (međunarodnog) gospodarskog interesa za Republiku Hrvatsku. U predmetnoj odluci se navodi da Lučka uprava Ploče odgovara za svoje obveze cijelom svojom imovinom, a Republika Hrvatska odgovara solidarno i neograničeno za obveze Lučke uprave. Zakonska osnova poslovanja je spomenuta Odluka Vlade RH i Zakon o pomorskom dobru i morskim lukama (»Narodne novine«, br. 83/2023). Lučka uprava Ploče ima status proračunskog korisnika državnog proračuna i upisana je u Registar proračunskih i izvanproračunskih korisnika pod RKP brojem 51298. Djelatnost lučke uprave je upravljanje i korištenje luke otvorene za javni promet od osobitog (međunarodnog) gospodarskog interesa za Republiku Hrvatsku, a obavlja se kao javna služba.  </w:t>
      </w:r>
    </w:p>
    <w:p w14:paraId="7D0A02A6"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 xml:space="preserve">Lučka uprava Ploče obavlja sljedeće poslove i zadatke iz svoje nadležnosti:  </w:t>
      </w:r>
    </w:p>
    <w:p w14:paraId="041491BF" w14:textId="4B48CBF1"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 xml:space="preserve">osigurava strateški razvoj i konkurentnost luke  </w:t>
      </w:r>
    </w:p>
    <w:p w14:paraId="2427EE2E" w14:textId="6478BCC5"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 xml:space="preserve">osigurava gradnju i održavanje lučke podgradnje  </w:t>
      </w:r>
    </w:p>
    <w:p w14:paraId="2AE9317B" w14:textId="1049B6C0"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 xml:space="preserve">osigurava stručni nadzor nad građenjem, održavanjem, upravljanjem i zaštitom lučkog područja (lučke podgradnje i nadgradnje)  </w:t>
      </w:r>
    </w:p>
    <w:p w14:paraId="4F1BFC32" w14:textId="295CB5DC"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 xml:space="preserve">osigurava trajno i nesmetano obavljanje lučkog prometa, tehničko-tehnološkog jedinstva i sigurnosti lučkog područja za plovidbu i održavanje reda u luci  </w:t>
      </w:r>
    </w:p>
    <w:p w14:paraId="7FA6F30F" w14:textId="039F450C"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 xml:space="preserve">osigurava prihvat otpada s plovnih objekata i predaju otpada osobi koja obavlja djelatnost gospodarenja otpadom, sukladno propisu kojim se uređuje gospodarenje otpadom  </w:t>
      </w:r>
    </w:p>
    <w:p w14:paraId="42C7920A" w14:textId="7E1B65AB"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 xml:space="preserve">usklađuje i nadzire rad koncesionara na lučkom području  </w:t>
      </w:r>
    </w:p>
    <w:p w14:paraId="7D3A72C1" w14:textId="438A5E34"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 xml:space="preserve">daje koncesiju i posebnu upotrebu  </w:t>
      </w:r>
    </w:p>
    <w:p w14:paraId="4651503F" w14:textId="77765442"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 xml:space="preserve">druge poslove utvrđene Zakonom  </w:t>
      </w:r>
    </w:p>
    <w:p w14:paraId="2F985E12" w14:textId="7B67B6D5"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 xml:space="preserve">Cilj poslovanja Lučke uprave Ploče je učinkovito upravljanje lučkim područjem luke Ploče.  </w:t>
      </w:r>
    </w:p>
    <w:p w14:paraId="035DA68B"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lang w:val="sl-SI"/>
        </w:rPr>
      </w:pPr>
      <w:r w:rsidRPr="001F2D76">
        <w:rPr>
          <w:rFonts w:ascii="Times New Roman" w:eastAsia="Times New Roman" w:hAnsi="Times New Roman" w:cs="Times New Roman"/>
          <w:b w:val="0"/>
          <w:color w:val="auto"/>
          <w:sz w:val="24"/>
          <w:szCs w:val="24"/>
          <w:lang w:val="sl-SI"/>
        </w:rPr>
        <w:t>Dugoročni cilj Lučke uprave Ploče je stvaranje preduvjeta za transformaciju luke iz pretovarne luke u regionalni logistički centar u kojem će se, osim primjene suvremenih tehnologija pretovara, pružati razne distribucijske i dodatne usluge na robama koje prometuju kroz luku. Time bi se stvorili uvjeti održivog sustava lučkog upravljanja, temeljenog na sustavu upravljanja kvalitetom i sustavu upravljanja zaštitom okoliša, čime će se osigurati preduvjeti da luka Ploče bude ravnopravan sudionik europskog tržišta.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1F2D76" w:rsidRPr="001F2D76" w14:paraId="707F0496" w14:textId="77777777" w:rsidTr="00DD6B59">
        <w:trPr>
          <w:jc w:val="center"/>
        </w:trPr>
        <w:tc>
          <w:tcPr>
            <w:tcW w:w="1632" w:type="dxa"/>
            <w:shd w:val="clear" w:color="auto" w:fill="B5C0D8"/>
          </w:tcPr>
          <w:p w14:paraId="3ACAD95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p>
        </w:tc>
        <w:tc>
          <w:tcPr>
            <w:tcW w:w="2041" w:type="dxa"/>
            <w:shd w:val="clear" w:color="auto" w:fill="B5C0D8"/>
          </w:tcPr>
          <w:p w14:paraId="1300DD50"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2336FF76"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0FF30A97"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79EA0996"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227EAB51"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3D898D2C" w14:textId="77777777" w:rsidTr="00DD6B59">
        <w:trPr>
          <w:jc w:val="center"/>
        </w:trPr>
        <w:tc>
          <w:tcPr>
            <w:tcW w:w="1632" w:type="dxa"/>
          </w:tcPr>
          <w:p w14:paraId="53DFD73E"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51298-Lučka uprava Ploče</w:t>
            </w:r>
          </w:p>
        </w:tc>
        <w:tc>
          <w:tcPr>
            <w:tcW w:w="2041" w:type="dxa"/>
          </w:tcPr>
          <w:p w14:paraId="4D513CF7"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8.328.354,19</w:t>
            </w:r>
          </w:p>
        </w:tc>
        <w:tc>
          <w:tcPr>
            <w:tcW w:w="2041" w:type="dxa"/>
          </w:tcPr>
          <w:p w14:paraId="409CA899"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14.291.055</w:t>
            </w:r>
          </w:p>
        </w:tc>
        <w:tc>
          <w:tcPr>
            <w:tcW w:w="2041" w:type="dxa"/>
          </w:tcPr>
          <w:p w14:paraId="54FCB964"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12.389.423,94</w:t>
            </w:r>
          </w:p>
        </w:tc>
        <w:tc>
          <w:tcPr>
            <w:tcW w:w="1224" w:type="dxa"/>
          </w:tcPr>
          <w:p w14:paraId="7E6119ED"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86,7</w:t>
            </w:r>
          </w:p>
        </w:tc>
        <w:tc>
          <w:tcPr>
            <w:tcW w:w="1224" w:type="dxa"/>
          </w:tcPr>
          <w:p w14:paraId="6E2C88D0"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148,8</w:t>
            </w:r>
          </w:p>
        </w:tc>
      </w:tr>
      <w:tr w:rsidR="001F2D76" w:rsidRPr="001F2D76" w14:paraId="4E841768" w14:textId="77777777" w:rsidTr="00DD6B59">
        <w:trPr>
          <w:jc w:val="center"/>
        </w:trPr>
        <w:tc>
          <w:tcPr>
            <w:tcW w:w="1632" w:type="dxa"/>
          </w:tcPr>
          <w:p w14:paraId="60F9A354" w14:textId="77777777" w:rsidR="001F2D76" w:rsidRPr="001F2D76" w:rsidRDefault="001F2D76" w:rsidP="001F2D76">
            <w:pPr>
              <w:overflowPunct w:val="0"/>
              <w:autoSpaceDE w:val="0"/>
              <w:autoSpaceDN w:val="0"/>
              <w:adjustRightInd w:val="0"/>
              <w:spacing w:after="120"/>
              <w:textAlignment w:val="baseline"/>
              <w:rPr>
                <w:rFonts w:eastAsia="Times New Roman" w:cs="Times New Roman"/>
                <w:b w:val="0"/>
                <w:color w:val="auto"/>
                <w:sz w:val="20"/>
                <w:szCs w:val="20"/>
                <w:lang w:val="sl-SI"/>
              </w:rPr>
            </w:pPr>
            <w:r w:rsidRPr="001F2D76">
              <w:rPr>
                <w:rFonts w:eastAsia="Times New Roman" w:cs="Times New Roman"/>
                <w:b w:val="0"/>
                <w:color w:val="auto"/>
                <w:sz w:val="20"/>
                <w:szCs w:val="20"/>
                <w:lang w:val="sl-SI"/>
              </w:rPr>
              <w:lastRenderedPageBreak/>
              <w:t>3116-RAZVOJ SUSTAVA POMORSKOG PROMETA, POMORSKOG DOBRA I LUKA, TE ZAŠTITA OKOLIŠA OD ONEČIŠĆENJA S POMORSKIH OBJEKATA</w:t>
            </w:r>
          </w:p>
        </w:tc>
        <w:tc>
          <w:tcPr>
            <w:tcW w:w="2041" w:type="dxa"/>
          </w:tcPr>
          <w:p w14:paraId="63FBBF41" w14:textId="77777777" w:rsidR="001F2D76" w:rsidRPr="001F2D76" w:rsidRDefault="001F2D76" w:rsidP="001F2D76">
            <w:pPr>
              <w:overflowPunct w:val="0"/>
              <w:autoSpaceDE w:val="0"/>
              <w:autoSpaceDN w:val="0"/>
              <w:adjustRightInd w:val="0"/>
              <w:spacing w:after="120"/>
              <w:jc w:val="right"/>
              <w:textAlignment w:val="baseline"/>
              <w:rPr>
                <w:rFonts w:eastAsia="Times New Roman" w:cs="Times New Roman"/>
                <w:b w:val="0"/>
                <w:color w:val="auto"/>
                <w:sz w:val="20"/>
                <w:szCs w:val="20"/>
                <w:lang w:val="sl-SI"/>
              </w:rPr>
            </w:pPr>
            <w:r w:rsidRPr="001F2D76">
              <w:rPr>
                <w:rFonts w:eastAsia="Times New Roman" w:cs="Times New Roman"/>
                <w:b w:val="0"/>
                <w:color w:val="auto"/>
                <w:sz w:val="20"/>
                <w:szCs w:val="20"/>
                <w:lang w:val="sl-SI"/>
              </w:rPr>
              <w:t>8.328.354,19</w:t>
            </w:r>
          </w:p>
        </w:tc>
        <w:tc>
          <w:tcPr>
            <w:tcW w:w="2041" w:type="dxa"/>
          </w:tcPr>
          <w:p w14:paraId="4BE5167A" w14:textId="77777777" w:rsidR="001F2D76" w:rsidRPr="001F2D76" w:rsidRDefault="001F2D76" w:rsidP="001F2D76">
            <w:pPr>
              <w:overflowPunct w:val="0"/>
              <w:autoSpaceDE w:val="0"/>
              <w:autoSpaceDN w:val="0"/>
              <w:adjustRightInd w:val="0"/>
              <w:spacing w:after="120"/>
              <w:jc w:val="right"/>
              <w:textAlignment w:val="baseline"/>
              <w:rPr>
                <w:rFonts w:eastAsia="Times New Roman" w:cs="Times New Roman"/>
                <w:b w:val="0"/>
                <w:color w:val="auto"/>
                <w:sz w:val="20"/>
                <w:szCs w:val="20"/>
                <w:lang w:val="sl-SI"/>
              </w:rPr>
            </w:pPr>
            <w:r w:rsidRPr="001F2D76">
              <w:rPr>
                <w:rFonts w:eastAsia="Times New Roman" w:cs="Times New Roman"/>
                <w:b w:val="0"/>
                <w:color w:val="auto"/>
                <w:sz w:val="20"/>
                <w:szCs w:val="20"/>
                <w:lang w:val="sl-SI"/>
              </w:rPr>
              <w:t>14.291.055</w:t>
            </w:r>
          </w:p>
        </w:tc>
        <w:tc>
          <w:tcPr>
            <w:tcW w:w="2041" w:type="dxa"/>
          </w:tcPr>
          <w:p w14:paraId="2E9C1572" w14:textId="77777777" w:rsidR="001F2D76" w:rsidRPr="001F2D76" w:rsidRDefault="001F2D76" w:rsidP="001F2D76">
            <w:pPr>
              <w:overflowPunct w:val="0"/>
              <w:autoSpaceDE w:val="0"/>
              <w:autoSpaceDN w:val="0"/>
              <w:adjustRightInd w:val="0"/>
              <w:spacing w:after="120"/>
              <w:jc w:val="right"/>
              <w:textAlignment w:val="baseline"/>
              <w:rPr>
                <w:rFonts w:eastAsia="Times New Roman" w:cs="Times New Roman"/>
                <w:b w:val="0"/>
                <w:color w:val="auto"/>
                <w:sz w:val="20"/>
                <w:szCs w:val="20"/>
                <w:lang w:val="sl-SI"/>
              </w:rPr>
            </w:pPr>
            <w:r w:rsidRPr="001F2D76">
              <w:rPr>
                <w:rFonts w:eastAsia="Times New Roman" w:cs="Times New Roman"/>
                <w:b w:val="0"/>
                <w:color w:val="auto"/>
                <w:sz w:val="20"/>
                <w:szCs w:val="20"/>
                <w:lang w:val="sl-SI"/>
              </w:rPr>
              <w:t>12.389.423,94</w:t>
            </w:r>
          </w:p>
        </w:tc>
        <w:tc>
          <w:tcPr>
            <w:tcW w:w="1224" w:type="dxa"/>
          </w:tcPr>
          <w:p w14:paraId="34EF8910" w14:textId="77777777" w:rsidR="001F2D76" w:rsidRPr="001F2D76" w:rsidRDefault="001F2D76" w:rsidP="001F2D76">
            <w:pPr>
              <w:overflowPunct w:val="0"/>
              <w:autoSpaceDE w:val="0"/>
              <w:autoSpaceDN w:val="0"/>
              <w:adjustRightInd w:val="0"/>
              <w:spacing w:after="120"/>
              <w:jc w:val="right"/>
              <w:textAlignment w:val="baseline"/>
              <w:rPr>
                <w:rFonts w:eastAsia="Times New Roman" w:cs="Times New Roman"/>
                <w:b w:val="0"/>
                <w:color w:val="auto"/>
                <w:sz w:val="20"/>
                <w:szCs w:val="20"/>
                <w:lang w:val="sl-SI"/>
              </w:rPr>
            </w:pPr>
            <w:r w:rsidRPr="001F2D76">
              <w:rPr>
                <w:rFonts w:eastAsia="Times New Roman" w:cs="Times New Roman"/>
                <w:b w:val="0"/>
                <w:color w:val="auto"/>
                <w:sz w:val="20"/>
                <w:szCs w:val="20"/>
                <w:lang w:val="sl-SI"/>
              </w:rPr>
              <w:t>86,7</w:t>
            </w:r>
          </w:p>
        </w:tc>
        <w:tc>
          <w:tcPr>
            <w:tcW w:w="1224" w:type="dxa"/>
          </w:tcPr>
          <w:p w14:paraId="6469EBB3" w14:textId="77777777" w:rsidR="001F2D76" w:rsidRPr="001F2D76" w:rsidRDefault="001F2D76" w:rsidP="001F2D76">
            <w:pPr>
              <w:overflowPunct w:val="0"/>
              <w:autoSpaceDE w:val="0"/>
              <w:autoSpaceDN w:val="0"/>
              <w:adjustRightInd w:val="0"/>
              <w:spacing w:after="120"/>
              <w:jc w:val="right"/>
              <w:textAlignment w:val="baseline"/>
              <w:rPr>
                <w:rFonts w:eastAsia="Times New Roman" w:cs="Times New Roman"/>
                <w:b w:val="0"/>
                <w:color w:val="auto"/>
                <w:sz w:val="20"/>
                <w:szCs w:val="20"/>
                <w:lang w:val="sl-SI"/>
              </w:rPr>
            </w:pPr>
            <w:r w:rsidRPr="001F2D76">
              <w:rPr>
                <w:rFonts w:eastAsia="Times New Roman" w:cs="Times New Roman"/>
                <w:b w:val="0"/>
                <w:color w:val="auto"/>
                <w:sz w:val="20"/>
                <w:szCs w:val="20"/>
                <w:lang w:val="sl-SI"/>
              </w:rPr>
              <w:t>148,8</w:t>
            </w:r>
          </w:p>
        </w:tc>
      </w:tr>
    </w:tbl>
    <w:p w14:paraId="3C82C168"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7F427756" w14:textId="77777777" w:rsidR="001F2D76" w:rsidRPr="001F2D76" w:rsidRDefault="001F2D76" w:rsidP="001F2D76">
      <w:pPr>
        <w:keepNext/>
        <w:keepLines/>
        <w:pBdr>
          <w:top w:val="single" w:sz="4" w:space="1" w:color="auto"/>
          <w:bottom w:val="single" w:sz="4" w:space="1" w:color="auto"/>
        </w:pBdr>
        <w:shd w:val="clear" w:color="auto" w:fill="E6E6E6"/>
        <w:spacing w:after="120" w:line="288" w:lineRule="auto"/>
        <w:outlineLvl w:val="2"/>
        <w:rPr>
          <w:rFonts w:ascii="Times New Roman" w:eastAsia="Times New Roman" w:hAnsi="Times New Roman" w:cs="Arial"/>
          <w:iCs/>
          <w:color w:val="auto"/>
          <w:spacing w:val="20"/>
          <w:szCs w:val="28"/>
          <w:lang w:val="sl-SI"/>
        </w:rPr>
      </w:pPr>
      <w:r w:rsidRPr="001F2D76">
        <w:rPr>
          <w:rFonts w:ascii="Times New Roman" w:eastAsia="Times New Roman" w:hAnsi="Times New Roman" w:cs="Times New Roman"/>
          <w:iCs/>
          <w:color w:val="auto"/>
          <w:spacing w:val="20"/>
          <w:szCs w:val="28"/>
          <w:lang w:val="sl-SI"/>
        </w:rPr>
        <w:t>3116 RAZVOJ SUSTAVA POMORSKOG PROMETA, POMORSKOG DOBRA I LUKA, TE ZAŠTITA OKOLIŠA OD ONEČIŠĆENJA S POMORSKIH OBJEKATA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1F2D76" w:rsidRPr="001F2D76" w14:paraId="6925EF65" w14:textId="77777777" w:rsidTr="00DD6B59">
        <w:trPr>
          <w:jc w:val="center"/>
        </w:trPr>
        <w:tc>
          <w:tcPr>
            <w:tcW w:w="1632" w:type="dxa"/>
            <w:shd w:val="clear" w:color="auto" w:fill="B5C0D8"/>
          </w:tcPr>
          <w:p w14:paraId="33E9262A" w14:textId="77777777" w:rsidR="001F2D76" w:rsidRPr="001F2D76" w:rsidRDefault="001F2D76" w:rsidP="001F2D76">
            <w:pPr>
              <w:overflowPunct w:val="0"/>
              <w:autoSpaceDE w:val="0"/>
              <w:autoSpaceDN w:val="0"/>
              <w:adjustRightInd w:val="0"/>
              <w:spacing w:after="120"/>
              <w:jc w:val="both"/>
              <w:textAlignment w:val="baseline"/>
              <w:rPr>
                <w:rFonts w:eastAsia="Times New Roman" w:cs="Arial"/>
                <w:b w:val="0"/>
                <w:bCs/>
                <w:color w:val="auto"/>
                <w:sz w:val="20"/>
                <w:lang w:val="sl-SI" w:eastAsia="hr-HR"/>
              </w:rPr>
            </w:pPr>
          </w:p>
        </w:tc>
        <w:tc>
          <w:tcPr>
            <w:tcW w:w="2041" w:type="dxa"/>
            <w:shd w:val="clear" w:color="auto" w:fill="B5C0D8"/>
          </w:tcPr>
          <w:p w14:paraId="1269DFE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02BFF8DE"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19BAFC7F"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35754F2F"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706B8DA5"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Index izvršenje 2024./2023.</w:t>
            </w:r>
          </w:p>
        </w:tc>
      </w:tr>
      <w:tr w:rsidR="001F2D76" w:rsidRPr="001F2D76" w14:paraId="57F6379A" w14:textId="77777777" w:rsidTr="00DD6B59">
        <w:trPr>
          <w:jc w:val="center"/>
        </w:trPr>
        <w:tc>
          <w:tcPr>
            <w:tcW w:w="1632" w:type="dxa"/>
          </w:tcPr>
          <w:p w14:paraId="6F5DEAA7"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3116-RAZVOJ SUSTAVA POMORSKOG PROMETA, POMORSKOG DOBRA I LUKA, TE ZAŠTITA OKOLIŠA OD ONEČIŠĆENJA S POMORSKIH OBJEKATA</w:t>
            </w:r>
          </w:p>
        </w:tc>
        <w:tc>
          <w:tcPr>
            <w:tcW w:w="2041" w:type="dxa"/>
          </w:tcPr>
          <w:p w14:paraId="00FFF744"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8.328.354,19</w:t>
            </w:r>
          </w:p>
        </w:tc>
        <w:tc>
          <w:tcPr>
            <w:tcW w:w="2041" w:type="dxa"/>
          </w:tcPr>
          <w:p w14:paraId="76BDA312"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14.291.055</w:t>
            </w:r>
          </w:p>
        </w:tc>
        <w:tc>
          <w:tcPr>
            <w:tcW w:w="2041" w:type="dxa"/>
          </w:tcPr>
          <w:p w14:paraId="6425F2A8"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12.389.423,94</w:t>
            </w:r>
          </w:p>
        </w:tc>
        <w:tc>
          <w:tcPr>
            <w:tcW w:w="1224" w:type="dxa"/>
          </w:tcPr>
          <w:p w14:paraId="1EDB0BD9"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86,7</w:t>
            </w:r>
          </w:p>
        </w:tc>
        <w:tc>
          <w:tcPr>
            <w:tcW w:w="1224" w:type="dxa"/>
          </w:tcPr>
          <w:p w14:paraId="54623E20"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148,8</w:t>
            </w:r>
          </w:p>
        </w:tc>
      </w:tr>
    </w:tbl>
    <w:p w14:paraId="1BBFF0F4"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26C5ED05"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Cilj 1. Razvijen sustav pomorskog prometa te učinkovito i sustavno upravljanje pomorskim dobrom</w:t>
      </w:r>
    </w:p>
    <w:p w14:paraId="12228FE4"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provedbe cilja programa</w:t>
      </w:r>
    </w:p>
    <w:p w14:paraId="23422E09" w14:textId="71C615A8" w:rsidR="00C60203" w:rsidRDefault="00C60203"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C60203">
        <w:rPr>
          <w:rFonts w:ascii="Times New Roman" w:eastAsia="Times New Roman" w:hAnsi="Times New Roman" w:cs="Times New Roman"/>
          <w:b w:val="0"/>
          <w:color w:val="auto"/>
          <w:sz w:val="24"/>
          <w:lang w:val="sl-SI"/>
        </w:rPr>
        <w:t>U pogledu planiranog prometa roba u luci, kao polazna vrijednost definiran je prekrcajni teret u luci Ploče od 4 milijuna tona godišnje. U narednim godinama planirano je povećanje prometa od po 200.000 tona godišnje. Planiranje budućeg prometa tereta kroz luku je izazovno zbog utjecaja gospodarskog okruženja u susjedstvu i globalne nepredvidivosti robnih tijekova. Situaciju dodatno otežava ruska agresija na Ukrajinu, što ima za posljedice promjene u kretanju roba. Budući da se preko luke Ploče tradicionalno prometuje burzovnim robama (aluminij, ugljen, željezna ruda, čelik, koks, glinica i sl.), koji su baza industrijske proizvodnje u susjednoj Bosni i Hercegovini, utoliko kretanje ovih roba na svjetskim tržištima značajno utječe na promet roba preko luke Ploče.</w:t>
      </w:r>
    </w:p>
    <w:p w14:paraId="64B0ED83" w14:textId="656D0ABF"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Ukupni promet u luci Ploče u 2024. godini iznosio je 3.957.688 tona, što je manje za 17,22 posto u odnosu na 2023. godinu i manje od planiranih 4.300.000 tona.   </w:t>
      </w:r>
    </w:p>
    <w:p w14:paraId="4A0366A4" w14:textId="1D92CC25"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Promet generalnih tereta iznosio je 538.830 tona, što je rast od 15,10 posto u odnosu na 2023. godinu. Promet tekućih tereta je ostvaren približno na razini prethodne godine i iznosio je 1.217.468 tona. Promet tekućih tereta bilježi stalni rast posljednjih godina, što je svakako posljedica i značajnih ulaganja koncesionara. Potpunom realizacijom planiranih ulaganja u skladišne kapacitete može se očekivati ukupni godišnji promet od oko 4 milijuna metara kubnih naftnih derivata. Međutim, kako bi se ovi kapaciteti izgradili u potpunosti nužno je izgraditi novi tankerski vez na poziciji sjeverno od novog gata na terminalu </w:t>
      </w:r>
      <w:r w:rsidRPr="001F2D76">
        <w:rPr>
          <w:rFonts w:ascii="Times New Roman" w:eastAsia="Times New Roman" w:hAnsi="Times New Roman" w:cs="Times New Roman"/>
          <w:b w:val="0"/>
          <w:color w:val="auto"/>
          <w:sz w:val="24"/>
          <w:lang w:val="sl-SI"/>
        </w:rPr>
        <w:lastRenderedPageBreak/>
        <w:t xml:space="preserve">za rasute terete. Lučka uprava Ploče za navedenu investiciju izradila je projektnu dokumentaciju i u tijeku je postupak ishođenja građevinske dozvole.  </w:t>
      </w:r>
    </w:p>
    <w:p w14:paraId="3E0D92DB" w14:textId="767A91A8"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Promet kontejnera iznosio je 31.259 TEU, te je manji za 2,49 posto u odnosu na 2023. godinu. Zbog situacije u crvenom moru uslijed napada hutista na trgovačke brodove došlo je do poremećaja u prometu kontejnerima što je izazvalo promjene plovidbenih ruta kontejnerskih brodova tako da zbog porasta premija osiguranja svi kontejnerski brodovi kapaciteta preko 5000 TEU-a plove prema Europi oko rta Dobre nade što uzrokuje velika kašnjenja u dolasku kontejnera, povećane cijene prijevoza kao i promjenu dosadašnjih luka ticanja za brodove matice. Ova situacija utječe i na promet kontejnera preko luke Ploče što je mogući uzrok pada prometa kontejnera.  </w:t>
      </w:r>
    </w:p>
    <w:p w14:paraId="29C7AAE9"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Promet rasutih tereta iznosio je 2.201.390 tona i manji je za 28,89 posto u odnosu na 2023. godinu. Zbog katastrofalnih poplava u susjednoj Bosni i Hercegovini od početka listopada 2024. godine željeznički promet prema luci Ploče je bio u potpunosti prekinut, što je uzrokovalo ogromne ekonomske i financijske troškove. Jedan dio tereta koji se nalazio u luci otpremao se brodovima preko drugih luka, dok se drugi dio tereta otpremao cestovnim vozilima. Bez željezničke veze promet luke Ploče bio je ozbiljno limitiran. Normalizacija željezničkog prometa očekuje se početkom 2025. godine.</w:t>
      </w:r>
    </w:p>
    <w:p w14:paraId="6BF46DD4"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lang w:val="sl-SI"/>
        </w:rPr>
      </w:pPr>
      <w:r w:rsidRPr="001F2D76">
        <w:rPr>
          <w:rFonts w:ascii="Times New Roman" w:eastAsia="Times New Roman" w:hAnsi="Times New Roman" w:cs="Times New Roman"/>
          <w:color w:val="auto"/>
          <w:sz w:val="22"/>
          <w:szCs w:val="20"/>
          <w:lang w:val="sl-SI"/>
        </w:rPr>
        <w:t>Pokazatelji učinka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1F2D76" w:rsidRPr="001F2D76" w14:paraId="15196515" w14:textId="77777777" w:rsidTr="00DD6B59">
        <w:trPr>
          <w:jc w:val="center"/>
        </w:trPr>
        <w:tc>
          <w:tcPr>
            <w:tcW w:w="2551" w:type="dxa"/>
            <w:shd w:val="clear" w:color="auto" w:fill="B5C0D8"/>
          </w:tcPr>
          <w:p w14:paraId="1B265F45" w14:textId="77777777" w:rsidR="001F2D76" w:rsidRPr="001F2D76" w:rsidRDefault="001F2D76" w:rsidP="001F2D76">
            <w:pPr>
              <w:overflowPunct w:val="0"/>
              <w:autoSpaceDE w:val="0"/>
              <w:autoSpaceDN w:val="0"/>
              <w:adjustRightInd w:val="0"/>
              <w:spacing w:after="120"/>
              <w:textAlignment w:val="baseline"/>
              <w:rPr>
                <w:rFonts w:eastAsia="Times New Roman" w:cs="Times New Roman"/>
                <w:b w:val="0"/>
                <w:color w:val="auto"/>
                <w:sz w:val="20"/>
                <w:szCs w:val="20"/>
                <w:lang w:val="sl-SI"/>
              </w:rPr>
            </w:pPr>
            <w:r w:rsidRPr="001F2D76">
              <w:rPr>
                <w:rFonts w:eastAsia="Times New Roman" w:cs="Times New Roman"/>
                <w:b w:val="0"/>
                <w:color w:val="auto"/>
                <w:sz w:val="20"/>
                <w:szCs w:val="20"/>
                <w:lang w:val="sl-SI"/>
              </w:rPr>
              <w:t>Pokazatelj učinka</w:t>
            </w:r>
          </w:p>
        </w:tc>
        <w:tc>
          <w:tcPr>
            <w:tcW w:w="2551" w:type="dxa"/>
            <w:shd w:val="clear" w:color="auto" w:fill="B5C0D8"/>
          </w:tcPr>
          <w:p w14:paraId="2A219A4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Definicija</w:t>
            </w:r>
          </w:p>
        </w:tc>
        <w:tc>
          <w:tcPr>
            <w:tcW w:w="1020" w:type="dxa"/>
            <w:shd w:val="clear" w:color="auto" w:fill="B5C0D8"/>
          </w:tcPr>
          <w:p w14:paraId="6628892E"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Jedinica</w:t>
            </w:r>
          </w:p>
        </w:tc>
        <w:tc>
          <w:tcPr>
            <w:tcW w:w="1020" w:type="dxa"/>
            <w:shd w:val="clear" w:color="auto" w:fill="B5C0D8"/>
          </w:tcPr>
          <w:p w14:paraId="3C239F6D"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Polazna vrijednost</w:t>
            </w:r>
          </w:p>
        </w:tc>
        <w:tc>
          <w:tcPr>
            <w:tcW w:w="1020" w:type="dxa"/>
            <w:shd w:val="clear" w:color="auto" w:fill="B5C0D8"/>
          </w:tcPr>
          <w:p w14:paraId="3DA7D9C9"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Izvor podataka</w:t>
            </w:r>
          </w:p>
        </w:tc>
        <w:tc>
          <w:tcPr>
            <w:tcW w:w="1020" w:type="dxa"/>
            <w:shd w:val="clear" w:color="auto" w:fill="B5C0D8"/>
          </w:tcPr>
          <w:p w14:paraId="6B5ACEE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Ciljana vrijednost (2024.)</w:t>
            </w:r>
          </w:p>
        </w:tc>
        <w:tc>
          <w:tcPr>
            <w:tcW w:w="1020" w:type="dxa"/>
            <w:shd w:val="clear" w:color="auto" w:fill="B5C0D8"/>
          </w:tcPr>
          <w:p w14:paraId="15C080C9"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Ostvarena vrijednost (2024.)</w:t>
            </w:r>
          </w:p>
        </w:tc>
      </w:tr>
      <w:tr w:rsidR="001F2D76" w:rsidRPr="001F2D76" w14:paraId="5C7B6092" w14:textId="77777777" w:rsidTr="00DD6B59">
        <w:trPr>
          <w:jc w:val="center"/>
        </w:trPr>
        <w:tc>
          <w:tcPr>
            <w:tcW w:w="2551" w:type="dxa"/>
          </w:tcPr>
          <w:p w14:paraId="0A4783BD"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Povećanje prometa roba u luci</w:t>
            </w:r>
          </w:p>
        </w:tc>
        <w:tc>
          <w:tcPr>
            <w:tcW w:w="2551" w:type="dxa"/>
          </w:tcPr>
          <w:p w14:paraId="7495AA7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 xml:space="preserve">Ukupno prekrcani teret u luci </w:t>
            </w:r>
          </w:p>
          <w:p w14:paraId="2CB9C25E"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 xml:space="preserve">Ploče direktno utječe na </w:t>
            </w:r>
          </w:p>
          <w:p w14:paraId="6D6264E4"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 xml:space="preserve">prihode svih korisnika luke. </w:t>
            </w:r>
          </w:p>
          <w:p w14:paraId="72C56960"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(godišnja vrijednost)</w:t>
            </w:r>
          </w:p>
        </w:tc>
        <w:tc>
          <w:tcPr>
            <w:tcW w:w="1020" w:type="dxa"/>
          </w:tcPr>
          <w:p w14:paraId="1A686D1B"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tona</w:t>
            </w:r>
          </w:p>
        </w:tc>
        <w:tc>
          <w:tcPr>
            <w:tcW w:w="1020" w:type="dxa"/>
          </w:tcPr>
          <w:p w14:paraId="332E6792"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4.000.000</w:t>
            </w:r>
          </w:p>
        </w:tc>
        <w:tc>
          <w:tcPr>
            <w:tcW w:w="918" w:type="dxa"/>
          </w:tcPr>
          <w:p w14:paraId="16481FD0"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Lučka uprava Ploče</w:t>
            </w:r>
          </w:p>
        </w:tc>
        <w:tc>
          <w:tcPr>
            <w:tcW w:w="1020" w:type="dxa"/>
          </w:tcPr>
          <w:p w14:paraId="67F924E2"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4.300.000</w:t>
            </w:r>
          </w:p>
        </w:tc>
        <w:tc>
          <w:tcPr>
            <w:tcW w:w="1020" w:type="dxa"/>
          </w:tcPr>
          <w:p w14:paraId="5C08E664"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3.957.688</w:t>
            </w:r>
          </w:p>
        </w:tc>
      </w:tr>
    </w:tbl>
    <w:p w14:paraId="04349D81"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718B16E2" w14:textId="77777777"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t>A810073 ADMINISTRACIJA I UPRAVLJANJE</w:t>
      </w:r>
    </w:p>
    <w:tbl>
      <w:tblPr>
        <w:tblStyle w:val="StilTablice"/>
        <w:tblW w:w="10206" w:type="dxa"/>
        <w:jc w:val="center"/>
        <w:tblLook w:val="04A0" w:firstRow="1" w:lastRow="0" w:firstColumn="1" w:lastColumn="0" w:noHBand="0" w:noVBand="1"/>
      </w:tblPr>
      <w:tblGrid>
        <w:gridCol w:w="1792"/>
        <w:gridCol w:w="1999"/>
        <w:gridCol w:w="1987"/>
        <w:gridCol w:w="1999"/>
        <w:gridCol w:w="1212"/>
        <w:gridCol w:w="1217"/>
      </w:tblGrid>
      <w:tr w:rsidR="001F2D76" w:rsidRPr="001F2D76" w14:paraId="685B4638" w14:textId="77777777" w:rsidTr="00DD6B59">
        <w:trPr>
          <w:jc w:val="center"/>
        </w:trPr>
        <w:tc>
          <w:tcPr>
            <w:tcW w:w="1632" w:type="dxa"/>
            <w:shd w:val="clear" w:color="auto" w:fill="B5C0D8"/>
          </w:tcPr>
          <w:p w14:paraId="7FF9BEB4"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2B16011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0634B962"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2FB898E7"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57CEA784"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2DFD4560"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6EC97A1B" w14:textId="77777777" w:rsidTr="00DD6B59">
        <w:trPr>
          <w:jc w:val="center"/>
        </w:trPr>
        <w:tc>
          <w:tcPr>
            <w:tcW w:w="1632" w:type="dxa"/>
          </w:tcPr>
          <w:p w14:paraId="10A1C417"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A810073-ADMINISTRACIJA I UPRAVLJANJE</w:t>
            </w:r>
          </w:p>
        </w:tc>
        <w:tc>
          <w:tcPr>
            <w:tcW w:w="2041" w:type="dxa"/>
          </w:tcPr>
          <w:p w14:paraId="28EC4F7E"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2.592.301,85</w:t>
            </w:r>
          </w:p>
        </w:tc>
        <w:tc>
          <w:tcPr>
            <w:tcW w:w="2041" w:type="dxa"/>
          </w:tcPr>
          <w:p w14:paraId="0CB263E7"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3.579.500</w:t>
            </w:r>
          </w:p>
        </w:tc>
        <w:tc>
          <w:tcPr>
            <w:tcW w:w="2041" w:type="dxa"/>
          </w:tcPr>
          <w:p w14:paraId="32AF4134"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3.258.131,51</w:t>
            </w:r>
          </w:p>
        </w:tc>
        <w:tc>
          <w:tcPr>
            <w:tcW w:w="1224" w:type="dxa"/>
          </w:tcPr>
          <w:p w14:paraId="086528C8"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91,0</w:t>
            </w:r>
          </w:p>
        </w:tc>
        <w:tc>
          <w:tcPr>
            <w:tcW w:w="1224" w:type="dxa"/>
          </w:tcPr>
          <w:p w14:paraId="2BDA3FAC"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125,7</w:t>
            </w:r>
          </w:p>
        </w:tc>
      </w:tr>
    </w:tbl>
    <w:p w14:paraId="425E48BB"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36190F91"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7A76FB26" w14:textId="017B9677"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pomorskom dobru i morskim lukama, članci 48., 60., 61., 62. i 63. </w:t>
      </w:r>
    </w:p>
    <w:p w14:paraId="418DD9F7" w14:textId="180EA6E6"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Odluka Vlade Republike Hrvatske o osnivanju Lučke uprave Ploče </w:t>
      </w:r>
    </w:p>
    <w:p w14:paraId="79EFA7A0" w14:textId="7D7DD919"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Statut Lučke uprave Ploče</w:t>
      </w:r>
    </w:p>
    <w:p w14:paraId="79FEAF97"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3AA32778"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Ova aktivnost provodi se svake godine. Planirani iznosi predstavljaju ukupne rashode obavljanja redovitih djelatnosti LU Ploče. Ovom aktivnosti osiguravaju se sredstva nužna za pokriće troškova plaća i ostalih troškova za 40 zaposlenika Lučke uprave Ploče, te sredstva za pokriće materijalnih rashoda koji nastaju u redovnom poslovanju kao što su troškovi uredskog materijala, materijala i sredstava za čišćenje i higijenu, energije, telekomunikacijskih usluga, pošte, komunalnih usluga, usluga održavanja, intelektualnih usluga i usluga osiguranja. Aktivnost se gotovo u cijelosti financira iz namjenskih prihoda i manjim dijelom iz vlastitih sredstava.  Ukupan broj zaposlenih na kraju godine iznosio je 40.   </w:t>
      </w:r>
    </w:p>
    <w:p w14:paraId="202E0AED"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Kroz aktivnost Administracija i upravljanje tijekom 2024. godine utrošeno je 3.258.131,51 eura za podmirenje osnovnih potreba za normalno funkcioniranje Lučke uprave Ploče u obavljanju djelatnosti </w:t>
      </w:r>
      <w:r w:rsidRPr="001F2D76">
        <w:rPr>
          <w:rFonts w:ascii="Times New Roman" w:eastAsia="Times New Roman" w:hAnsi="Times New Roman" w:cs="Times New Roman"/>
          <w:b w:val="0"/>
          <w:color w:val="auto"/>
          <w:sz w:val="24"/>
          <w:lang w:val="sl-SI"/>
        </w:rPr>
        <w:lastRenderedPageBreak/>
        <w:t>brige o izgradnji, održavanju, upravljanju, zaštiti i unapređenju pomorskog dobra u luci Ploče. Utrošeno je 25,68 posto više sredstava nego prethodne godine zbog generalnog poskupljenja dobara i usluga te većeg izdvajanja za plaće zaposlenih zbog rasta plaća temeljem nove Uredbe o nazivima radnih mjesta, uvjetima za raspored i koeficijentima za obračun plaće u javnim službama. Unutar ukupne strukture rashoda najznačajniji su rashodi za zaposlene i materijalni rashodi. Za rashode za zaposlene planirano je 1.215.100 eura, a izvršeno 1.186.460,51 eura. Materijalni rashodi obuhvaćaju troškove korištenja usluga i dobara potrebnih za redovno poslovanje Lučke uprave, od kojih su najznačajniji rashodi troškovi energije, komunalna naknada, usluge zaštite ljudi i imovine na lučkom području i usluge zaštite od požara. Za materijalne rashode planirano je 2.315.900 eura, a izvršeno je 2.025.410 eura. Najznačajnija sredstva su utrošena na ostale usluge koje obuhvaćaju usluge zaštite ljudi i imovine na lučkom području i usluge zaštite od požara u iznosu 872.704,45 eura. Na komunalne usluge koje obuhvaćaju i troškove komunalne naknade i naknade za uređenja voda prema Gradu Ploče utrošeno je 252.678,88 eura. Na intelektualne i osobne usluge utrošeno je 194.027,43 eura, a odnose se na troškove projektiranja sanacije lučkih prometnica i površina, geodetske usluge, usluge praćenja stanja okoliša za terminal rasutih tereta i kontejnerski terminal, usluge javnih bilježnika i usluge zastupanja u sudskim sporovima. Na troškove opskrbe vodom na lučkom području koji se prefakturiraju koncesionarima utrošeno je 306.138,91 eura. U 2024. godini je sklopljen ugovor o operativnom leasingu za rabljeni službeni automobil, nakon što je stari automobil u vlasništvu zbog kvara ostao van voznog stanja. Financijski rashodi planirani su u iznosu 7.700 eura, a  izvršeni su u iznosu 8.325,18 eura. Ovi rashodi odnose se na usluge banaka i platnog prometa. Za nabavu nužne uredske opreme, komunikacijske opreme, ostale opreme i ulaganja u računalne programe u svrhu nadogradnje i modernizacije informacijskog sustava planirano je 27.200 eura, a izvršeno je 25.935,82 eura.</w:t>
      </w:r>
    </w:p>
    <w:p w14:paraId="52B1DB26"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2"/>
          <w:szCs w:val="20"/>
          <w:lang w:val="sl-SI"/>
        </w:rPr>
      </w:pPr>
    </w:p>
    <w:p w14:paraId="2165E1E5" w14:textId="77777777"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t>A810074 GRADNJA I ODRŽAVANJE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1F2D76" w:rsidRPr="001F2D76" w14:paraId="65BB74EE" w14:textId="77777777" w:rsidTr="00DD6B59">
        <w:trPr>
          <w:jc w:val="center"/>
        </w:trPr>
        <w:tc>
          <w:tcPr>
            <w:tcW w:w="1632" w:type="dxa"/>
            <w:shd w:val="clear" w:color="auto" w:fill="B5C0D8"/>
          </w:tcPr>
          <w:p w14:paraId="5C97BFB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44A2D22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356519F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02A276AC"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2DAF58B6"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3AEB08C0"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65F787B8" w14:textId="77777777" w:rsidTr="00DD6B59">
        <w:trPr>
          <w:jc w:val="center"/>
        </w:trPr>
        <w:tc>
          <w:tcPr>
            <w:tcW w:w="1632" w:type="dxa"/>
          </w:tcPr>
          <w:p w14:paraId="6381BDBA"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A810074-GRADNJA I ODRŽAVANJE</w:t>
            </w:r>
          </w:p>
        </w:tc>
        <w:tc>
          <w:tcPr>
            <w:tcW w:w="2041" w:type="dxa"/>
          </w:tcPr>
          <w:p w14:paraId="03587EA9"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1.778.198,71</w:t>
            </w:r>
          </w:p>
        </w:tc>
        <w:tc>
          <w:tcPr>
            <w:tcW w:w="2041" w:type="dxa"/>
          </w:tcPr>
          <w:p w14:paraId="74FFD70F"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3.260.314</w:t>
            </w:r>
          </w:p>
        </w:tc>
        <w:tc>
          <w:tcPr>
            <w:tcW w:w="2041" w:type="dxa"/>
          </w:tcPr>
          <w:p w14:paraId="15EA4719"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2.297.952,80</w:t>
            </w:r>
          </w:p>
        </w:tc>
        <w:tc>
          <w:tcPr>
            <w:tcW w:w="1224" w:type="dxa"/>
          </w:tcPr>
          <w:p w14:paraId="57B64C3E"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70,5</w:t>
            </w:r>
          </w:p>
        </w:tc>
        <w:tc>
          <w:tcPr>
            <w:tcW w:w="1224" w:type="dxa"/>
          </w:tcPr>
          <w:p w14:paraId="0797CF47"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129,2</w:t>
            </w:r>
          </w:p>
        </w:tc>
      </w:tr>
    </w:tbl>
    <w:p w14:paraId="641E8F22"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0365FDC5"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7AC5300D" w14:textId="31D9442A"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pomorskom dobru i morskim lukama, članak 48. st.1., članak 50. st. 1. t. 1.-8. </w:t>
      </w:r>
    </w:p>
    <w:p w14:paraId="79D1597B" w14:textId="7A191D07"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Odluka o osnivanju Lučke uprave Ploče </w:t>
      </w:r>
    </w:p>
    <w:p w14:paraId="6F62C023" w14:textId="2CE9AF8D"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Strategija prometnog razvoja Republike Hrvatske 2014.-2030., točka 2.6.4., 4.2.5.</w:t>
      </w:r>
    </w:p>
    <w:p w14:paraId="3A71F3AE"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409E2284"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Ovom aktivnosti želi se postići razvijena i konkurentna luka Ploče u odnosu na luke u okruženju. Ovom aktivnosti obuhvaćeno je tekuće i investicijsko održavanje lučke infrastrukture i suprastrukture, kapitalna ulaganja u postojeću i novu infrastrukturu i suprastrukturu, održavanje i razvoj informacijskog sustava, sustava tehničke zaštite i video nadzora u svrhu povećanja i poboljšanja lučkih kapaciteta te podizanja učinkovitosti, kvalitete i sigurnosti usluga u luci Ploče. Kroz aktivnost je  utrošeno 2.297.952,80 eura od planiranih 3.260.314 eura. Utrošeno je manje od planiranih sredstava zbog nešto manje ugovorenih cijena nego što je to početno bilo procijenjeno, kao i zbog različite dinamike provedbe postupaka nabave i izvršenja ugovora.     </w:t>
      </w:r>
    </w:p>
    <w:p w14:paraId="0D9F06A9"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Tekućim i investicijskim održavanjem planirano je održavanje lučke infrastrukture, informacijskog sustava lučke zajednice, sustava zaštite od požara, sustava videonadzora i sustava kontrole pristupa za što je ukupno utrošeno 897.950,86 eura. Realizirano je manje od plana jer se dio ugovorenih usluga prenio u 2025. godinu. Najznačajniji ugovor je sanacija ceste C7. Zbog povećanog prometa na obali br. 5 i br. 3 te uslijed dugotrajnog korištenja i prolaska teške prekrcajne opreme i brojnosti vozila koja prolaze lučkom </w:t>
      </w:r>
      <w:r w:rsidRPr="001F2D76">
        <w:rPr>
          <w:rFonts w:ascii="Times New Roman" w:eastAsia="Times New Roman" w:hAnsi="Times New Roman" w:cs="Times New Roman"/>
          <w:b w:val="0"/>
          <w:color w:val="auto"/>
          <w:sz w:val="24"/>
          <w:lang w:val="sl-SI"/>
        </w:rPr>
        <w:lastRenderedPageBreak/>
        <w:t xml:space="preserve">cestom C7, došlo je do velikih ulegnuća. Također, uslijed velike izloženosti ugljenom materijalu, sustav oborinske odvodnje prometnice i obližnjih skladišta je van funkcije. Ovom sanacijom će se poboljšati stabilnost prometnice, sanirati oborinska odvodnja i prometnici vratiti potpuna funkcionalnost. Temeljem izrađene projektne dokumentacije ugovoreno je izvođenje radova u iznosu 999.979,26 eura. Radovi su započeli sredinom 2024. godine, a do kraja godine izvršeno je 322.410,92 eura. Sukladno aneksu ugovora, završetak radova produžen je do polovine 2025. godine kada će se izvršiti radovi na završnom sloju i asfaltiranje. S tim u vezi, ostvarenje ciljane vrijednosti za pokazatelj rezultata se očekuje u 2025. godini. </w:t>
      </w:r>
    </w:p>
    <w:p w14:paraId="28CF39AB"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 2024. godini izvršeni su radovi na povećanju dimenzija prilaznog kanala i akvatorija luke Ploče u vrijednosti 798.687,50 eura. Ovi radovi obavljaju se kontinuirano, kako bi se omogućilo uplovljavanje brodova veće nosivosti u luku Ploče. Da bi se omogućilo pristajanje brodova za prijevoz kontejnera četvrte generacije (Post-Panamax) i pete generacije (Post-Panamax Plus), dužine do 300 m, bilo je potrebno dijelove prilaznog kanala luci Ploče proširiti i time omogućiti sigurnije manevriranje pri uplovljavanju, pristajanju i isplovljavanju velikih brodova. Proširenje se izvelo na sjeverozapadnom dijelu prilaznog kanala u dužini oko 400 m i širini od 0-40 m. Ukupno planirani obujam podmorskog iskopa iznosio je 48.000 m3 pijeska s mjestimičnim prisustvom kamenog materijala. Završetkom ovih radova postignut je planirani pokazatelj rezultata.  </w:t>
      </w:r>
    </w:p>
    <w:p w14:paraId="30E41868"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Zbog povećanih zahtjeva za električnom energijom na obali br. 2 uslijed korištenja nove pretovarne opreme/dizalica, pojavila se potreba za dodatnom snagom transformatorske stanice. Umjesto dosadašnje TS koja je bila 2 x 630 kVA, nova TS će biti 2 x 1000 KVA. Za planiranu trafostanicu izrađena je projektna dokumentacija i ishođena je građevinska dozvola. Ugovor o zamjeni TS br. 2 sklopljen je u listopadu 2024. godina na iznos 309.189,66 eura. Ovaj ugovor će se u cijelosti fizički i financijski izvršiti u 2025. godini zbog pomaka u dinamici izvršenja ugovora, a uslijed upravnog postupka za kojeg nije odgovoran ni investitor ni izvođač.   </w:t>
      </w:r>
    </w:p>
    <w:p w14:paraId="39892BF8"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Imajući u vidu rast prometa tekućih tereta u luci Ploče posljednjih godina, kao i investicije privatnog sektora u izgradnji značajnih kapaciteta za naftne derivate i ukapljeni naftni plin na lučkom području u Pločama, Lučka uprava Ploče planira ojačati kapacitete za pretovar tekućih tereta luke Ploče. Stoga je planirana izgradnja veza za naftne derivate i ukapljeni naftni plin kojim će se proširit i modernizirati lučka infrastruktura te će se osigurat povećanje prometa tekućih tereta preko luke Ploče kroz koridor kojem gravitira luka Ploče. Ugovor o projektiranju sklopljen je 2016. godine na iznos 674.353,98 eura bez PDV-a. U 2024. godini ukupno je plaćeno 166.076,39 eura. Projektant je završio izradu glavnog projekta i u tijeku je postupak ishođenja građevinske dozvole. Ugovor bi trebao završiti do sredine 2025. godine. U 2024. godini također su utrošena sredstva na plaćanje 40% naknade za priključak temeljem ugovora sa HEP-ODS-om u iznosu 230.937,69 eura. Ovaj trošak služi za financiranje projektne dokumentacije i izvođenje radova na ostvarivanju uvjeta za izradu priključka (kabliranje, oprema…). Procijenjeni troškove izgradnje I. faze novog tankerskog priveza iznose 29,8 milijuna eura bez PDV-a.   </w:t>
      </w:r>
    </w:p>
    <w:p w14:paraId="5E6888EE"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 2024. godini izrađena je studija i projektno-tehnička dokumentacija  za uspostavu mjernih postaja za praćenje kvalitete zraka na području luke Ploče u iznosu 61.250,00 eura.  </w:t>
      </w:r>
    </w:p>
    <w:p w14:paraId="6B5A095F"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Izrađena je projektna dokumentacija za proširenje Kontejnerskog terminala s ishođenjem potrebnih dozvola u iznosu 24.100 eura. Ovim zahvatom, koji bi obuhvatio ugradnju nove privezne utvrdice, omogućilo bi se pristajanje brodova za prijevoz kontejnera četvrte generacije (Post-Panamax) i pete generacije (Post-Panamax Plus) dužine do 300 m.  </w:t>
      </w:r>
    </w:p>
    <w:p w14:paraId="78266577"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Izrada projektne dokumentacije napajanja brodova električnom energijom s kopna (temeljem EU direktiva u vezi sa smanjenjem emisija CO2) započela je u 2023. godini. Napravljene su tehničke specifikacije i troškovnik, za što je utrošeno 8.125,00 eura.  Na izradu projektne dokumentacije za spojni kolosijek između kontejnerskog terminala i terminala rasutih tereta utrošeno je 9.625,00 eura.   </w:t>
      </w:r>
    </w:p>
    <w:p w14:paraId="740F6C0E"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Također su izvršena ulaganja u proširenje distribucijsko-telekomunikacijske mreže, izgradnju novih priključaka električne energije i vode za novog koncesionara, nadogradnju vatrodojavne centrale i sustava za upravljanje i nadzor vrijednosti, te je isporučena i instalirana oprema za grijanje i hlađenje, prometna signalizacija i oprema za ostale namjene.</w:t>
      </w:r>
    </w:p>
    <w:p w14:paraId="0EB14F99"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lang w:val="sl-SI"/>
        </w:rPr>
      </w:pPr>
      <w:r w:rsidRPr="001F2D76">
        <w:rPr>
          <w:rFonts w:ascii="Times New Roman" w:eastAsia="Times New Roman" w:hAnsi="Times New Roman" w:cs="Times New Roman"/>
          <w:color w:val="auto"/>
          <w:sz w:val="22"/>
          <w:szCs w:val="20"/>
          <w:lang w:val="sl-SI"/>
        </w:rPr>
        <w:lastRenderedPageBreak/>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1F2D76" w:rsidRPr="001F2D76" w14:paraId="77C30BFD" w14:textId="77777777" w:rsidTr="00DD6B59">
        <w:trPr>
          <w:jc w:val="center"/>
        </w:trPr>
        <w:tc>
          <w:tcPr>
            <w:tcW w:w="2551" w:type="dxa"/>
            <w:shd w:val="clear" w:color="auto" w:fill="B5C0D8"/>
          </w:tcPr>
          <w:p w14:paraId="43475375" w14:textId="77777777" w:rsidR="001F2D76" w:rsidRPr="001F2D76" w:rsidRDefault="001F2D76" w:rsidP="001F2D76">
            <w:pPr>
              <w:overflowPunct w:val="0"/>
              <w:autoSpaceDE w:val="0"/>
              <w:autoSpaceDN w:val="0"/>
              <w:adjustRightInd w:val="0"/>
              <w:spacing w:after="120"/>
              <w:textAlignment w:val="baseline"/>
              <w:rPr>
                <w:rFonts w:eastAsia="Times New Roman" w:cs="Times New Roman"/>
                <w:b w:val="0"/>
                <w:color w:val="auto"/>
                <w:sz w:val="20"/>
                <w:szCs w:val="20"/>
                <w:lang w:val="sl-SI"/>
              </w:rPr>
            </w:pPr>
            <w:r w:rsidRPr="001F2D76">
              <w:rPr>
                <w:rFonts w:eastAsia="Times New Roman" w:cs="Times New Roman"/>
                <w:b w:val="0"/>
                <w:color w:val="auto"/>
                <w:sz w:val="20"/>
                <w:szCs w:val="20"/>
                <w:lang w:val="sl-SI"/>
              </w:rPr>
              <w:t>Pokazatelj rezultata</w:t>
            </w:r>
          </w:p>
        </w:tc>
        <w:tc>
          <w:tcPr>
            <w:tcW w:w="2551" w:type="dxa"/>
            <w:shd w:val="clear" w:color="auto" w:fill="B5C0D8"/>
          </w:tcPr>
          <w:p w14:paraId="2259962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Definicija</w:t>
            </w:r>
          </w:p>
        </w:tc>
        <w:tc>
          <w:tcPr>
            <w:tcW w:w="1020" w:type="dxa"/>
            <w:shd w:val="clear" w:color="auto" w:fill="B5C0D8"/>
          </w:tcPr>
          <w:p w14:paraId="61E25086"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Jedinica</w:t>
            </w:r>
          </w:p>
        </w:tc>
        <w:tc>
          <w:tcPr>
            <w:tcW w:w="1020" w:type="dxa"/>
            <w:shd w:val="clear" w:color="auto" w:fill="B5C0D8"/>
          </w:tcPr>
          <w:p w14:paraId="42381645"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Polazna vrijednost</w:t>
            </w:r>
          </w:p>
        </w:tc>
        <w:tc>
          <w:tcPr>
            <w:tcW w:w="1020" w:type="dxa"/>
            <w:shd w:val="clear" w:color="auto" w:fill="B5C0D8"/>
          </w:tcPr>
          <w:p w14:paraId="7CBB3CFD"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Izvor podataka</w:t>
            </w:r>
          </w:p>
        </w:tc>
        <w:tc>
          <w:tcPr>
            <w:tcW w:w="1020" w:type="dxa"/>
            <w:shd w:val="clear" w:color="auto" w:fill="B5C0D8"/>
          </w:tcPr>
          <w:p w14:paraId="361FB3A4"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Ciljana vrijednost (2024.)</w:t>
            </w:r>
          </w:p>
        </w:tc>
        <w:tc>
          <w:tcPr>
            <w:tcW w:w="1020" w:type="dxa"/>
            <w:shd w:val="clear" w:color="auto" w:fill="B5C0D8"/>
          </w:tcPr>
          <w:p w14:paraId="793B6C9F"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Ostvarena vrijednost (2024.)</w:t>
            </w:r>
          </w:p>
        </w:tc>
      </w:tr>
      <w:tr w:rsidR="001F2D76" w:rsidRPr="001F2D76" w14:paraId="54540DAF" w14:textId="77777777" w:rsidTr="00DD6B59">
        <w:trPr>
          <w:jc w:val="center"/>
        </w:trPr>
        <w:tc>
          <w:tcPr>
            <w:tcW w:w="2551" w:type="dxa"/>
          </w:tcPr>
          <w:p w14:paraId="10AFEF69"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Proširenje površine prilaznog kanala luci Ploče dubine -15,0 m</w:t>
            </w:r>
          </w:p>
        </w:tc>
        <w:tc>
          <w:tcPr>
            <w:tcW w:w="2551" w:type="dxa"/>
          </w:tcPr>
          <w:p w14:paraId="4880446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Proširenjem površine prilaznog kanala i akvatorija dubine -15,0 m omogućit će se sigurnije manevriranje pri uplovljavanju, pristajanju i isplovljavanju brodova</w:t>
            </w:r>
          </w:p>
        </w:tc>
        <w:tc>
          <w:tcPr>
            <w:tcW w:w="1020" w:type="dxa"/>
          </w:tcPr>
          <w:p w14:paraId="7BCD9C54"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m2</w:t>
            </w:r>
          </w:p>
        </w:tc>
        <w:tc>
          <w:tcPr>
            <w:tcW w:w="1020" w:type="dxa"/>
          </w:tcPr>
          <w:p w14:paraId="19F32C18"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1020" w:type="dxa"/>
          </w:tcPr>
          <w:p w14:paraId="20EF45A6"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Lučka uprava Ploče</w:t>
            </w:r>
          </w:p>
        </w:tc>
        <w:tc>
          <w:tcPr>
            <w:tcW w:w="1020" w:type="dxa"/>
          </w:tcPr>
          <w:p w14:paraId="164FBC3C"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15.000</w:t>
            </w:r>
          </w:p>
        </w:tc>
        <w:tc>
          <w:tcPr>
            <w:tcW w:w="1020" w:type="dxa"/>
          </w:tcPr>
          <w:p w14:paraId="0BF515DA"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15.000</w:t>
            </w:r>
          </w:p>
        </w:tc>
      </w:tr>
      <w:tr w:rsidR="001F2D76" w:rsidRPr="001F2D76" w14:paraId="75E5886E" w14:textId="77777777" w:rsidTr="00DD6B59">
        <w:trPr>
          <w:jc w:val="center"/>
        </w:trPr>
        <w:tc>
          <w:tcPr>
            <w:tcW w:w="2551" w:type="dxa"/>
          </w:tcPr>
          <w:p w14:paraId="379DC2F9"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Povećanje dužine sanirane ceste C7</w:t>
            </w:r>
          </w:p>
        </w:tc>
        <w:tc>
          <w:tcPr>
            <w:tcW w:w="2551" w:type="dxa"/>
          </w:tcPr>
          <w:p w14:paraId="3A4DA07A"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 xml:space="preserve">Sanacijom ceste C7 osigurat će se siguran cestovni promet u luci Ploče </w:t>
            </w:r>
          </w:p>
          <w:p w14:paraId="4F122FE0"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(kumulativno)</w:t>
            </w:r>
          </w:p>
        </w:tc>
        <w:tc>
          <w:tcPr>
            <w:tcW w:w="1020" w:type="dxa"/>
          </w:tcPr>
          <w:p w14:paraId="07C39020"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m</w:t>
            </w:r>
          </w:p>
        </w:tc>
        <w:tc>
          <w:tcPr>
            <w:tcW w:w="1020" w:type="dxa"/>
          </w:tcPr>
          <w:p w14:paraId="747CD6BE"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1020" w:type="dxa"/>
          </w:tcPr>
          <w:p w14:paraId="74471CEC"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Lučka uprava Ploče</w:t>
            </w:r>
          </w:p>
        </w:tc>
        <w:tc>
          <w:tcPr>
            <w:tcW w:w="1020" w:type="dxa"/>
          </w:tcPr>
          <w:p w14:paraId="672D8B22"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500</w:t>
            </w:r>
          </w:p>
        </w:tc>
        <w:tc>
          <w:tcPr>
            <w:tcW w:w="1020" w:type="dxa"/>
          </w:tcPr>
          <w:p w14:paraId="593F8BDD"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r>
    </w:tbl>
    <w:p w14:paraId="01AFDA6D"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525B41D1" w14:textId="77777777"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t>K810090 UGRADNJA SUSTAVA ZA KORIŠTENJE OBNOVLJIVIH IZVORA ENERGIJE NA POSLOVNOJ GRAĐEVINI ULAZNOG TERMINALA PLOČE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1F2D76" w:rsidRPr="001F2D76" w14:paraId="0D4BEA79" w14:textId="77777777" w:rsidTr="00DD6B59">
        <w:trPr>
          <w:jc w:val="center"/>
        </w:trPr>
        <w:tc>
          <w:tcPr>
            <w:tcW w:w="1632" w:type="dxa"/>
            <w:shd w:val="clear" w:color="auto" w:fill="B5C0D8"/>
          </w:tcPr>
          <w:p w14:paraId="11F8CDF1"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110146F5"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790BE584"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5870E1DA"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7D954D6C"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63C8114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4C3F1712" w14:textId="77777777" w:rsidTr="00DD6B59">
        <w:trPr>
          <w:jc w:val="center"/>
        </w:trPr>
        <w:tc>
          <w:tcPr>
            <w:tcW w:w="1632" w:type="dxa"/>
          </w:tcPr>
          <w:p w14:paraId="346EEC57"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K810090-UGRADNJA SUSTAVA ZA KORIŠTENJE OBNOVLJIVIH IZVORA ENERGIJE NA POSLOVNOJ GRAĐEVINI ULAZNOG TERMINALA PLOČE</w:t>
            </w:r>
          </w:p>
        </w:tc>
        <w:tc>
          <w:tcPr>
            <w:tcW w:w="2041" w:type="dxa"/>
          </w:tcPr>
          <w:p w14:paraId="1E6D8AEB"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2041" w:type="dxa"/>
          </w:tcPr>
          <w:p w14:paraId="6B770D85"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234.637</w:t>
            </w:r>
          </w:p>
        </w:tc>
        <w:tc>
          <w:tcPr>
            <w:tcW w:w="2041" w:type="dxa"/>
          </w:tcPr>
          <w:p w14:paraId="514E9157"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167.597,45</w:t>
            </w:r>
          </w:p>
        </w:tc>
        <w:tc>
          <w:tcPr>
            <w:tcW w:w="1224" w:type="dxa"/>
          </w:tcPr>
          <w:p w14:paraId="4E2A9158"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71,4</w:t>
            </w:r>
          </w:p>
        </w:tc>
        <w:tc>
          <w:tcPr>
            <w:tcW w:w="1224" w:type="dxa"/>
          </w:tcPr>
          <w:p w14:paraId="5216B589"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0,0</w:t>
            </w:r>
          </w:p>
        </w:tc>
      </w:tr>
    </w:tbl>
    <w:p w14:paraId="2B64E043"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57FC3232"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011E896D" w14:textId="74A42586"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Ugovor o neposrednom sufinanciranju projekta korištenja obnovljivih izvora energije</w:t>
      </w:r>
    </w:p>
    <w:p w14:paraId="0B8AC53C"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65BD4FD5"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 2022. godini Fond za zaštitu okoliša i energetsku učinkovitost dodijelio je sredstva pomoći za neposredno sufinanciranje ugradnje obnovljivih izvora energije na Ulaznom terminalu Ploče, temeljem prijave na Javni poziv za poticanje obnovljivih izvora energije (EnU-1/22) u iznosu 87.403 eura.   </w:t>
      </w:r>
    </w:p>
    <w:p w14:paraId="2AAC9D32"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Sredstva su utrošena na izgradnju integrirane fotonaponska (FN) elektrane za proizvodnju električne energije za vlastitu potrošnju na krovu poslovne građevine Ulaznog terminala Ploče, kojom će se ostvariti uštede u troškovima opskrbe električnom energijom. Obzirom na projicirane uštede, povrat investicije se očekuje u 5. godini rada sunčane elektrane.   </w:t>
      </w:r>
    </w:p>
    <w:p w14:paraId="3B175E3B"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 2023. godini ugovoreno je 167.766,50 eura za izvođenje radova i 4.200,00 eura za usluge nadzora nad izgradnjom, čime su ostvarene uštede u odnosu na planirana sredstva. Na visinu sredstava utjecalo je i uvođenje stope PDV-a od 0% na navedene vrste ulaganja. Ukupno planirana sredstva iznosila su 234.637 eura jer su troškovi najprije u cijelosti financirani iz namjenskih sredstava, a sredstva Fonda u visini 40 posto ukupne investicije su refundirana po završetku svih planiranih aktivnosti.  </w:t>
      </w:r>
    </w:p>
    <w:p w14:paraId="0A86D9D3"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lastRenderedPageBreak/>
        <w:t>Radovi na izgradnji sunčane elektrane započeli su u 2023. godini, a završeni su u ožujku 2024. godine, nakon čega je provedeno testiranje. Sunčana elektrane puštena je u pogon u lipnju 2024. godine. Ukupno izvršeni rashodi iznosili su 167.597,45 eura, od čega se 66.638,98 eura odnosi na sredstva Fonda za zaštitu okoliša i energetsku učinkovitost, a preostalih 100.958,47 eura na vlastito učešće.</w:t>
      </w:r>
    </w:p>
    <w:p w14:paraId="725F25B4"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1F2D76" w:rsidRPr="001F2D76" w14:paraId="6DDB3A60" w14:textId="77777777" w:rsidTr="00DD6B59">
        <w:trPr>
          <w:jc w:val="center"/>
        </w:trPr>
        <w:tc>
          <w:tcPr>
            <w:tcW w:w="2551" w:type="dxa"/>
            <w:shd w:val="clear" w:color="auto" w:fill="B5C0D8"/>
          </w:tcPr>
          <w:p w14:paraId="4736511E" w14:textId="77777777" w:rsidR="001F2D76" w:rsidRPr="001F2D76" w:rsidRDefault="001F2D76" w:rsidP="001F2D76">
            <w:pPr>
              <w:overflowPunct w:val="0"/>
              <w:autoSpaceDE w:val="0"/>
              <w:autoSpaceDN w:val="0"/>
              <w:adjustRightInd w:val="0"/>
              <w:spacing w:after="120"/>
              <w:textAlignment w:val="baseline"/>
              <w:rPr>
                <w:rFonts w:eastAsia="Times New Roman" w:cs="Times New Roman"/>
                <w:b w:val="0"/>
                <w:color w:val="auto"/>
                <w:sz w:val="20"/>
                <w:szCs w:val="20"/>
                <w:lang w:val="sl-SI"/>
              </w:rPr>
            </w:pPr>
            <w:r w:rsidRPr="001F2D76">
              <w:rPr>
                <w:rFonts w:eastAsia="Times New Roman" w:cs="Times New Roman"/>
                <w:b w:val="0"/>
                <w:color w:val="auto"/>
                <w:sz w:val="20"/>
                <w:szCs w:val="20"/>
                <w:lang w:val="sl-SI"/>
              </w:rPr>
              <w:t>Pokazatelj rezultata</w:t>
            </w:r>
          </w:p>
        </w:tc>
        <w:tc>
          <w:tcPr>
            <w:tcW w:w="2551" w:type="dxa"/>
            <w:shd w:val="clear" w:color="auto" w:fill="B5C0D8"/>
          </w:tcPr>
          <w:p w14:paraId="09D2C6F1"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Definicija</w:t>
            </w:r>
          </w:p>
        </w:tc>
        <w:tc>
          <w:tcPr>
            <w:tcW w:w="1020" w:type="dxa"/>
            <w:shd w:val="clear" w:color="auto" w:fill="B5C0D8"/>
          </w:tcPr>
          <w:p w14:paraId="7626B343"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Jedinica</w:t>
            </w:r>
          </w:p>
        </w:tc>
        <w:tc>
          <w:tcPr>
            <w:tcW w:w="1020" w:type="dxa"/>
            <w:shd w:val="clear" w:color="auto" w:fill="B5C0D8"/>
          </w:tcPr>
          <w:p w14:paraId="45B7F585"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Polazna vrijednost</w:t>
            </w:r>
          </w:p>
        </w:tc>
        <w:tc>
          <w:tcPr>
            <w:tcW w:w="1020" w:type="dxa"/>
            <w:shd w:val="clear" w:color="auto" w:fill="B5C0D8"/>
          </w:tcPr>
          <w:p w14:paraId="3D52C39C"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Izvor podataka</w:t>
            </w:r>
          </w:p>
        </w:tc>
        <w:tc>
          <w:tcPr>
            <w:tcW w:w="1020" w:type="dxa"/>
            <w:shd w:val="clear" w:color="auto" w:fill="B5C0D8"/>
          </w:tcPr>
          <w:p w14:paraId="2B271EC6"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Ciljana vrijednost (2024.)</w:t>
            </w:r>
          </w:p>
        </w:tc>
        <w:tc>
          <w:tcPr>
            <w:tcW w:w="1020" w:type="dxa"/>
            <w:shd w:val="clear" w:color="auto" w:fill="B5C0D8"/>
          </w:tcPr>
          <w:p w14:paraId="16D46960"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Ostvarena vrijednost (2024.)</w:t>
            </w:r>
          </w:p>
        </w:tc>
      </w:tr>
      <w:tr w:rsidR="001F2D76" w:rsidRPr="001F2D76" w14:paraId="45A61CCF" w14:textId="77777777" w:rsidTr="00DD6B59">
        <w:trPr>
          <w:jc w:val="center"/>
        </w:trPr>
        <w:tc>
          <w:tcPr>
            <w:tcW w:w="2551" w:type="dxa"/>
          </w:tcPr>
          <w:p w14:paraId="0E5B5F0D"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Instalirana fotonaponska elektrana za proizvodnju električne energije</w:t>
            </w:r>
          </w:p>
        </w:tc>
        <w:tc>
          <w:tcPr>
            <w:tcW w:w="2551" w:type="dxa"/>
          </w:tcPr>
          <w:p w14:paraId="625A380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Osigurana ušteda u troškovima opskrbe električnom energijom</w:t>
            </w:r>
          </w:p>
        </w:tc>
        <w:tc>
          <w:tcPr>
            <w:tcW w:w="1020" w:type="dxa"/>
          </w:tcPr>
          <w:p w14:paraId="3A248198"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w:t>
            </w:r>
          </w:p>
        </w:tc>
        <w:tc>
          <w:tcPr>
            <w:tcW w:w="1020" w:type="dxa"/>
          </w:tcPr>
          <w:p w14:paraId="258C7345"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1020" w:type="dxa"/>
          </w:tcPr>
          <w:p w14:paraId="182EE9BF"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Lučka uprava Ploče</w:t>
            </w:r>
          </w:p>
        </w:tc>
        <w:tc>
          <w:tcPr>
            <w:tcW w:w="1020" w:type="dxa"/>
          </w:tcPr>
          <w:p w14:paraId="5ACA0965"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100</w:t>
            </w:r>
          </w:p>
        </w:tc>
        <w:tc>
          <w:tcPr>
            <w:tcW w:w="1020" w:type="dxa"/>
          </w:tcPr>
          <w:p w14:paraId="13D74CB3"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100</w:t>
            </w:r>
          </w:p>
        </w:tc>
      </w:tr>
    </w:tbl>
    <w:p w14:paraId="10AC0A5E"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33167178" w14:textId="77777777"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t>K810093 KIBERNETIČKA SIGURNOST U HRVATSKOM POMORSKOM PROMETU-CYSCROMS</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1F2D76" w:rsidRPr="001F2D76" w14:paraId="4B64E8E7" w14:textId="77777777" w:rsidTr="00DD6B59">
        <w:trPr>
          <w:jc w:val="center"/>
        </w:trPr>
        <w:tc>
          <w:tcPr>
            <w:tcW w:w="1632" w:type="dxa"/>
            <w:shd w:val="clear" w:color="auto" w:fill="B5C0D8"/>
          </w:tcPr>
          <w:p w14:paraId="7F0BE0B5"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05B870F9"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0FD2C59E"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23F40AFA"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6455E4B9"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4E34671F"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3A1B7024" w14:textId="77777777" w:rsidTr="00DD6B59">
        <w:trPr>
          <w:jc w:val="center"/>
        </w:trPr>
        <w:tc>
          <w:tcPr>
            <w:tcW w:w="1632" w:type="dxa"/>
          </w:tcPr>
          <w:p w14:paraId="7947BB2F"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K810093-KIBERNETIČKA SIGURNOST U HRVATSKOM POMORSKOM PROMETU-CYSCROMS</w:t>
            </w:r>
          </w:p>
        </w:tc>
        <w:tc>
          <w:tcPr>
            <w:tcW w:w="2041" w:type="dxa"/>
          </w:tcPr>
          <w:p w14:paraId="4FE4EF09"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2041" w:type="dxa"/>
          </w:tcPr>
          <w:p w14:paraId="1CB31AF1"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379.900</w:t>
            </w:r>
          </w:p>
        </w:tc>
        <w:tc>
          <w:tcPr>
            <w:tcW w:w="2041" w:type="dxa"/>
          </w:tcPr>
          <w:p w14:paraId="1E1D4DE5"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17.786,04</w:t>
            </w:r>
          </w:p>
        </w:tc>
        <w:tc>
          <w:tcPr>
            <w:tcW w:w="1224" w:type="dxa"/>
          </w:tcPr>
          <w:p w14:paraId="65420276"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4,7</w:t>
            </w:r>
          </w:p>
        </w:tc>
        <w:tc>
          <w:tcPr>
            <w:tcW w:w="1224" w:type="dxa"/>
          </w:tcPr>
          <w:p w14:paraId="30655284"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0,0</w:t>
            </w:r>
          </w:p>
        </w:tc>
      </w:tr>
    </w:tbl>
    <w:p w14:paraId="49A9D4EB"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135A0BEC"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00881A54" w14:textId="1CADAB13"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Uredba (EU) br. 2021/1153 o uspostavi Instrumenta za povezivanje Europe  </w:t>
      </w:r>
    </w:p>
    <w:p w14:paraId="0066C7D6" w14:textId="77777777"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-Direktiva (EU) 2016/1148 Europskog parlamenta i Vijeća od 6. srpnja 2016. o mjerama za visoku zajedničku razinu sigurnosti mrežnih i informacijskih sustava širom Unije (Direktiva NIS)   </w:t>
      </w:r>
    </w:p>
    <w:p w14:paraId="020CFC84" w14:textId="77777777"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-Direktiva (EU) 2022/2555 Europskog parlamenta i Vijeća od 14. prosinca 2022. o mjerama za visoku zajedničku razinu kibernetičke sigurnosti širom Unije, izmjeni Uredbe (EU) br. 910/2014 i Direktive (EU) 2018/1972 i stavljanju izvan snage Direktive (EU) 2016/1148 (Direktiva NIS 2)   </w:t>
      </w:r>
    </w:p>
    <w:p w14:paraId="47401387" w14:textId="0175F6DA"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kibernetičkoj sigurnosti operatora ključnih usluga i davatelja digitalnih usluga   </w:t>
      </w:r>
    </w:p>
    <w:p w14:paraId="0039FFA2" w14:textId="3C4CE7C3"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Uredba o kibernetičkoj sigurnosti operatora ključnih usluga i davatelja digitalnih usluga  </w:t>
      </w:r>
    </w:p>
    <w:p w14:paraId="4C10984F" w14:textId="5DE6CEC4"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Ugovor o sufinanciranju   </w:t>
      </w:r>
    </w:p>
    <w:p w14:paraId="33AFD9DB" w14:textId="7BD2C7A7"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Konzorcijski ugovor</w:t>
      </w:r>
    </w:p>
    <w:p w14:paraId="7C456F89"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0ED4D7D4"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Projekt CYSCROMS (Cyber safety in Croatian maritime transport sector) odobren je u 2023. godini u okviru poziva DIGITAL-ECCC-2022-CYBERY-03, program Digitalna Europa (DIGITAL), „Podrška implementaciji NIS2 Direktive i nacionalnih strategija kibernetičke sigurnosti u pomorstvu”.  Projektni koordinator projekta je Ministarstvo mora, prometa i infrastrukture. Projektne aktivnosti traju 36 mjeseci, a započele su u zadnjem kvartalu 2023. godine. Vrijednost ugovora s Lučkom upravom Ploče iznosi 834.948,68 €, pri čemu sredstva EU iznose 50% vrijednosti ulaganja.   </w:t>
      </w:r>
    </w:p>
    <w:p w14:paraId="166899A3"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Projekt je od strateške važnosti za daljnje usklađivanje direktiva i nacionalnih strategija kibernetičke sigurnosti u pomorstvu s NIS2 direktivom. Projektom su obuhvaćeni gotovo svi operateri kritičnih infrastruktura u hrvatskom pomorskom prometu, a Ministarstvo predstavlja hrvatsko nadležno tijelo za sigurnost mrežnih i informacijskih sustava u vodnom prometu prema NIS2 Direktivi.   </w:t>
      </w:r>
    </w:p>
    <w:p w14:paraId="45DACFD7"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lastRenderedPageBreak/>
        <w:t xml:space="preserve">Projektom se planira podići kibernetička zrelost i otpornost operatera osnovnih usluga u pomorskom sektoru. U sklopu navedenog, planirano je provesti validaciju, pilotiranje i implementaciju tehnologija, alata i IT rješenja, procesa i metoda za praćenje, sprječavanje, otkrivanje i odgovor na kibernetičke incidente, izvršiti nabavu opreme (hardvera i softvera) za osiguranje kibernetičke sigurnosti, provesti ulaganje u informacijsko-komunikacijsku infrastrukturu (pasivna i aktivna komunikacijska mreža, opremanje lokacija za oporavak ili pričuvne lokacije i sl.), te edukaciju djelatnika.   </w:t>
      </w:r>
    </w:p>
    <w:p w14:paraId="76644BD6"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Planirana ulaganja u 2024. godini iznosila su 379.900 eura, a odnosila su se na nabavu i instalaciju opreme i softvera za potrebe sekundarne DR lokacije s ciljem osiguranja dostupnosti i otpornosti ICT sustava kao i na obnovu postojeće sistemske infrastrukture na primarnoj DC lokaciji. Također su planirana ulaganja  u sustav za sigurnosnu analitiku i forenziku mrežnog prometa, sustav za visoku dostupnost i sigurnosnu zaštitu web aplikacijskog prometa i uspostavu testne i razvojne okoline, sigurnosno odijeljene od produkcijske okoline. Preostala sredstva odnose se rashode za plaće članova tima za provedbu projekta, službena putovanja, edukacije i promidžbu. </w:t>
      </w:r>
    </w:p>
    <w:p w14:paraId="00BE3DB1"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U 2024. godini sredstva su utrošena na plaće i službena putovanja članova tima za provedbu projekta. Planirane aktivnosti nisu u cijelosti izvršene jer je tehnička dokumentacija za provedbu postupaka nabave opreme za osiguranje kibernetičke sigurnosti te ulaganja u informacijsko-komunikacijsku infrastrukturu i sustave bila u tijeku. Ove aktivnosti će se provesti u 2025. godini, kada se planira i ostvarenje planiranih pokazatelja rezultata.</w:t>
      </w:r>
    </w:p>
    <w:p w14:paraId="1D5166FA"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1F2D76" w:rsidRPr="001F2D76" w14:paraId="4283B99F" w14:textId="77777777" w:rsidTr="00DD6B59">
        <w:trPr>
          <w:jc w:val="center"/>
        </w:trPr>
        <w:tc>
          <w:tcPr>
            <w:tcW w:w="2551" w:type="dxa"/>
            <w:shd w:val="clear" w:color="auto" w:fill="B5C0D8"/>
          </w:tcPr>
          <w:p w14:paraId="56E836B9" w14:textId="77777777" w:rsidR="001F2D76" w:rsidRPr="001F2D76" w:rsidRDefault="001F2D76" w:rsidP="001F2D76">
            <w:pPr>
              <w:overflowPunct w:val="0"/>
              <w:autoSpaceDE w:val="0"/>
              <w:autoSpaceDN w:val="0"/>
              <w:adjustRightInd w:val="0"/>
              <w:spacing w:after="120"/>
              <w:textAlignment w:val="baseline"/>
              <w:rPr>
                <w:rFonts w:eastAsia="Times New Roman" w:cs="Times New Roman"/>
                <w:b w:val="0"/>
                <w:color w:val="auto"/>
                <w:sz w:val="20"/>
                <w:szCs w:val="20"/>
                <w:lang w:val="sl-SI"/>
              </w:rPr>
            </w:pPr>
            <w:r w:rsidRPr="001F2D76">
              <w:rPr>
                <w:rFonts w:eastAsia="Times New Roman" w:cs="Times New Roman"/>
                <w:b w:val="0"/>
                <w:color w:val="auto"/>
                <w:sz w:val="20"/>
                <w:szCs w:val="20"/>
                <w:lang w:val="sl-SI"/>
              </w:rPr>
              <w:t>Pokazatelj rezultata</w:t>
            </w:r>
          </w:p>
        </w:tc>
        <w:tc>
          <w:tcPr>
            <w:tcW w:w="2551" w:type="dxa"/>
            <w:shd w:val="clear" w:color="auto" w:fill="B5C0D8"/>
          </w:tcPr>
          <w:p w14:paraId="25883B80"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Definicija</w:t>
            </w:r>
          </w:p>
        </w:tc>
        <w:tc>
          <w:tcPr>
            <w:tcW w:w="1020" w:type="dxa"/>
            <w:shd w:val="clear" w:color="auto" w:fill="B5C0D8"/>
          </w:tcPr>
          <w:p w14:paraId="765F6906"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Jedinica</w:t>
            </w:r>
          </w:p>
        </w:tc>
        <w:tc>
          <w:tcPr>
            <w:tcW w:w="1020" w:type="dxa"/>
            <w:shd w:val="clear" w:color="auto" w:fill="B5C0D8"/>
          </w:tcPr>
          <w:p w14:paraId="454D0EF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Polazna vrijednost</w:t>
            </w:r>
          </w:p>
        </w:tc>
        <w:tc>
          <w:tcPr>
            <w:tcW w:w="1020" w:type="dxa"/>
            <w:shd w:val="clear" w:color="auto" w:fill="B5C0D8"/>
          </w:tcPr>
          <w:p w14:paraId="38447A24"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Izvor podataka</w:t>
            </w:r>
          </w:p>
        </w:tc>
        <w:tc>
          <w:tcPr>
            <w:tcW w:w="1020" w:type="dxa"/>
            <w:shd w:val="clear" w:color="auto" w:fill="B5C0D8"/>
          </w:tcPr>
          <w:p w14:paraId="360E9171"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Ciljana vrijednost (2024.)</w:t>
            </w:r>
          </w:p>
        </w:tc>
        <w:tc>
          <w:tcPr>
            <w:tcW w:w="1020" w:type="dxa"/>
            <w:shd w:val="clear" w:color="auto" w:fill="B5C0D8"/>
          </w:tcPr>
          <w:p w14:paraId="67EE7823"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Ostvarena vrijednost (2024.)</w:t>
            </w:r>
          </w:p>
        </w:tc>
      </w:tr>
      <w:tr w:rsidR="001F2D76" w:rsidRPr="001F2D76" w14:paraId="474A5378" w14:textId="77777777" w:rsidTr="00DD6B59">
        <w:trPr>
          <w:jc w:val="center"/>
        </w:trPr>
        <w:tc>
          <w:tcPr>
            <w:tcW w:w="2551" w:type="dxa"/>
          </w:tcPr>
          <w:p w14:paraId="5274D99C"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 xml:space="preserve">Ulaganje u ICT kritičnu infrastrukturu s ciljem povećanja kibernetičke sigurnosti i otpornosti </w:t>
            </w:r>
          </w:p>
          <w:p w14:paraId="67CD0F22"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(godišnja vrijednost)</w:t>
            </w:r>
          </w:p>
        </w:tc>
        <w:tc>
          <w:tcPr>
            <w:tcW w:w="2551" w:type="dxa"/>
          </w:tcPr>
          <w:p w14:paraId="40CA86E9"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Nabava napredne opreme za potrebe sprječavanja kibernetičkih napada i povećanja kibernetičke sigurnosti, alata i podatkovne infrastrukture</w:t>
            </w:r>
          </w:p>
        </w:tc>
        <w:tc>
          <w:tcPr>
            <w:tcW w:w="1020" w:type="dxa"/>
          </w:tcPr>
          <w:p w14:paraId="34A66047"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broj</w:t>
            </w:r>
          </w:p>
        </w:tc>
        <w:tc>
          <w:tcPr>
            <w:tcW w:w="1020" w:type="dxa"/>
          </w:tcPr>
          <w:p w14:paraId="6DC85024"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1020" w:type="dxa"/>
          </w:tcPr>
          <w:p w14:paraId="38B778CE"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Lučka uprava Ploče</w:t>
            </w:r>
          </w:p>
        </w:tc>
        <w:tc>
          <w:tcPr>
            <w:tcW w:w="1020" w:type="dxa"/>
          </w:tcPr>
          <w:p w14:paraId="71A236E6"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6</w:t>
            </w:r>
          </w:p>
        </w:tc>
        <w:tc>
          <w:tcPr>
            <w:tcW w:w="1020" w:type="dxa"/>
          </w:tcPr>
          <w:p w14:paraId="7720FB01"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r>
    </w:tbl>
    <w:p w14:paraId="0970F10C"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4CDC13A7" w14:textId="77777777"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t>K810095 CEF PROJEKT – UNAPREĐENJE JAVNIH USLUGA LUKE PLOČE PUTEM IMPLEMENTACIJE 5G POVEZIVOSTI (22-HR-DIG-SMARTPORTPLOCE)</w:t>
      </w:r>
    </w:p>
    <w:tbl>
      <w:tblPr>
        <w:tblStyle w:val="StilTablice"/>
        <w:tblW w:w="10206" w:type="dxa"/>
        <w:jc w:val="center"/>
        <w:tblLook w:val="04A0" w:firstRow="1" w:lastRow="0" w:firstColumn="1" w:lastColumn="0" w:noHBand="0" w:noVBand="1"/>
      </w:tblPr>
      <w:tblGrid>
        <w:gridCol w:w="2015"/>
        <w:gridCol w:w="1925"/>
        <w:gridCol w:w="1917"/>
        <w:gridCol w:w="1941"/>
        <w:gridCol w:w="1199"/>
        <w:gridCol w:w="1209"/>
      </w:tblGrid>
      <w:tr w:rsidR="001F2D76" w:rsidRPr="001F2D76" w14:paraId="6F85BCF6" w14:textId="77777777" w:rsidTr="00DD6B59">
        <w:trPr>
          <w:jc w:val="center"/>
        </w:trPr>
        <w:tc>
          <w:tcPr>
            <w:tcW w:w="1632" w:type="dxa"/>
            <w:shd w:val="clear" w:color="auto" w:fill="B5C0D8"/>
          </w:tcPr>
          <w:p w14:paraId="31EAD3A6"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18C642F3"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09032E3C"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5A1171FC"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6A4EC79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6B4C7733"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6174FB0F" w14:textId="77777777" w:rsidTr="00DD6B59">
        <w:trPr>
          <w:jc w:val="center"/>
        </w:trPr>
        <w:tc>
          <w:tcPr>
            <w:tcW w:w="1632" w:type="dxa"/>
          </w:tcPr>
          <w:p w14:paraId="78AF16AF"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K810095-CEF PROJEKT – UNAPREĐENJE JAVNIH USLUGA LUKE PLOČE PUTEM IMPLEMENTACIJE 5G POVEZIVOSTI (22-HR-DIG-SMARTPORTPLOCE)</w:t>
            </w:r>
          </w:p>
        </w:tc>
        <w:tc>
          <w:tcPr>
            <w:tcW w:w="2041" w:type="dxa"/>
          </w:tcPr>
          <w:p w14:paraId="70063860"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2041" w:type="dxa"/>
          </w:tcPr>
          <w:p w14:paraId="39AD9E01"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315.235</w:t>
            </w:r>
          </w:p>
        </w:tc>
        <w:tc>
          <w:tcPr>
            <w:tcW w:w="2041" w:type="dxa"/>
          </w:tcPr>
          <w:p w14:paraId="54937231"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281.328,91</w:t>
            </w:r>
          </w:p>
        </w:tc>
        <w:tc>
          <w:tcPr>
            <w:tcW w:w="1224" w:type="dxa"/>
          </w:tcPr>
          <w:p w14:paraId="379095DF"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89,2</w:t>
            </w:r>
          </w:p>
        </w:tc>
        <w:tc>
          <w:tcPr>
            <w:tcW w:w="1224" w:type="dxa"/>
          </w:tcPr>
          <w:p w14:paraId="40D25E35"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0,0</w:t>
            </w:r>
          </w:p>
        </w:tc>
      </w:tr>
    </w:tbl>
    <w:p w14:paraId="5FD04630"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5421942D"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273E5C0A" w14:textId="2EDE6150"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Uredba (EU) br. 2021/1153 o uspostavi Instrumenta za povezivanje Europe  </w:t>
      </w:r>
    </w:p>
    <w:p w14:paraId="1E5DAF5F" w14:textId="168A4AD2"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Ugovor o sufinanciranju    </w:t>
      </w:r>
    </w:p>
    <w:p w14:paraId="0B1D8AC9" w14:textId="10F413FD"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lastRenderedPageBreak/>
        <w:t>Konzorcijski ugovor</w:t>
      </w:r>
    </w:p>
    <w:p w14:paraId="0761E823"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52133326" w14:textId="77777777" w:rsid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Projekt Unapređenje javnih usluga Luke Ploče putem implementacije 5G povezanosti (22-HR-DIG-SmartPortPloce) je odobren za financiranje u okviru poziva CEF-DIG-2022-5GSMARTCOM. Cilj projekta je razviti privatnu 5G mrežu na području luke Ploče koja će omogućiti prijenos podataka i podići razinu digitalizacije i automatizacije lučkih poslovnih procesa kroz veću sigurnost rada i učinkovitije poslovanje, a što će doprinijeti dodatnoj konkurentnosti luke Ploče i daljnjem smanjenju ugljičnog dioksida. Projektne aktivnosti započele su 1.1.2024. godine i traju 30 mjeseci. Projekt se sufinancira iz EU sredstava u visini 75%, a vlastito učešće je osigurano iz namjenskih sredstava. Iz namjenskih prihoda se podmiruje i porez na dodanu vrijednost koji je neprihvatljiv trošak u projektu. Proračun Lučke uprave Ploče u projektu iznosi 773.500 eura, a krajem 2023. godine uplaćeno je predfinanciranje u visini 479.062,50 eura, od čega je u 2024. godini iznos od 250.000,00 eura prenesen partneru u projektu. Nadalje, u 2024. godini sredstva su utrošena na plaće i službena putovanja članova tima za provedbu projekta. Lučka uprava Ploče angažirala je tehničke stručnjake za provedbu postupka javne nabave za nabavu i instalaciju opreme za potrebe uspostave privatne 5G mreže na području luke Ploče. Postupak javne nabave započeo je krajem 2024. godine. Kako postupak javne nabave nije bio završen u 2024. godini, planirani iznos bit će izvršen u 2025. godini.</w:t>
      </w:r>
    </w:p>
    <w:p w14:paraId="66B13C66" w14:textId="77777777" w:rsidR="00C60203" w:rsidRPr="001F2D76" w:rsidRDefault="00C60203"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p>
    <w:p w14:paraId="459E07A1" w14:textId="45146270"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t>K810096 INTERREG VI-A ITALIJA-HRVATSKA – UNAPREĐENJE KIBERNETIČKE OTPORNOSTI I SIGURNOSTI JADRANSKIH LUKA (CRESPORT)</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1F2D76" w:rsidRPr="001F2D76" w14:paraId="3B9950AE" w14:textId="77777777" w:rsidTr="00DD6B59">
        <w:trPr>
          <w:jc w:val="center"/>
        </w:trPr>
        <w:tc>
          <w:tcPr>
            <w:tcW w:w="1632" w:type="dxa"/>
            <w:shd w:val="clear" w:color="auto" w:fill="B5C0D8"/>
          </w:tcPr>
          <w:p w14:paraId="5A97889F"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02613380"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66017304"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60A63F2A"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64D20F83"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69AA0BF3"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784E33F2" w14:textId="77777777" w:rsidTr="00DD6B59">
        <w:trPr>
          <w:jc w:val="center"/>
        </w:trPr>
        <w:tc>
          <w:tcPr>
            <w:tcW w:w="1632" w:type="dxa"/>
          </w:tcPr>
          <w:p w14:paraId="03B8F02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K810096-INTERREG VI-A ITALIJA-HRVATSKA – UNAPREĐENJE KIBERNETIČKE OTPORNOSTI I SIGURNOSTI JADRANSKIH LUKA (CRESPORT)</w:t>
            </w:r>
          </w:p>
        </w:tc>
        <w:tc>
          <w:tcPr>
            <w:tcW w:w="2041" w:type="dxa"/>
          </w:tcPr>
          <w:p w14:paraId="68E243A3"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2041" w:type="dxa"/>
          </w:tcPr>
          <w:p w14:paraId="4B49AFE3"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42.530</w:t>
            </w:r>
          </w:p>
        </w:tc>
        <w:tc>
          <w:tcPr>
            <w:tcW w:w="2041" w:type="dxa"/>
          </w:tcPr>
          <w:p w14:paraId="64ED71FA"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10.082,93</w:t>
            </w:r>
          </w:p>
        </w:tc>
        <w:tc>
          <w:tcPr>
            <w:tcW w:w="1224" w:type="dxa"/>
          </w:tcPr>
          <w:p w14:paraId="043A6DD9"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23,7</w:t>
            </w:r>
          </w:p>
        </w:tc>
        <w:tc>
          <w:tcPr>
            <w:tcW w:w="1224" w:type="dxa"/>
          </w:tcPr>
          <w:p w14:paraId="5094D222"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0,0</w:t>
            </w:r>
          </w:p>
        </w:tc>
      </w:tr>
    </w:tbl>
    <w:p w14:paraId="6B2BC3B2"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08FF7C61"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4C533A54" w14:textId="6CBCD5ED"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Uredba br. 2021/1059 Europskog parlamenta i Vijeća                         </w:t>
      </w:r>
    </w:p>
    <w:p w14:paraId="2FF17EFC" w14:textId="0BEC45DA"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institucionalnom okviru za korištenje fondova Europske unije u Republici Hrvatskoj   </w:t>
      </w:r>
    </w:p>
    <w:p w14:paraId="5EA1548C" w14:textId="5614DF6D"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pomorskom dobru i morskim lukama   </w:t>
      </w:r>
    </w:p>
    <w:p w14:paraId="6E35783E" w14:textId="3CBE76BB"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Odluka o osnivanju Lučke uprave Ploče   </w:t>
      </w:r>
    </w:p>
    <w:p w14:paraId="1452C642" w14:textId="280B8D3A"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Statut Lučke uprave Ploče  </w:t>
      </w:r>
    </w:p>
    <w:p w14:paraId="468C7C76" w14:textId="08500325"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Ugovor o sufinanciranju    </w:t>
      </w:r>
    </w:p>
    <w:p w14:paraId="168F9456" w14:textId="7821DB43"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Konzorcijski ugovor</w:t>
      </w:r>
    </w:p>
    <w:p w14:paraId="1D3A5613"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6204DE88"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Projekt INTERREG VI-A ITALIJA-HRVATSKA – UNAPREĐENJE KIBERNETIČKE OTPORNOSTI I SIGURNOSTI JADRANSKIH LUKA (CRESPORT) je odobren za financiranje u okviru Programa prekogranične suradnje Italija-Hrvatska 2021-2027. Projekt je usmjeren na poboljšanje i unapređenje kibernetičke otpornosti i sigurnosti jadranskih luka kroz implementaciju tehnologija i </w:t>
      </w:r>
      <w:r w:rsidRPr="001F2D76">
        <w:rPr>
          <w:rFonts w:ascii="Times New Roman" w:eastAsia="Times New Roman" w:hAnsi="Times New Roman" w:cs="Times New Roman"/>
          <w:b w:val="0"/>
          <w:color w:val="auto"/>
          <w:sz w:val="24"/>
          <w:lang w:val="sl-SI"/>
        </w:rPr>
        <w:lastRenderedPageBreak/>
        <w:t xml:space="preserve">zajedničkih alata za unapređenje kibernetičke i informacijske sigurnosti. Cilj projekta je unapređenje kibernetičke sigurnosti uz prekograničnu mobilnost i suradnju. Projektne aktivnosti započele su 01.03.2024. godine i traju 30 mjeseci.  Proračun Lučke uprave Ploče u projektu iznosi 334.120 eura. Rashodi projekta se refundiraju iz pomoći Europske unije u visini 80%, a vlastito učešće u projektu osigurano je iz namjenskih sredstava.    </w:t>
      </w:r>
    </w:p>
    <w:p w14:paraId="6FD9FA1E" w14:textId="77777777" w:rsid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U 2024. godini sredstva su utrošena na plaće i službena putovanja članova tima za provedbu projekta. Planirana ispitivanja penetracije sigurnosti vanjske i unutarnje infrastrukture simuliranjem kibernetičkog napada s kaskadnim učinkom na razini priključka testiranjem penetracije će se sukladno dogovoru između glavnog projektnog partnera i ostalih partnera provesti u 2025. godini.</w:t>
      </w:r>
    </w:p>
    <w:p w14:paraId="7A212405" w14:textId="77777777" w:rsidR="00C60203" w:rsidRPr="001F2D76" w:rsidRDefault="00C60203"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p>
    <w:p w14:paraId="185D54A0" w14:textId="7D823222"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t>K810097 INTERREG VI-A ITALIJA-HRVATSKA – NOVO POGLAVLJE U TRANSPORTU DOBARA NA INTERMODALNIM PRAVCIMA (NEXT CHAPTER IN THE TRANSPORT OF GOODS -  TRANSPONEXT)</w:t>
      </w:r>
    </w:p>
    <w:tbl>
      <w:tblPr>
        <w:tblStyle w:val="StilTablice"/>
        <w:tblW w:w="10206" w:type="dxa"/>
        <w:jc w:val="center"/>
        <w:tblLook w:val="04A0" w:firstRow="1" w:lastRow="0" w:firstColumn="1" w:lastColumn="0" w:noHBand="0" w:noVBand="1"/>
      </w:tblPr>
      <w:tblGrid>
        <w:gridCol w:w="1826"/>
        <w:gridCol w:w="1986"/>
        <w:gridCol w:w="1978"/>
        <w:gridCol w:w="1987"/>
        <w:gridCol w:w="1212"/>
        <w:gridCol w:w="1217"/>
      </w:tblGrid>
      <w:tr w:rsidR="001F2D76" w:rsidRPr="001F2D76" w14:paraId="1AABFA1B" w14:textId="77777777" w:rsidTr="00DD6B59">
        <w:trPr>
          <w:jc w:val="center"/>
        </w:trPr>
        <w:tc>
          <w:tcPr>
            <w:tcW w:w="1632" w:type="dxa"/>
            <w:shd w:val="clear" w:color="auto" w:fill="B5C0D8"/>
          </w:tcPr>
          <w:p w14:paraId="4F843E30"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1F529CE5"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3F59AE6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6E8525AC"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0503196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62F2E0EE"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63CF46CF" w14:textId="77777777" w:rsidTr="00DD6B59">
        <w:trPr>
          <w:jc w:val="center"/>
        </w:trPr>
        <w:tc>
          <w:tcPr>
            <w:tcW w:w="1632" w:type="dxa"/>
          </w:tcPr>
          <w:p w14:paraId="52A6AA03"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K810097-INTERREG VI-A ITALIJA-HRVATSKA – NOVO POGLAVLJE U TRANSPORTU DOBARA NA INTERMODALNIM PRAVCIMA (NEXT CHAPTER IN THE TRANSPORT OF GOODS -  TRANSPONEXT)</w:t>
            </w:r>
          </w:p>
        </w:tc>
        <w:tc>
          <w:tcPr>
            <w:tcW w:w="2041" w:type="dxa"/>
          </w:tcPr>
          <w:p w14:paraId="5ED50483"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2041" w:type="dxa"/>
          </w:tcPr>
          <w:p w14:paraId="2D1B041C"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33.525</w:t>
            </w:r>
          </w:p>
        </w:tc>
        <w:tc>
          <w:tcPr>
            <w:tcW w:w="2041" w:type="dxa"/>
          </w:tcPr>
          <w:p w14:paraId="00797CF1"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11.19580</w:t>
            </w:r>
          </w:p>
        </w:tc>
        <w:tc>
          <w:tcPr>
            <w:tcW w:w="1224" w:type="dxa"/>
          </w:tcPr>
          <w:p w14:paraId="4FBAEA10"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33,4</w:t>
            </w:r>
          </w:p>
        </w:tc>
        <w:tc>
          <w:tcPr>
            <w:tcW w:w="1224" w:type="dxa"/>
          </w:tcPr>
          <w:p w14:paraId="50B250B6"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0,0</w:t>
            </w:r>
          </w:p>
        </w:tc>
      </w:tr>
    </w:tbl>
    <w:p w14:paraId="21DC543C"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1C983DE4"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178B213B" w14:textId="5D22F019"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Uredba br. 2021/1059 Europskog parlamenta i Vijeća                         </w:t>
      </w:r>
    </w:p>
    <w:p w14:paraId="4F86A043" w14:textId="01B5A15F"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institucionalnom okviru za korištenje fondova Europske unije u Republici Hrvatskoj   </w:t>
      </w:r>
    </w:p>
    <w:p w14:paraId="7ABEFD48" w14:textId="543019C9"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pomorskom dobru i morskim lukama   </w:t>
      </w:r>
    </w:p>
    <w:p w14:paraId="0C07B649" w14:textId="03649F56"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Odluka o osnivanju Lučke uprave Ploče   </w:t>
      </w:r>
    </w:p>
    <w:p w14:paraId="1EE8BD34" w14:textId="44FE87F9"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Statut Lučke uprave Ploče  </w:t>
      </w:r>
    </w:p>
    <w:p w14:paraId="61AF2D95" w14:textId="292B57A6"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Ugovor o sufinanciranju    </w:t>
      </w:r>
    </w:p>
    <w:p w14:paraId="1874A817" w14:textId="443AC965"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Konzorcijski ugovor</w:t>
      </w:r>
    </w:p>
    <w:p w14:paraId="4E61309A"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01927145"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Projekt INTERREG VI-A Italija-Hrvatska - Novo poglavlje u transportu dobara na intermodalnim pravcima (Next chapter in the Transport of Goods - TRANSPONEXT)  je odobren za financiranje u okviru Programa prekogranične suradnje Italija-Hrvatska 2021-2027. Projekt je usmjeren na poboljšanje i unapređenje prometnih ruta korištenjem intermodalnih i multimodalnih pravaca upotrebom kompatibilnih tehnološki naprednih ICT sustava, njihovom integracijom i razmjenom informacija. Cilj projekta TRANSPONEXT je podržati održivi rast prekograničnih intermodalnih i multimodalnih veza koje generiraju pomorski čvorovi u Programskom području kroz modernizaciju ICT alata i implementaciju inovativnih i originalnih rješenja kako bi se povećala kvaliteta, sigurnost, učinkovitost i održivost prometnih usluga. Projektne aktivnosti započele su 1.3.2024. godine i traju 30 mjeseci. Vrijednost projekta iznosi 2.706.230,71 eura, pri čemu sredstva EU iznose 80% vrijednosti ulaganja. </w:t>
      </w:r>
      <w:r w:rsidRPr="001F2D76">
        <w:rPr>
          <w:rFonts w:ascii="Times New Roman" w:eastAsia="Times New Roman" w:hAnsi="Times New Roman" w:cs="Times New Roman"/>
          <w:b w:val="0"/>
          <w:color w:val="auto"/>
          <w:sz w:val="24"/>
          <w:lang w:val="sl-SI"/>
        </w:rPr>
        <w:lastRenderedPageBreak/>
        <w:t xml:space="preserve">Proračun Lučke uprave Ploče u projektu iznosi 349.998 eura. Rashodi projekta se refundiraju iz pomoći Europske unije, a vlastito učešće u projektu je osigurano iz namjenskih sredstava.    </w:t>
      </w:r>
    </w:p>
    <w:p w14:paraId="6A101810" w14:textId="77777777" w:rsid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U 2024. godini sredstva su utrošena na plaće i službena putovanja članova tima za provedbu projekta. Utrošeno je manje od plana zbog manjeg troška putovanja od planiranog i jer će se izrada studije izvodljivosti i tehničkih specifikacija za potrebe provedbe pilot aktivnosti vezanih za digitalizaciju i sigurnost željezničkih procesa u luci Ploče u skladu s dogovorom i aktivnostima između glavnog projektnog partnera i ostalih projektnih partnera provesti u 2025. godini.</w:t>
      </w:r>
    </w:p>
    <w:p w14:paraId="2D965EA3" w14:textId="77777777" w:rsidR="00C60203" w:rsidRPr="001F2D76" w:rsidRDefault="00C60203"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p>
    <w:p w14:paraId="06782045" w14:textId="77777777"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t>K810098 INTERREG VI-A ITALIJA-HRVATSKA – UNAPREĐENJE PRISTUPAČNOSTI JADRANSKIH LUKA (MILEPORT)</w:t>
      </w:r>
    </w:p>
    <w:tbl>
      <w:tblPr>
        <w:tblStyle w:val="StilTablice"/>
        <w:tblW w:w="10206" w:type="dxa"/>
        <w:jc w:val="center"/>
        <w:tblLook w:val="04A0" w:firstRow="1" w:lastRow="0" w:firstColumn="1" w:lastColumn="0" w:noHBand="0" w:noVBand="1"/>
      </w:tblPr>
      <w:tblGrid>
        <w:gridCol w:w="1781"/>
        <w:gridCol w:w="1999"/>
        <w:gridCol w:w="1993"/>
        <w:gridCol w:w="1999"/>
        <w:gridCol w:w="1215"/>
        <w:gridCol w:w="1219"/>
      </w:tblGrid>
      <w:tr w:rsidR="001F2D76" w:rsidRPr="001F2D76" w14:paraId="77974B55" w14:textId="77777777" w:rsidTr="00DD6B59">
        <w:trPr>
          <w:jc w:val="center"/>
        </w:trPr>
        <w:tc>
          <w:tcPr>
            <w:tcW w:w="1632" w:type="dxa"/>
            <w:shd w:val="clear" w:color="auto" w:fill="B5C0D8"/>
          </w:tcPr>
          <w:p w14:paraId="497A98B5"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7F4146F2"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064BA109"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1E6D9822"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6D721D3A"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4DD821D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49D29366" w14:textId="77777777" w:rsidTr="00DD6B59">
        <w:trPr>
          <w:jc w:val="center"/>
        </w:trPr>
        <w:tc>
          <w:tcPr>
            <w:tcW w:w="1632" w:type="dxa"/>
          </w:tcPr>
          <w:p w14:paraId="0232035A"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K810098-INTERREG VI-A ITALIJA-HRVATSKA – UNAPREĐENJE PRISTUPAČNOSTI JADRANSKIH LUKA (MILEPORT)</w:t>
            </w:r>
          </w:p>
        </w:tc>
        <w:tc>
          <w:tcPr>
            <w:tcW w:w="2041" w:type="dxa"/>
          </w:tcPr>
          <w:p w14:paraId="53B756C1"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2041" w:type="dxa"/>
          </w:tcPr>
          <w:p w14:paraId="3B8819C2"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34.795</w:t>
            </w:r>
          </w:p>
        </w:tc>
        <w:tc>
          <w:tcPr>
            <w:tcW w:w="2041" w:type="dxa"/>
          </w:tcPr>
          <w:p w14:paraId="6F510AAE"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7.601,42</w:t>
            </w:r>
          </w:p>
        </w:tc>
        <w:tc>
          <w:tcPr>
            <w:tcW w:w="1224" w:type="dxa"/>
          </w:tcPr>
          <w:p w14:paraId="1313A1EF"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21,8</w:t>
            </w:r>
          </w:p>
        </w:tc>
        <w:tc>
          <w:tcPr>
            <w:tcW w:w="1224" w:type="dxa"/>
          </w:tcPr>
          <w:p w14:paraId="733816E0"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0,0</w:t>
            </w:r>
          </w:p>
        </w:tc>
      </w:tr>
    </w:tbl>
    <w:p w14:paraId="2E6D8BFE"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3BA0643E"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1332779E" w14:textId="68B8499F"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Uredba br. 2021/1059 Europskog parlamenta i Vijeća                         </w:t>
      </w:r>
    </w:p>
    <w:p w14:paraId="12239AC1" w14:textId="486A202C"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institucionalnom okviru za korištenje fondova Europske unije u Republici Hrvatskoj   </w:t>
      </w:r>
    </w:p>
    <w:p w14:paraId="7AF493FC" w14:textId="4A13B0AF"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pomorskom dobru i morskim lukama   </w:t>
      </w:r>
    </w:p>
    <w:p w14:paraId="13DE1B64" w14:textId="652404B3"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Odluka o osnivanju Lučke uprave Ploče   </w:t>
      </w:r>
    </w:p>
    <w:p w14:paraId="4ACD9415" w14:textId="4ECDD93C"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Statut Lučke uprave Ploče  </w:t>
      </w:r>
    </w:p>
    <w:p w14:paraId="4BB6D1C7" w14:textId="7BA9E4E9"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Ugovor o sufinanciranju    </w:t>
      </w:r>
    </w:p>
    <w:p w14:paraId="3F9AAB91" w14:textId="64663F94"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Konzorcijski ugovor</w:t>
      </w:r>
    </w:p>
    <w:p w14:paraId="2BB49F36"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4B4CA3AC"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Projekt INTERREG VI-A Italija-Hrvatska - Unapređenje pristupačnosti jadranskih luka (MILEPORT) je odobren za financiranje u okviru Programa prekogranične suradnje Italija-Hrvatska 2021-2027. Projekt je usmjeren na poboljšanje pristupačnosti jadranskih luka kroz razvoj zajedničkih alata za digitalno planiranje i informacijske tehnologije, kao što su sustavi za rezervaciju vozila, optimizirani prometni tokovi i ulazi u lukama, koji će se testirati putem lokalnih pilot aktivnosti. Cilj projekta je razvoj i poboljšanje održivog, klimatski otpornog, inteligentnog i intermodalnog regionalnog transporta, uključujući poboljšani pristup TEN-T-u i prekograničnu mobilnost. Projektne aktivnosti započele su 1.2.2024. godine i traju 30 mjeseci. Vrijednost projekta iznosi 2.575.574,60 eura, pri čemu sredstva EU iznose 80% vrijednosti ulaganja. Proračun Lučke uprave Ploče u projektu iznosi 299.988,60 eura. Rashodi projekta se refundiraju iz pomoći Europske unije, a vlastito učešće u projektu je osigurano iz namjenskih sredstava.    </w:t>
      </w:r>
    </w:p>
    <w:p w14:paraId="562FDB25"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U 2024. godini sredstva su utrošena na plaće članova tima za provedbu projekta i službena putovanja. Utrošeno je manje od plana je će se izrada studije prihvatljivosti za potrebe implementacije pametne analitike s ciljem poboljšanja sigurnosti na lučkom području u skladu s dogovorom i aktivnostima između glavnog projektnog partnera i ostalih projektnih partnera provesti u 2025. godini.</w:t>
      </w:r>
    </w:p>
    <w:p w14:paraId="2037811C" w14:textId="77777777" w:rsidR="001F2D76" w:rsidRDefault="001F2D76">
      <w:pPr>
        <w:spacing w:after="200"/>
        <w:rPr>
          <w:rFonts w:ascii="Times New Roman" w:eastAsia="Times New Roman" w:hAnsi="Times New Roman" w:cs="Times New Roman"/>
          <w:bCs/>
          <w:color w:val="auto"/>
          <w:szCs w:val="28"/>
          <w:lang w:val="sl-SI"/>
        </w:rPr>
      </w:pPr>
      <w:r>
        <w:rPr>
          <w:rFonts w:ascii="Times New Roman" w:eastAsia="Times New Roman" w:hAnsi="Times New Roman" w:cs="Times New Roman"/>
          <w:bCs/>
          <w:color w:val="auto"/>
          <w:szCs w:val="28"/>
          <w:lang w:val="sl-SI"/>
        </w:rPr>
        <w:br w:type="page"/>
      </w:r>
    </w:p>
    <w:p w14:paraId="04F6F63C" w14:textId="34F7C46E"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lastRenderedPageBreak/>
        <w:t>K810102 INTERREG VI-A ITALIJA-HRVATSKA – UPOTREBA DIGITALNIH BLIZANACA (DIGITAL TWIN) ZA SIGURNIJE I ZELENIJE POSLOVANJE JADRANSKIH LUKA (DIGITPORTS)</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1F2D76" w:rsidRPr="001F2D76" w14:paraId="380B09C2" w14:textId="77777777" w:rsidTr="00DD6B59">
        <w:trPr>
          <w:jc w:val="center"/>
        </w:trPr>
        <w:tc>
          <w:tcPr>
            <w:tcW w:w="1632" w:type="dxa"/>
            <w:shd w:val="clear" w:color="auto" w:fill="B5C0D8"/>
          </w:tcPr>
          <w:p w14:paraId="1150FC7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6AF2428F"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6AF06647"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2390953A"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7CB9870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747E9AF1"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2E1B89D5" w14:textId="77777777" w:rsidTr="00DD6B59">
        <w:trPr>
          <w:jc w:val="center"/>
        </w:trPr>
        <w:tc>
          <w:tcPr>
            <w:tcW w:w="1632" w:type="dxa"/>
          </w:tcPr>
          <w:p w14:paraId="1A823B35"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K810102-INTERREG VI-A ITALIJA-HRVATSKA – UPOTREBA DIGITALNIH BLIZANACA (DIGITAL TWIN) ZA SIGURNIJE I ZELENIJE POSLOVANJE JADRANSKIH LUKA (DIGITPORTS)</w:t>
            </w:r>
          </w:p>
        </w:tc>
        <w:tc>
          <w:tcPr>
            <w:tcW w:w="2041" w:type="dxa"/>
          </w:tcPr>
          <w:p w14:paraId="11263108"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2041" w:type="dxa"/>
          </w:tcPr>
          <w:p w14:paraId="0133AC0B"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25.200</w:t>
            </w:r>
          </w:p>
        </w:tc>
        <w:tc>
          <w:tcPr>
            <w:tcW w:w="2041" w:type="dxa"/>
          </w:tcPr>
          <w:p w14:paraId="365BD4F3"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3.626,79</w:t>
            </w:r>
          </w:p>
        </w:tc>
        <w:tc>
          <w:tcPr>
            <w:tcW w:w="1224" w:type="dxa"/>
          </w:tcPr>
          <w:p w14:paraId="7C053588"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14,4</w:t>
            </w:r>
          </w:p>
        </w:tc>
        <w:tc>
          <w:tcPr>
            <w:tcW w:w="1224" w:type="dxa"/>
          </w:tcPr>
          <w:p w14:paraId="6EE3A41B"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0,0</w:t>
            </w:r>
          </w:p>
        </w:tc>
      </w:tr>
    </w:tbl>
    <w:p w14:paraId="71838B1D"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5E7CD676"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763C61AD" w14:textId="635B5129"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Uredba br. 2021/1059 Europskog parlamenta i Vijeća                         </w:t>
      </w:r>
    </w:p>
    <w:p w14:paraId="057C30DF" w14:textId="1A212ACD"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institucionalnom okviru za korištenje fondova Europske unije u Republici Hrvatskoj   </w:t>
      </w:r>
    </w:p>
    <w:p w14:paraId="086B9AC8" w14:textId="1766FDF0"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pomorskom dobru i morskim lukama   </w:t>
      </w:r>
    </w:p>
    <w:p w14:paraId="231D8DE0" w14:textId="570DE6EB"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Odluka o osnivanju Lučke uprave Ploče   </w:t>
      </w:r>
    </w:p>
    <w:p w14:paraId="3FD88C16" w14:textId="00126304"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Statut Lučke uprave Ploče  </w:t>
      </w:r>
    </w:p>
    <w:p w14:paraId="71830D4B" w14:textId="0486907B"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Ugovor o sufinanciranju    </w:t>
      </w:r>
    </w:p>
    <w:p w14:paraId="4BA1E643" w14:textId="5F883AB2"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Konzorcijski ugovor</w:t>
      </w:r>
    </w:p>
    <w:p w14:paraId="1D0B8776"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5E587BA7"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Projekt   INTERREG VI-A ITALIJA-HRVATSKA – UPOTREBA DIGITALNIH BLIZANACA (DIGITAL TWIN) ZA SIGURNIJE I ZELENIJE POSLOVANJE JADRANSKIH LUKA (DIGITPORTS) je odobren za financiranje u okviru Programa prekogranične suradnje Italija-Hrvatska 2021-2027. Projekt je usmjeren na poboljšanje pristupačnosti jadranskih luka kroz razvoj i uporabu zajedničkih alata i aplikacija za potrebe digitalnih blizanaca i njihovu uporabu u područjima luka. Cilj projekta je rješavanje uskih grla na području luka u pomorskom i obalnom operativnom dijelu kroz uporabu spomenutih aplikativnih rješenja digitalnih blizanaca i umjetne inteligencije. Projektne aktivnosti započele su 1.4.2024. godine  i traju do 30.09.2026. godine. Vrijednost projekta iznosi 2.384.226,00 eura, a proračun Lučke uprave Ploče u projektu iznosi 318.750,00 eura. Rashodi projekta se refundiraju iz pomoći Europske unije u visini 80%, a vlastito učešće u projektu je osigurano iz namjenskih sredstava.  </w:t>
      </w:r>
    </w:p>
    <w:p w14:paraId="038CA1F2"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U 2024. godini sredstva su utrošena na plaće članova tima za provedbu projekta. Utrošeno je manje od plana jer  će planirana studija prihvatljivosti koja će obuhvatit potrebe kritične infrastrukture i kibernetičke sigurnosti kod razmjene poruka i integracije sustava PCS s Nacionalnim sustavom CIMIS, te upotrebe pametne analitike i digitalnih blizanaca s ciljem poboljšanja sigurnosti na lučkom području u skladu s dogovorom i aktivnostima između glavnog projektnog partnera i ostalih projektnih partnera biti izrađena u 2025. godini.</w:t>
      </w:r>
    </w:p>
    <w:p w14:paraId="13C616D5" w14:textId="77777777" w:rsidR="001F2D76" w:rsidRPr="001F2D76" w:rsidRDefault="001F2D76">
      <w:pPr>
        <w:spacing w:after="200"/>
        <w:rPr>
          <w:rFonts w:ascii="Times New Roman" w:eastAsia="Times New Roman" w:hAnsi="Times New Roman" w:cs="Times New Roman"/>
          <w:bCs/>
          <w:color w:val="auto"/>
          <w:sz w:val="32"/>
          <w:szCs w:val="32"/>
          <w:lang w:val="sl-SI"/>
        </w:rPr>
      </w:pPr>
      <w:r w:rsidRPr="001F2D76">
        <w:rPr>
          <w:rFonts w:ascii="Times New Roman" w:eastAsia="Times New Roman" w:hAnsi="Times New Roman" w:cs="Times New Roman"/>
          <w:bCs/>
          <w:color w:val="auto"/>
          <w:sz w:val="32"/>
          <w:szCs w:val="32"/>
          <w:lang w:val="sl-SI"/>
        </w:rPr>
        <w:br w:type="page"/>
      </w:r>
    </w:p>
    <w:p w14:paraId="452D6016" w14:textId="3CF8118D"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lastRenderedPageBreak/>
        <w:t>T810075 PROJEKT INTEGRACIJE TRGOVINE I TRANSPORTA - OTPLATA ZAJMOVA SVJETSKE BANKE (IBRD)</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1F2D76" w:rsidRPr="001F2D76" w14:paraId="5B42160F" w14:textId="77777777" w:rsidTr="00DD6B59">
        <w:trPr>
          <w:jc w:val="center"/>
        </w:trPr>
        <w:tc>
          <w:tcPr>
            <w:tcW w:w="1632" w:type="dxa"/>
            <w:shd w:val="clear" w:color="auto" w:fill="B5C0D8"/>
          </w:tcPr>
          <w:p w14:paraId="78CBF50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4384AB05"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53A1BAC1"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7E865314"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022E25B9"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3F69DCA2"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2A557579" w14:textId="77777777" w:rsidTr="00DD6B59">
        <w:trPr>
          <w:jc w:val="center"/>
        </w:trPr>
        <w:tc>
          <w:tcPr>
            <w:tcW w:w="1632" w:type="dxa"/>
          </w:tcPr>
          <w:p w14:paraId="11551AD0"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T810075-PROJEKT INTEGRACIJE TRGOVINE I TRANSPORTA - OTPLATA ZAJMOVA SVJETSKE BANKE (IBRD)</w:t>
            </w:r>
          </w:p>
        </w:tc>
        <w:tc>
          <w:tcPr>
            <w:tcW w:w="2041" w:type="dxa"/>
          </w:tcPr>
          <w:p w14:paraId="08F25D7B"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3.865.053,20</w:t>
            </w:r>
          </w:p>
        </w:tc>
        <w:tc>
          <w:tcPr>
            <w:tcW w:w="2041" w:type="dxa"/>
          </w:tcPr>
          <w:p w14:paraId="54F8E8D6"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6.375.869</w:t>
            </w:r>
          </w:p>
        </w:tc>
        <w:tc>
          <w:tcPr>
            <w:tcW w:w="2041" w:type="dxa"/>
          </w:tcPr>
          <w:p w14:paraId="6C093993"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6.330.631,82</w:t>
            </w:r>
          </w:p>
        </w:tc>
        <w:tc>
          <w:tcPr>
            <w:tcW w:w="1224" w:type="dxa"/>
          </w:tcPr>
          <w:p w14:paraId="38F2A275"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99,3</w:t>
            </w:r>
          </w:p>
        </w:tc>
        <w:tc>
          <w:tcPr>
            <w:tcW w:w="1224" w:type="dxa"/>
          </w:tcPr>
          <w:p w14:paraId="4F4F2544"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163,8</w:t>
            </w:r>
          </w:p>
        </w:tc>
      </w:tr>
    </w:tbl>
    <w:p w14:paraId="2B887FA5"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2E95AADE"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3EC8DCE4" w14:textId="7F9D6D2A"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pomorskom dobru i morskim lukama, članci 60., 61, 62, i 63. </w:t>
      </w:r>
    </w:p>
    <w:p w14:paraId="3ACEF34A" w14:textId="0F0F72A6"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Ugovor o jamstvu i Ugovor o Zajmu br. 7410-HR koji je potpisan dana 20. 11. 2006. godine između Republike Hrvatske i Svjetske banke (IBRD) u iznosu od 58,8 milijuna eura za financiranje Projekta integracije trgovine i transporta u luci Ploče i Ugovor za dodatno financiranje br. 8077-HR potpisan je 29.6.2011. g. u iznosu od 50.000.000 eura, od kojeg je utrošeno 46.987.561,06 eura. </w:t>
      </w:r>
    </w:p>
    <w:p w14:paraId="30583D45" w14:textId="32ADBF2B"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na temelju Ugovora o jamstvima Vlade RH po Ugovorima o Zajmovima br. 7410-HR i 8077-HR sa Svjetskom bankom, a što je posebno definirano u točki f) Pisma o razvojnoj politici za Luku Ploče, Vlada Republike Hrvatske se je obvezala pružiti potporu u razdoblju otplate navedenih Zajmova</w:t>
      </w:r>
    </w:p>
    <w:p w14:paraId="44333C4F"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7C9D7E09"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Lučka uprava Ploče treba potporu iz Proračuna RH za otplatu Zajma tijekom razdoblja otplate od 2023. do 2034. godine jer je razdoblje otplate glavnice mnogo kraće od ekonomskog vijeka trajanja imovine koja se financirala iz zajmova (ekonomski vijek 50 godina). Drugi značajan razlog za potporama su financijska i gospodarska kriza u svijetu koja se značajno odrazila na promet roba i na gospodarstva u okruženju luke zbog čega je ostvareni promet roba značajno manji od očekivanog u vrijeme pripreme Projekta Integracije trgovine i transporta u 2005. i 2006. godini.  </w:t>
      </w:r>
    </w:p>
    <w:p w14:paraId="40F90938"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Glavni projekti koji su se financirali kroz Zajam br. 7410-HR i 8077-HR su Kontejnerski terminal, Terminal rasutih tereta, Ulazni terminal, ostala lučka infrastruktura i informacijski sustav lučke zajednice PCS. Prihodi od Projekta Integracije trgovine i transporta osigurani su putem potpisanih ugovora o koncesijama i to: Ugovor o koncesiji za izgradnju, poslovanje, upravljanje i razvoj Kontejnerskog terminala u Luci Ploče od 18. siječnja 2010. godine na razdoblje do 13. kolovoza 2042. godine s mogućnošću produljenja do 13. kolovoza 2055. godine (Terminal stavljen u upotrebu u veljači 2011. godine) i Ugovor o koncesiji za izgradnju, poslovanje, upravljanje i razvoj Terminala za rasute terete u Luci Ploče od 18. siječnja 2010. godine na razdoblje do 13. kolovoza 2055. godine (Terminal je u uporabi od 1.9.2019.).  </w:t>
      </w:r>
    </w:p>
    <w:p w14:paraId="2CE37D31"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Temeljem koncesijskih naknada i lučkih pristojbi procjenjuje se povrat uloženog u ovaj Projekt tijekom trajanja koncesijskih ugovora. Financijski cilj Projekta Integracije trgovine i transporta je da Lučka uprava Ploče postane samofinancirajuća organizacija koja neće trebati potporu iz Proračuna RH te će moći sama financirati svoj budući razvoj.    </w:t>
      </w:r>
    </w:p>
    <w:p w14:paraId="2E467E18"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Zajam 7410-HR je u potpunosti podmiren u 2021. godini. Stanje duga po Zajmu 8077-HR na dan 31. prosinca 2024. godine iznosi 40.573.758,97 eura. Otplata zajma započela je 15. studenog 2023. godine, a </w:t>
      </w:r>
      <w:r w:rsidRPr="001F2D76">
        <w:rPr>
          <w:rFonts w:ascii="Times New Roman" w:eastAsia="Times New Roman" w:hAnsi="Times New Roman" w:cs="Times New Roman"/>
          <w:b w:val="0"/>
          <w:color w:val="auto"/>
          <w:sz w:val="24"/>
          <w:lang w:val="sl-SI"/>
        </w:rPr>
        <w:lastRenderedPageBreak/>
        <w:t xml:space="preserve">zadnja rata dospijeva 15. svibnja 2034. godine. Lučka uprava Ploče otplaćuje glavnicu Zajma uz potporu iz Proračuna RH, a kamate podmiruje iz proračunskih i namjenskih sredstava.  </w:t>
      </w:r>
    </w:p>
    <w:p w14:paraId="61602885"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Lučka uprava Ploče glavnicu i dio kamata za Zajam br. 8077-HR otplaćuje uz potporu iz Proračuna RH, a ostatak se financira iz namjenskih sredstava. U 2024. godini podmirene su sve obveze po zajmu. Plaćene su dvije 6-mjesečne rate glavnice zajma u iznosu 4.275.868,06 eura i kamate u iznosu 2.054.763,76 eura.</w:t>
      </w:r>
    </w:p>
    <w:p w14:paraId="40FF734C"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lang w:val="sl-SI"/>
        </w:rPr>
      </w:pPr>
      <w:r w:rsidRPr="001F2D76">
        <w:rPr>
          <w:rFonts w:ascii="Times New Roman" w:eastAsia="Times New Roman" w:hAnsi="Times New Roman" w:cs="Times New Roman"/>
          <w:color w:val="auto"/>
          <w:sz w:val="22"/>
          <w:szCs w:val="20"/>
          <w:lang w:val="sl-SI"/>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1F2D76" w:rsidRPr="001F2D76" w14:paraId="18F7C422" w14:textId="77777777" w:rsidTr="00DD6B59">
        <w:trPr>
          <w:jc w:val="center"/>
        </w:trPr>
        <w:tc>
          <w:tcPr>
            <w:tcW w:w="2551" w:type="dxa"/>
            <w:shd w:val="clear" w:color="auto" w:fill="B5C0D8"/>
          </w:tcPr>
          <w:p w14:paraId="22F7038D" w14:textId="77777777" w:rsidR="001F2D76" w:rsidRPr="001F2D76" w:rsidRDefault="001F2D76" w:rsidP="001F2D76">
            <w:pPr>
              <w:overflowPunct w:val="0"/>
              <w:autoSpaceDE w:val="0"/>
              <w:autoSpaceDN w:val="0"/>
              <w:adjustRightInd w:val="0"/>
              <w:spacing w:after="120"/>
              <w:textAlignment w:val="baseline"/>
              <w:rPr>
                <w:rFonts w:eastAsia="Times New Roman" w:cs="Times New Roman"/>
                <w:b w:val="0"/>
                <w:color w:val="auto"/>
                <w:sz w:val="20"/>
                <w:szCs w:val="20"/>
                <w:lang w:val="sl-SI"/>
              </w:rPr>
            </w:pPr>
            <w:r w:rsidRPr="001F2D76">
              <w:rPr>
                <w:rFonts w:eastAsia="Times New Roman" w:cs="Times New Roman"/>
                <w:b w:val="0"/>
                <w:color w:val="auto"/>
                <w:sz w:val="20"/>
                <w:szCs w:val="20"/>
                <w:lang w:val="sl-SI"/>
              </w:rPr>
              <w:t>Pokazatelj rezultata</w:t>
            </w:r>
          </w:p>
        </w:tc>
        <w:tc>
          <w:tcPr>
            <w:tcW w:w="2551" w:type="dxa"/>
            <w:shd w:val="clear" w:color="auto" w:fill="B5C0D8"/>
          </w:tcPr>
          <w:p w14:paraId="795002FF"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Definicija</w:t>
            </w:r>
          </w:p>
        </w:tc>
        <w:tc>
          <w:tcPr>
            <w:tcW w:w="1020" w:type="dxa"/>
            <w:shd w:val="clear" w:color="auto" w:fill="B5C0D8"/>
          </w:tcPr>
          <w:p w14:paraId="0D8FFB7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Jedinica</w:t>
            </w:r>
          </w:p>
        </w:tc>
        <w:tc>
          <w:tcPr>
            <w:tcW w:w="1020" w:type="dxa"/>
            <w:shd w:val="clear" w:color="auto" w:fill="B5C0D8"/>
          </w:tcPr>
          <w:p w14:paraId="67AF677C"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Polazna vrijednost</w:t>
            </w:r>
          </w:p>
        </w:tc>
        <w:tc>
          <w:tcPr>
            <w:tcW w:w="1020" w:type="dxa"/>
            <w:shd w:val="clear" w:color="auto" w:fill="B5C0D8"/>
          </w:tcPr>
          <w:p w14:paraId="4F21FD07"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Izvor podataka</w:t>
            </w:r>
          </w:p>
        </w:tc>
        <w:tc>
          <w:tcPr>
            <w:tcW w:w="1020" w:type="dxa"/>
            <w:shd w:val="clear" w:color="auto" w:fill="B5C0D8"/>
          </w:tcPr>
          <w:p w14:paraId="65F4CE7B"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Ciljana vrijednost (2024.)</w:t>
            </w:r>
          </w:p>
        </w:tc>
        <w:tc>
          <w:tcPr>
            <w:tcW w:w="1020" w:type="dxa"/>
            <w:shd w:val="clear" w:color="auto" w:fill="B5C0D8"/>
          </w:tcPr>
          <w:p w14:paraId="7BA235D2"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Ostvarena vrijednost (2024.)</w:t>
            </w:r>
          </w:p>
        </w:tc>
      </w:tr>
      <w:tr w:rsidR="001F2D76" w:rsidRPr="001F2D76" w14:paraId="33BDE0E2" w14:textId="77777777" w:rsidTr="00DD6B59">
        <w:trPr>
          <w:jc w:val="center"/>
        </w:trPr>
        <w:tc>
          <w:tcPr>
            <w:tcW w:w="2551" w:type="dxa"/>
          </w:tcPr>
          <w:p w14:paraId="742C1627"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Postotak pokrivenosti godišnjih obveza za otplatu zajma</w:t>
            </w:r>
          </w:p>
        </w:tc>
        <w:tc>
          <w:tcPr>
            <w:tcW w:w="2551" w:type="dxa"/>
          </w:tcPr>
          <w:p w14:paraId="5A5AD326"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Pokrivanje svih  godišnjih obveza proizašlih iz zajma</w:t>
            </w:r>
          </w:p>
        </w:tc>
        <w:tc>
          <w:tcPr>
            <w:tcW w:w="1020" w:type="dxa"/>
          </w:tcPr>
          <w:p w14:paraId="696331BE"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w:t>
            </w:r>
          </w:p>
        </w:tc>
        <w:tc>
          <w:tcPr>
            <w:tcW w:w="1020" w:type="dxa"/>
          </w:tcPr>
          <w:p w14:paraId="1D78372B"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1020" w:type="dxa"/>
          </w:tcPr>
          <w:p w14:paraId="27E92ABD"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Lučka uprava Ploče</w:t>
            </w:r>
          </w:p>
        </w:tc>
        <w:tc>
          <w:tcPr>
            <w:tcW w:w="1020" w:type="dxa"/>
          </w:tcPr>
          <w:p w14:paraId="37195E64"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100</w:t>
            </w:r>
          </w:p>
        </w:tc>
        <w:tc>
          <w:tcPr>
            <w:tcW w:w="1020" w:type="dxa"/>
          </w:tcPr>
          <w:p w14:paraId="6346F1FA"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100</w:t>
            </w:r>
          </w:p>
        </w:tc>
      </w:tr>
    </w:tbl>
    <w:p w14:paraId="16690882"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567824DD" w14:textId="77777777"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t>T810101 INTERREG CENTRAL EUROPE – SUSTAV UPRAVLJANJA OKOLIŠEM S CILJEM POVEĆANJA ENERGETSKE UČINKOVITOSTI I SMANJENJA POTROŠNJE ENERGIJE (REDU-CE-D)</w:t>
      </w:r>
    </w:p>
    <w:tbl>
      <w:tblPr>
        <w:tblStyle w:val="StilTablice"/>
        <w:tblW w:w="10206" w:type="dxa"/>
        <w:jc w:val="center"/>
        <w:tblLook w:val="04A0" w:firstRow="1" w:lastRow="0" w:firstColumn="1" w:lastColumn="0" w:noHBand="0" w:noVBand="1"/>
      </w:tblPr>
      <w:tblGrid>
        <w:gridCol w:w="1670"/>
        <w:gridCol w:w="2031"/>
        <w:gridCol w:w="2029"/>
        <w:gridCol w:w="2031"/>
        <w:gridCol w:w="1222"/>
        <w:gridCol w:w="1223"/>
      </w:tblGrid>
      <w:tr w:rsidR="001F2D76" w:rsidRPr="001F2D76" w14:paraId="19612083" w14:textId="77777777" w:rsidTr="00DD6B59">
        <w:trPr>
          <w:jc w:val="center"/>
        </w:trPr>
        <w:tc>
          <w:tcPr>
            <w:tcW w:w="1632" w:type="dxa"/>
            <w:shd w:val="clear" w:color="auto" w:fill="B5C0D8"/>
          </w:tcPr>
          <w:p w14:paraId="5A2B109E"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4129718A"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6DF58370"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7EC04463"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310C8EF7"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49D55D17"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223D2BD4" w14:textId="77777777" w:rsidTr="00DD6B59">
        <w:trPr>
          <w:jc w:val="center"/>
        </w:trPr>
        <w:tc>
          <w:tcPr>
            <w:tcW w:w="1632" w:type="dxa"/>
          </w:tcPr>
          <w:p w14:paraId="3E28FD4F"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T810101-INTERREG CENTRAL EUROPE – SUSTAV UPRAVLJANJA OKOLIŠEM S CILJEM POVEĆANJA ENERGETSKE UČINKOVITOSTI I SMANJENJA POTROŠNJE ENERGIJE (REDU-CE-D)</w:t>
            </w:r>
          </w:p>
        </w:tc>
        <w:tc>
          <w:tcPr>
            <w:tcW w:w="2041" w:type="dxa"/>
          </w:tcPr>
          <w:p w14:paraId="458A909F"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2041" w:type="dxa"/>
          </w:tcPr>
          <w:p w14:paraId="6FDB0431"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8.550</w:t>
            </w:r>
          </w:p>
        </w:tc>
        <w:tc>
          <w:tcPr>
            <w:tcW w:w="2041" w:type="dxa"/>
          </w:tcPr>
          <w:p w14:paraId="403CC33D"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3.029,47</w:t>
            </w:r>
          </w:p>
        </w:tc>
        <w:tc>
          <w:tcPr>
            <w:tcW w:w="1224" w:type="dxa"/>
          </w:tcPr>
          <w:p w14:paraId="761AC350"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35,4</w:t>
            </w:r>
          </w:p>
        </w:tc>
        <w:tc>
          <w:tcPr>
            <w:tcW w:w="1224" w:type="dxa"/>
          </w:tcPr>
          <w:p w14:paraId="7BC3D130"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0,0</w:t>
            </w:r>
          </w:p>
        </w:tc>
      </w:tr>
    </w:tbl>
    <w:p w14:paraId="1FC73491"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38385C45"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65388261" w14:textId="47D7130C"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Uredba br. 2021/1059 Europskog parlamenta i Vijeća                         </w:t>
      </w:r>
    </w:p>
    <w:p w14:paraId="43EEAFBC" w14:textId="4C1B195C"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institucionalnom okviru za korištenje fondova Europske unije u Republici Hrvatskoj  </w:t>
      </w:r>
    </w:p>
    <w:p w14:paraId="36D899BC" w14:textId="5B36AC7C"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pomorskom dobru i morskim lukama   </w:t>
      </w:r>
    </w:p>
    <w:p w14:paraId="2E8EA45A" w14:textId="73D5DF36"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Odluka o osnivanju Lučke uprave Ploče   </w:t>
      </w:r>
    </w:p>
    <w:p w14:paraId="3143EF7B" w14:textId="40EA6AEA"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Statut Lučke uprave Ploče  </w:t>
      </w:r>
    </w:p>
    <w:p w14:paraId="164712E9" w14:textId="668B10CD"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Ugovor o sufinanciranju    </w:t>
      </w:r>
    </w:p>
    <w:p w14:paraId="3FAD2439" w14:textId="3D746C20"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Konzorcijski ugovor</w:t>
      </w:r>
    </w:p>
    <w:p w14:paraId="705385A8"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4F3B6DE6"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Projekt INTERREG CENTRAL EUROPE – SUSTAV UPRAVLJANJA OKOLIŠEM S CILJEM POVEĆANJA ENENRGETSKE UČINKOVITOSTI I SMANJENJA POTROŠNJE ENERGIJE (REDU-CE-D) je odobren za financiranje u okviru Programa transnacionalne suradnje Središnja Europa 2021.-2027. Cilj projekta REDU-CE-D je povećanje energetske učinkovitosti različitih načina prijevoza u srednjoj Europi prenošenjem Direktive o energetskoj učinkovitosti u različite prometne sektore (zračni </w:t>
      </w:r>
      <w:r w:rsidRPr="001F2D76">
        <w:rPr>
          <w:rFonts w:ascii="Times New Roman" w:eastAsia="Times New Roman" w:hAnsi="Times New Roman" w:cs="Times New Roman"/>
          <w:b w:val="0"/>
          <w:color w:val="auto"/>
          <w:sz w:val="24"/>
          <w:lang w:val="sl-SI"/>
        </w:rPr>
        <w:lastRenderedPageBreak/>
        <w:t xml:space="preserve">prijevoz, gradski prijevoz, promet plovnim putovima i željeznički promet). Cilj će se ostvariti testiranjem, razvojem i širenjem prilagođenog sustava upravljanja okolišem (EMS) na temelju zahtjeva EU-a i definiranih zajedničkih strategija. Projektne aktivnosti započele su 1.5.2024. godine  i traju do 30.4.2027. godine. Vrijednost projekta iznosi 2.296.700,00 eura, a proračun Lučke uprave Ploče u projektu iznosi 166.280,00 eura. Rashodi projekta se refundiraju iz pomoći Europske unije u visini 80%, a vlastito učešće u projektu je osigurano iz namjenskih sredstava. </w:t>
      </w:r>
    </w:p>
    <w:p w14:paraId="35F3F1BD"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 </w:t>
      </w:r>
    </w:p>
    <w:p w14:paraId="6A8DA9B0"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U 2024. godini sredstva su utrošena na plaće i službena putovanja članova tima za provedbu projekta. Utrošeno je manje od plana jer planirano službeno putovanje u Budimpeštu nije realizirano zbog nemogućnosti sudjelovanja članova tima za provedbu projekta zbog drugih redovnih poslova.</w:t>
      </w:r>
    </w:p>
    <w:p w14:paraId="760B65C7"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p>
    <w:p w14:paraId="57B3B075" w14:textId="77777777" w:rsidR="001F2D76" w:rsidRPr="001F2D76" w:rsidRDefault="001F2D76" w:rsidP="001F2D76">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lang w:val="sl-SI"/>
        </w:rPr>
      </w:pPr>
      <w:r w:rsidRPr="001F2D76">
        <w:rPr>
          <w:rFonts w:ascii="Times New Roman" w:eastAsia="Times New Roman" w:hAnsi="Times New Roman" w:cs="Times New Roman"/>
          <w:bCs/>
          <w:color w:val="auto"/>
          <w:szCs w:val="28"/>
          <w:lang w:val="sl-SI"/>
        </w:rPr>
        <w:t>T810103 INTERREG IPA ADRION– PRIMJENA COLD IRONING RJEŠENJA U HRVATSKIM LUKAMA (COLD IRONING ASSESSMENT IMPLEMENTATION MODEL - CIRASIM)</w:t>
      </w:r>
    </w:p>
    <w:tbl>
      <w:tblPr>
        <w:tblStyle w:val="StilTablice"/>
        <w:tblW w:w="10206" w:type="dxa"/>
        <w:jc w:val="center"/>
        <w:tblLook w:val="04A0" w:firstRow="1" w:lastRow="0" w:firstColumn="1" w:lastColumn="0" w:noHBand="0" w:noVBand="1"/>
      </w:tblPr>
      <w:tblGrid>
        <w:gridCol w:w="1904"/>
        <w:gridCol w:w="1966"/>
        <w:gridCol w:w="1948"/>
        <w:gridCol w:w="1966"/>
        <w:gridCol w:w="1208"/>
        <w:gridCol w:w="1214"/>
      </w:tblGrid>
      <w:tr w:rsidR="001F2D76" w:rsidRPr="001F2D76" w14:paraId="6EA4C652" w14:textId="77777777" w:rsidTr="00DD6B59">
        <w:trPr>
          <w:jc w:val="center"/>
        </w:trPr>
        <w:tc>
          <w:tcPr>
            <w:tcW w:w="1632" w:type="dxa"/>
            <w:shd w:val="clear" w:color="auto" w:fill="B5C0D8"/>
          </w:tcPr>
          <w:p w14:paraId="23856B72"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Naziv aktivnosti</w:t>
            </w:r>
          </w:p>
        </w:tc>
        <w:tc>
          <w:tcPr>
            <w:tcW w:w="2041" w:type="dxa"/>
            <w:shd w:val="clear" w:color="auto" w:fill="B5C0D8"/>
          </w:tcPr>
          <w:p w14:paraId="5077C051"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2023. (eur)</w:t>
            </w:r>
          </w:p>
        </w:tc>
        <w:tc>
          <w:tcPr>
            <w:tcW w:w="2041" w:type="dxa"/>
            <w:shd w:val="clear" w:color="auto" w:fill="B5C0D8"/>
          </w:tcPr>
          <w:p w14:paraId="1D19BD5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Plan 2024. (eur)</w:t>
            </w:r>
          </w:p>
        </w:tc>
        <w:tc>
          <w:tcPr>
            <w:tcW w:w="2041" w:type="dxa"/>
            <w:shd w:val="clear" w:color="auto" w:fill="B5C0D8"/>
          </w:tcPr>
          <w:p w14:paraId="7F818B3E"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Izvršenje 2024. (eur)</w:t>
            </w:r>
          </w:p>
        </w:tc>
        <w:tc>
          <w:tcPr>
            <w:tcW w:w="1224" w:type="dxa"/>
            <w:shd w:val="clear" w:color="auto" w:fill="B5C0D8"/>
          </w:tcPr>
          <w:p w14:paraId="27C7C52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2024./plan 2024.</w:t>
            </w:r>
          </w:p>
        </w:tc>
        <w:tc>
          <w:tcPr>
            <w:tcW w:w="1224" w:type="dxa"/>
            <w:shd w:val="clear" w:color="auto" w:fill="B5C0D8"/>
          </w:tcPr>
          <w:p w14:paraId="35E35E48"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Indeks izvršenje 2024./2023.</w:t>
            </w:r>
          </w:p>
        </w:tc>
      </w:tr>
      <w:tr w:rsidR="001F2D76" w:rsidRPr="001F2D76" w14:paraId="08B09A01" w14:textId="77777777" w:rsidTr="00DD6B59">
        <w:trPr>
          <w:jc w:val="center"/>
        </w:trPr>
        <w:tc>
          <w:tcPr>
            <w:tcW w:w="1632" w:type="dxa"/>
          </w:tcPr>
          <w:p w14:paraId="425933A5" w14:textId="77777777" w:rsidR="001F2D76" w:rsidRPr="001F2D76" w:rsidRDefault="001F2D76" w:rsidP="001F2D76">
            <w:pPr>
              <w:overflowPunct w:val="0"/>
              <w:autoSpaceDE w:val="0"/>
              <w:autoSpaceDN w:val="0"/>
              <w:adjustRightInd w:val="0"/>
              <w:spacing w:after="120"/>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T810103-INTERREG IPA ADRION– PRIMJENA COLD IRONING RJEŠENJA U HRVATSKIM LUKAMA (COLD IRONING ASSESSMENT IMPLEMENTATION MODEL - CIRASIM)</w:t>
            </w:r>
          </w:p>
        </w:tc>
        <w:tc>
          <w:tcPr>
            <w:tcW w:w="2041" w:type="dxa"/>
          </w:tcPr>
          <w:p w14:paraId="731F2485"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w:t>
            </w:r>
          </w:p>
        </w:tc>
        <w:tc>
          <w:tcPr>
            <w:tcW w:w="2041" w:type="dxa"/>
          </w:tcPr>
          <w:p w14:paraId="0CC8EB85"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1.000</w:t>
            </w:r>
          </w:p>
        </w:tc>
        <w:tc>
          <w:tcPr>
            <w:tcW w:w="2041" w:type="dxa"/>
          </w:tcPr>
          <w:p w14:paraId="130001B2"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459,00</w:t>
            </w:r>
          </w:p>
        </w:tc>
        <w:tc>
          <w:tcPr>
            <w:tcW w:w="1224" w:type="dxa"/>
          </w:tcPr>
          <w:p w14:paraId="024DBBDF"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45,9</w:t>
            </w:r>
          </w:p>
        </w:tc>
        <w:tc>
          <w:tcPr>
            <w:tcW w:w="1224" w:type="dxa"/>
          </w:tcPr>
          <w:p w14:paraId="7B2D01F2" w14:textId="77777777" w:rsidR="001F2D76" w:rsidRPr="001F2D76" w:rsidRDefault="001F2D76" w:rsidP="001F2D76">
            <w:pPr>
              <w:overflowPunct w:val="0"/>
              <w:autoSpaceDE w:val="0"/>
              <w:autoSpaceDN w:val="0"/>
              <w:adjustRightInd w:val="0"/>
              <w:spacing w:after="120"/>
              <w:jc w:val="right"/>
              <w:textAlignment w:val="baseline"/>
              <w:rPr>
                <w:rFonts w:eastAsia="Times New Roman" w:cs="Arial"/>
                <w:b w:val="0"/>
                <w:bCs/>
                <w:color w:val="auto"/>
                <w:sz w:val="20"/>
                <w:lang w:val="sl-SI" w:eastAsia="hr-HR"/>
              </w:rPr>
            </w:pPr>
            <w:r w:rsidRPr="001F2D76">
              <w:rPr>
                <w:rFonts w:eastAsia="Times New Roman" w:cs="Times New Roman"/>
                <w:b w:val="0"/>
                <w:bCs/>
                <w:color w:val="auto"/>
                <w:sz w:val="20"/>
                <w:lang w:val="sl-SI" w:eastAsia="hr-HR"/>
              </w:rPr>
              <w:t>0,0</w:t>
            </w:r>
          </w:p>
        </w:tc>
      </w:tr>
    </w:tbl>
    <w:p w14:paraId="7A10D0EE" w14:textId="77777777" w:rsidR="001F2D76" w:rsidRPr="001F2D76" w:rsidRDefault="001F2D76" w:rsidP="001F2D76">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lang w:val="sl-SI"/>
        </w:rPr>
      </w:pPr>
    </w:p>
    <w:p w14:paraId="722C3FFB"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Zakonske i druge pravne osnove</w:t>
      </w:r>
    </w:p>
    <w:p w14:paraId="269F7466" w14:textId="23BC430D"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Uredba br. 2021/1059 Europskog parlamenta i Vijeća                         </w:t>
      </w:r>
    </w:p>
    <w:p w14:paraId="4E413C67" w14:textId="0AE65FF3"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institucionalnom okviru za korištenje fondova Europske unije u Republici Hrvatskoj   </w:t>
      </w:r>
    </w:p>
    <w:p w14:paraId="37B722F8" w14:textId="745C4B3F"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Zakon o pomorskom dobru i morskim lukama   </w:t>
      </w:r>
    </w:p>
    <w:p w14:paraId="07C55EFC" w14:textId="52297E22"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Odluka o osnivanju Lučke uprave Ploče   </w:t>
      </w:r>
    </w:p>
    <w:p w14:paraId="39D9A9B0" w14:textId="4703F173"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Statut Lučke uprave Ploče  </w:t>
      </w:r>
    </w:p>
    <w:p w14:paraId="6E4F8AFE" w14:textId="73AFE145" w:rsidR="001F2D76" w:rsidRPr="001F2D76" w:rsidRDefault="001F2D76" w:rsidP="001F2D76">
      <w:pPr>
        <w:pStyle w:val="ListParagraph"/>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Ugovor o dodjeli bespovratnih sredstava  </w:t>
      </w:r>
    </w:p>
    <w:p w14:paraId="7C942C1A" w14:textId="1A594989" w:rsidR="001F2D76" w:rsidRPr="001F2D76" w:rsidRDefault="001F2D76" w:rsidP="001F2D76">
      <w:pPr>
        <w:pStyle w:val="ListParagraph"/>
        <w:numPr>
          <w:ilvl w:val="0"/>
          <w:numId w:val="60"/>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-Konzorcijski ugovor</w:t>
      </w:r>
    </w:p>
    <w:p w14:paraId="5B6CEF22" w14:textId="77777777" w:rsidR="001F2D76" w:rsidRPr="001F2D76" w:rsidRDefault="001F2D76" w:rsidP="001F2D76">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4"/>
          <w:lang w:val="sl-SI"/>
        </w:rPr>
      </w:pPr>
      <w:r w:rsidRPr="001F2D76">
        <w:rPr>
          <w:rFonts w:ascii="Times New Roman" w:eastAsia="Times New Roman" w:hAnsi="Times New Roman" w:cs="Times New Roman"/>
          <w:color w:val="auto"/>
          <w:sz w:val="24"/>
          <w:lang w:val="sl-SI"/>
        </w:rPr>
        <w:t>Opis aktivnosti</w:t>
      </w:r>
    </w:p>
    <w:p w14:paraId="23489A67" w14:textId="6CB3BA5B"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 xml:space="preserve">Projekt INTERREG IPA ADRION– PRIMJENA COLD IRONING RJEŠENJA U HRVATSKIM LUKAMA (COLD IRONING ASSESSMENT IMPLEMENTATION MODEL - CIRASIM)  je odobren za financiranje u okviru Programa transnacionalne suradnje IPA ADRION 2021.-2027. Cilj projekta omogućiti bolji uvid u implementaciju COLD IRONING rješenja temeljem projektnih aktivnosti. Tijekom projekta luke partneri će definirati svoje potrebe s ciljem implementacije definiranog modela, a sve s ciljem smanjenja CO2 prema postizanju nultog ugljičnog otiska. Projektne aktivnosti započele su 1.9.2024. godine  i traju do 31.08.2027. godine. Vrijednost projekta iznosi 1.327.518,52 eura. Proračun Lučke uprave Ploče u projektu iznosi 185.464,00 eura.  Rashodi projekta se refundiraju iz pomoći Europske unije u visini 85%, a vlastito učešće u projektu je osigurano iz namjenskih sredstava. </w:t>
      </w:r>
    </w:p>
    <w:p w14:paraId="33582262" w14:textId="77777777" w:rsidR="001F2D76" w:rsidRPr="001F2D76" w:rsidRDefault="001F2D76" w:rsidP="001F2D76">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lang w:val="sl-SI"/>
        </w:rPr>
      </w:pPr>
      <w:r w:rsidRPr="001F2D76">
        <w:rPr>
          <w:rFonts w:ascii="Times New Roman" w:eastAsia="Times New Roman" w:hAnsi="Times New Roman" w:cs="Times New Roman"/>
          <w:b w:val="0"/>
          <w:color w:val="auto"/>
          <w:sz w:val="24"/>
          <w:lang w:val="sl-SI"/>
        </w:rPr>
        <w:t>U 2024. godini sredstva su utrošena na službeno putovanje članova tima za provedbu projekta na kick-off sastanak u Trstu. Utrošeno je manje sredstva od plana jer je stvarni trošak putovanja bio manji.</w:t>
      </w:r>
    </w:p>
    <w:p w14:paraId="640EA2FB" w14:textId="77F00247" w:rsidR="00F20323" w:rsidRPr="0093114A" w:rsidRDefault="00F20323" w:rsidP="005414D9">
      <w:pPr>
        <w:pStyle w:val="ListParagraph"/>
        <w:numPr>
          <w:ilvl w:val="0"/>
          <w:numId w:val="22"/>
        </w:numPr>
        <w:rPr>
          <w:rFonts w:ascii="Times New Roman" w:hAnsi="Times New Roman" w:cs="Times New Roman"/>
          <w:color w:val="auto"/>
          <w:sz w:val="24"/>
          <w:szCs w:val="24"/>
        </w:rPr>
      </w:pPr>
      <w:r w:rsidRPr="0093114A">
        <w:rPr>
          <w:rFonts w:ascii="Times New Roman" w:hAnsi="Times New Roman" w:cs="Times New Roman"/>
          <w:color w:val="auto"/>
          <w:sz w:val="24"/>
          <w:szCs w:val="24"/>
        </w:rPr>
        <w:lastRenderedPageBreak/>
        <w:t>POSEBNI IZVJEŠTAJI</w:t>
      </w:r>
    </w:p>
    <w:p w14:paraId="3248582E" w14:textId="5CC4B843" w:rsidR="00F20323" w:rsidRPr="0093114A" w:rsidRDefault="00F20323" w:rsidP="00F20323">
      <w:pPr>
        <w:jc w:val="both"/>
        <w:rPr>
          <w:rFonts w:ascii="Times New Roman" w:hAnsi="Times New Roman" w:cs="Times New Roman"/>
          <w:b w:val="0"/>
          <w:bCs/>
          <w:color w:val="0F0D29" w:themeColor="text1"/>
          <w:sz w:val="24"/>
          <w:szCs w:val="24"/>
        </w:rPr>
      </w:pPr>
    </w:p>
    <w:p w14:paraId="7AB0EABA" w14:textId="071C05C7" w:rsidR="00B537BE" w:rsidRPr="0093114A" w:rsidRDefault="00F20323" w:rsidP="00B537BE">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Posebni izvještaji u godišnjem izvještaju o izvršenju financijskog plana su: </w:t>
      </w:r>
    </w:p>
    <w:p w14:paraId="081ECC8F" w14:textId="77777777" w:rsidR="00F20323" w:rsidRPr="0093114A" w:rsidRDefault="00F20323" w:rsidP="00B537BE">
      <w:pPr>
        <w:jc w:val="both"/>
        <w:rPr>
          <w:rFonts w:ascii="Times New Roman" w:hAnsi="Times New Roman" w:cs="Times New Roman"/>
          <w:b w:val="0"/>
          <w:bCs/>
          <w:color w:val="0F0D29" w:themeColor="text1"/>
          <w:sz w:val="24"/>
          <w:szCs w:val="24"/>
        </w:rPr>
      </w:pPr>
    </w:p>
    <w:p w14:paraId="303303F2" w14:textId="667554EC" w:rsidR="00353FF3" w:rsidRPr="00A06CCE" w:rsidRDefault="00F20323" w:rsidP="00A06CCE">
      <w:pPr>
        <w:pStyle w:val="ListParagraph"/>
        <w:numPr>
          <w:ilvl w:val="0"/>
          <w:numId w:val="33"/>
        </w:numPr>
        <w:jc w:val="both"/>
        <w:rPr>
          <w:rFonts w:ascii="Times New Roman" w:hAnsi="Times New Roman" w:cs="Times New Roman"/>
          <w:b w:val="0"/>
          <w:bCs/>
          <w:color w:val="0F0D29" w:themeColor="text1"/>
          <w:sz w:val="24"/>
          <w:szCs w:val="24"/>
        </w:rPr>
      </w:pPr>
      <w:r w:rsidRPr="00C90BCD">
        <w:rPr>
          <w:rFonts w:ascii="Times New Roman" w:hAnsi="Times New Roman" w:cs="Times New Roman"/>
          <w:b w:val="0"/>
          <w:bCs/>
          <w:color w:val="0F0D29" w:themeColor="text1"/>
          <w:sz w:val="24"/>
          <w:szCs w:val="24"/>
        </w:rPr>
        <w:t>izvještaj o zaduživanju na domaćem i stranom tržištu novca i kapitala</w:t>
      </w:r>
      <w:r w:rsidR="00353FF3" w:rsidRPr="00C90BCD">
        <w:rPr>
          <w:rFonts w:ascii="Times New Roman" w:hAnsi="Times New Roman" w:cs="Times New Roman"/>
          <w:b w:val="0"/>
          <w:bCs/>
          <w:color w:val="0F0D29" w:themeColor="text1"/>
          <w:sz w:val="24"/>
          <w:szCs w:val="24"/>
        </w:rPr>
        <w:t>,</w:t>
      </w:r>
      <w:r w:rsidRPr="00C90BCD">
        <w:rPr>
          <w:rFonts w:ascii="Times New Roman" w:hAnsi="Times New Roman" w:cs="Times New Roman"/>
          <w:b w:val="0"/>
          <w:bCs/>
          <w:color w:val="0F0D29" w:themeColor="text1"/>
          <w:sz w:val="24"/>
          <w:szCs w:val="24"/>
        </w:rPr>
        <w:t xml:space="preserve"> </w:t>
      </w:r>
    </w:p>
    <w:p w14:paraId="0E407BF3" w14:textId="6496A61B" w:rsidR="00B537BE" w:rsidRPr="00A06CCE" w:rsidRDefault="00353FF3" w:rsidP="00A06CCE">
      <w:pPr>
        <w:pStyle w:val="ListParagraph"/>
        <w:numPr>
          <w:ilvl w:val="0"/>
          <w:numId w:val="33"/>
        </w:numPr>
        <w:jc w:val="both"/>
        <w:rPr>
          <w:rFonts w:ascii="Times New Roman" w:hAnsi="Times New Roman" w:cs="Times New Roman"/>
          <w:b w:val="0"/>
          <w:bCs/>
          <w:color w:val="0F0D29" w:themeColor="text1"/>
          <w:sz w:val="24"/>
          <w:szCs w:val="24"/>
        </w:rPr>
      </w:pPr>
      <w:r w:rsidRPr="00C90BCD">
        <w:rPr>
          <w:rFonts w:ascii="Times New Roman" w:hAnsi="Times New Roman" w:cs="Times New Roman"/>
          <w:b w:val="0"/>
          <w:bCs/>
          <w:color w:val="0F0D29" w:themeColor="text1"/>
          <w:sz w:val="24"/>
          <w:szCs w:val="24"/>
        </w:rPr>
        <w:t xml:space="preserve">izvještaj o korištenju sredstava fondova Europske unije, </w:t>
      </w:r>
    </w:p>
    <w:p w14:paraId="57DA2DCA" w14:textId="67E80535" w:rsidR="00353FF3" w:rsidRPr="00A06CCE" w:rsidRDefault="00B537BE" w:rsidP="00A06CCE">
      <w:pPr>
        <w:pStyle w:val="ListParagraph"/>
        <w:numPr>
          <w:ilvl w:val="0"/>
          <w:numId w:val="33"/>
        </w:numPr>
        <w:jc w:val="both"/>
        <w:rPr>
          <w:rFonts w:ascii="Times New Roman" w:hAnsi="Times New Roman" w:cs="Times New Roman"/>
          <w:b w:val="0"/>
          <w:bCs/>
          <w:color w:val="0F0D29" w:themeColor="text1"/>
          <w:sz w:val="24"/>
          <w:szCs w:val="24"/>
        </w:rPr>
      </w:pPr>
      <w:bookmarkStart w:id="4" w:name="_Hlk160536564"/>
      <w:r w:rsidRPr="00C90BCD">
        <w:rPr>
          <w:rFonts w:ascii="Times New Roman" w:hAnsi="Times New Roman" w:cs="Times New Roman"/>
          <w:b w:val="0"/>
          <w:bCs/>
          <w:color w:val="0F0D29" w:themeColor="text1"/>
          <w:sz w:val="24"/>
          <w:szCs w:val="24"/>
        </w:rPr>
        <w:t xml:space="preserve">izvještaj o danim zajmovima i potraživanjima po danim zajmovima </w:t>
      </w:r>
      <w:bookmarkEnd w:id="4"/>
      <w:r w:rsidRPr="00C90BCD">
        <w:rPr>
          <w:rFonts w:ascii="Times New Roman" w:hAnsi="Times New Roman" w:cs="Times New Roman"/>
          <w:b w:val="0"/>
          <w:bCs/>
          <w:color w:val="0F0D29" w:themeColor="text1"/>
          <w:sz w:val="24"/>
          <w:szCs w:val="24"/>
        </w:rPr>
        <w:t>i</w:t>
      </w:r>
    </w:p>
    <w:p w14:paraId="4CE0B341" w14:textId="00DEA91B" w:rsidR="00353FF3" w:rsidRPr="00C90BCD" w:rsidRDefault="00353FF3" w:rsidP="00C90BCD">
      <w:pPr>
        <w:pStyle w:val="ListParagraph"/>
        <w:numPr>
          <w:ilvl w:val="0"/>
          <w:numId w:val="33"/>
        </w:numPr>
        <w:jc w:val="both"/>
        <w:rPr>
          <w:rFonts w:ascii="Times New Roman" w:hAnsi="Times New Roman" w:cs="Times New Roman"/>
          <w:b w:val="0"/>
          <w:bCs/>
          <w:color w:val="0F0D29" w:themeColor="text1"/>
          <w:sz w:val="24"/>
          <w:szCs w:val="24"/>
        </w:rPr>
      </w:pPr>
      <w:r w:rsidRPr="00C90BCD">
        <w:rPr>
          <w:rFonts w:ascii="Times New Roman" w:hAnsi="Times New Roman" w:cs="Times New Roman"/>
          <w:b w:val="0"/>
          <w:bCs/>
          <w:color w:val="0F0D29" w:themeColor="text1"/>
          <w:sz w:val="24"/>
          <w:szCs w:val="24"/>
        </w:rPr>
        <w:t>izvještaj o stanju potraživanja i dospjelih obveza te o stanju potencijalnih obveza po osnovi sudskih sporova</w:t>
      </w:r>
      <w:r w:rsidR="00B537BE" w:rsidRPr="00C90BCD">
        <w:rPr>
          <w:rFonts w:ascii="Times New Roman" w:hAnsi="Times New Roman" w:cs="Times New Roman"/>
          <w:b w:val="0"/>
          <w:bCs/>
          <w:color w:val="0F0D29" w:themeColor="text1"/>
          <w:sz w:val="24"/>
          <w:szCs w:val="24"/>
        </w:rPr>
        <w:t>.</w:t>
      </w:r>
    </w:p>
    <w:p w14:paraId="360A77C1" w14:textId="77777777" w:rsidR="00F20323" w:rsidRPr="0093114A" w:rsidRDefault="00F20323" w:rsidP="00F20323">
      <w:pPr>
        <w:ind w:left="360"/>
        <w:jc w:val="both"/>
        <w:rPr>
          <w:rFonts w:ascii="Times New Roman" w:hAnsi="Times New Roman" w:cs="Times New Roman"/>
          <w:b w:val="0"/>
          <w:bCs/>
          <w:color w:val="0F0D29" w:themeColor="text1"/>
          <w:sz w:val="24"/>
          <w:szCs w:val="24"/>
        </w:rPr>
      </w:pPr>
    </w:p>
    <w:p w14:paraId="357C137C" w14:textId="245596A1" w:rsidR="00F20323" w:rsidRPr="0093114A" w:rsidRDefault="00F20323" w:rsidP="00F20323">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o zaduživanju na domaćem i stranom tržištu novca i kapitala sadrži pregled zaduživanja po dugoročnim kreditima i zajmovima koje je ugovorio ili preuzeo proračunski korisnik u izvještajnom razdoblju po vrsti instrumenata, valutnoj, kamatnoj i ročnoj strukturi.</w:t>
      </w:r>
    </w:p>
    <w:p w14:paraId="4F695CE0" w14:textId="77777777" w:rsidR="00353FF3" w:rsidRPr="0093114A" w:rsidRDefault="00353FF3" w:rsidP="00D7141C">
      <w:pPr>
        <w:jc w:val="both"/>
        <w:rPr>
          <w:rFonts w:ascii="Times New Roman" w:hAnsi="Times New Roman" w:cs="Times New Roman"/>
          <w:b w:val="0"/>
          <w:bCs/>
          <w:color w:val="0F0D29" w:themeColor="text1"/>
          <w:sz w:val="24"/>
          <w:szCs w:val="24"/>
        </w:rPr>
      </w:pPr>
    </w:p>
    <w:p w14:paraId="325A67DF" w14:textId="6B17ED2B" w:rsidR="00353FF3" w:rsidRPr="0093114A" w:rsidRDefault="00B537BE" w:rsidP="00353FF3">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o korištenju sredstava fondova Europske unije sadrži podatke o evidentiranim prihodima i primicima te rashodima i izdacima iz fondova Europske unije za proračunsku godinu po fondovima Europske unije, stanje potraživanja iz fondova Europske unije i stanje obveza za primljene predujmove iz fondova Europske unije na kraju proračunske godine.</w:t>
      </w:r>
    </w:p>
    <w:p w14:paraId="66461816" w14:textId="77777777" w:rsidR="00B537BE" w:rsidRPr="0093114A" w:rsidRDefault="00B537BE" w:rsidP="00353FF3">
      <w:pPr>
        <w:ind w:left="360"/>
        <w:jc w:val="both"/>
        <w:rPr>
          <w:rFonts w:ascii="Times New Roman" w:hAnsi="Times New Roman" w:cs="Times New Roman"/>
          <w:b w:val="0"/>
          <w:bCs/>
          <w:color w:val="0F0D29" w:themeColor="text1"/>
          <w:sz w:val="24"/>
          <w:szCs w:val="24"/>
        </w:rPr>
      </w:pPr>
    </w:p>
    <w:p w14:paraId="72989409" w14:textId="4917DB2B" w:rsidR="00B537BE" w:rsidRPr="0093114A" w:rsidRDefault="00F13D90" w:rsidP="00353FF3">
      <w:pPr>
        <w:ind w:left="360"/>
        <w:jc w:val="both"/>
        <w:rPr>
          <w:rFonts w:ascii="Times New Roman" w:hAnsi="Times New Roman" w:cs="Times New Roman"/>
          <w:b w:val="0"/>
          <w:bCs/>
          <w:color w:val="0F0D29" w:themeColor="text1"/>
          <w:sz w:val="24"/>
          <w:szCs w:val="24"/>
        </w:rPr>
      </w:pPr>
      <w:bookmarkStart w:id="5" w:name="_Hlk160533036"/>
      <w:r w:rsidRPr="0093114A">
        <w:rPr>
          <w:rFonts w:ascii="Times New Roman" w:hAnsi="Times New Roman" w:cs="Times New Roman"/>
          <w:b w:val="0"/>
          <w:bCs/>
          <w:color w:val="0F0D29" w:themeColor="text1"/>
          <w:sz w:val="24"/>
          <w:szCs w:val="24"/>
        </w:rPr>
        <w:t>Izvještaj o danim zajmovima i potraživanjima po danim zajmovima sadrži pregled danih zajmova i potraživanja za dane zajmove koje su ugovorili proračunski i izvanproračunski korisnici za proračunsku godinu.</w:t>
      </w:r>
    </w:p>
    <w:bookmarkEnd w:id="5"/>
    <w:p w14:paraId="3473099E" w14:textId="77777777" w:rsidR="00F13D90" w:rsidRPr="0093114A" w:rsidRDefault="00F13D90" w:rsidP="00353FF3">
      <w:pPr>
        <w:ind w:left="360"/>
        <w:jc w:val="both"/>
        <w:rPr>
          <w:rFonts w:ascii="Times New Roman" w:hAnsi="Times New Roman" w:cs="Times New Roman"/>
          <w:b w:val="0"/>
          <w:bCs/>
          <w:color w:val="0F0D29" w:themeColor="text1"/>
          <w:sz w:val="24"/>
          <w:szCs w:val="24"/>
        </w:rPr>
      </w:pPr>
    </w:p>
    <w:p w14:paraId="257C0A86" w14:textId="514F9BC5" w:rsidR="00353FF3" w:rsidRPr="0093114A" w:rsidRDefault="00353FF3" w:rsidP="00353FF3">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o stanju potraživanja i dospjelih obveza te o stanju potencijalnih obveza po osnovi sudskih sporova sadrži podatke o stanju nenaplaćenih potraživanja za prihode, stanju nepodmirenih dospjelih obveza i stanju potencijalnih obveza po osnovi sudskih sporova na kraju proračunske godine.</w:t>
      </w:r>
    </w:p>
    <w:p w14:paraId="6F03C884" w14:textId="77777777" w:rsidR="004856A6" w:rsidRPr="0093114A" w:rsidRDefault="004856A6" w:rsidP="00353FF3">
      <w:pPr>
        <w:ind w:left="360"/>
        <w:jc w:val="both"/>
        <w:rPr>
          <w:rFonts w:ascii="Times New Roman" w:hAnsi="Times New Roman" w:cs="Times New Roman"/>
          <w:b w:val="0"/>
          <w:bCs/>
          <w:color w:val="0F0D29" w:themeColor="text1"/>
          <w:sz w:val="24"/>
          <w:szCs w:val="24"/>
        </w:rPr>
      </w:pPr>
    </w:p>
    <w:p w14:paraId="3A174F4A" w14:textId="24D4771F" w:rsidR="000E588F" w:rsidRPr="0093114A" w:rsidRDefault="000E588F" w:rsidP="005414D9">
      <w:pPr>
        <w:pStyle w:val="ListParagraph"/>
        <w:numPr>
          <w:ilvl w:val="1"/>
          <w:numId w:val="22"/>
        </w:numPr>
        <w:jc w:val="both"/>
        <w:rPr>
          <w:rFonts w:ascii="Times New Roman" w:hAnsi="Times New Roman" w:cs="Times New Roman"/>
          <w:color w:val="0F0D29" w:themeColor="text1"/>
          <w:sz w:val="24"/>
          <w:szCs w:val="24"/>
        </w:rPr>
      </w:pPr>
      <w:r w:rsidRPr="0093114A">
        <w:rPr>
          <w:rFonts w:ascii="Times New Roman" w:hAnsi="Times New Roman" w:cs="Times New Roman"/>
          <w:color w:val="0F0D29" w:themeColor="text1"/>
          <w:sz w:val="24"/>
          <w:szCs w:val="24"/>
        </w:rPr>
        <w:t>Izvještaj o zaduživanju na domaćem i stranom tržištu novca i kapitala</w:t>
      </w:r>
    </w:p>
    <w:p w14:paraId="467FE76B" w14:textId="77777777" w:rsidR="000E588F" w:rsidRPr="0093114A" w:rsidRDefault="000E588F" w:rsidP="00F20323">
      <w:pPr>
        <w:ind w:left="360"/>
        <w:jc w:val="both"/>
        <w:rPr>
          <w:rFonts w:ascii="Times New Roman" w:hAnsi="Times New Roman" w:cs="Times New Roman"/>
          <w:color w:val="0F0D29" w:themeColor="text1"/>
          <w:sz w:val="24"/>
          <w:szCs w:val="24"/>
        </w:rPr>
      </w:pPr>
    </w:p>
    <w:p w14:paraId="3C9E02CC" w14:textId="77777777" w:rsidR="00DC1442" w:rsidRPr="0093114A" w:rsidRDefault="00DC1442" w:rsidP="00DC1442">
      <w:pPr>
        <w:ind w:left="426"/>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Lučka uprava Poče se u izvještajnom razdoblju nije zaduživala na domaćem i stranom tržištu kapitala. </w:t>
      </w:r>
    </w:p>
    <w:p w14:paraId="14DE1CA9" w14:textId="77777777" w:rsidR="00DC1442" w:rsidRPr="0093114A" w:rsidRDefault="00DC1442" w:rsidP="00DC1442">
      <w:pPr>
        <w:ind w:left="426"/>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Lučka uprava Ploče je 2006. godine sklopila Zajam br. 8077-HR sa Međunarodnom bankom za obnovu i razvoj na iznos 50 milijuna eura. Ukupno je utrošeno 46.987.561,06 eura na provedbu projekta Integracije trgovine i transporta. U sklopu projekta izgrađeni su novi terminal rasutih tereta, kontejnerski terminal i ulazni terminal. Također su izvedeni radovi na unapređenju postojeće cestovne i kanalizacijske infrastrukture. Uspostavljen je i sustav lučke zajednice PCS. Ovo je elektronički sustav koji spaja sve dionike lučke zajednice na jednoj platformi (LUP, koncesionari, špediteri, agenti, policija, carina, sigurnosna služba, itd.). </w:t>
      </w:r>
      <w:r>
        <w:rPr>
          <w:rFonts w:ascii="Times New Roman" w:hAnsi="Times New Roman" w:cs="Times New Roman"/>
          <w:b w:val="0"/>
          <w:bCs/>
          <w:color w:val="0F0D29" w:themeColor="text1"/>
          <w:sz w:val="24"/>
          <w:szCs w:val="24"/>
        </w:rPr>
        <w:t>Otplata</w:t>
      </w:r>
      <w:r w:rsidRPr="0093114A">
        <w:rPr>
          <w:rFonts w:ascii="Times New Roman" w:hAnsi="Times New Roman" w:cs="Times New Roman"/>
          <w:b w:val="0"/>
          <w:bCs/>
          <w:color w:val="0F0D29" w:themeColor="text1"/>
          <w:sz w:val="24"/>
          <w:szCs w:val="24"/>
        </w:rPr>
        <w:t xml:space="preserve"> glavnice zajma </w:t>
      </w:r>
      <w:r>
        <w:rPr>
          <w:rFonts w:ascii="Times New Roman" w:hAnsi="Times New Roman" w:cs="Times New Roman"/>
          <w:b w:val="0"/>
          <w:bCs/>
          <w:color w:val="0F0D29" w:themeColor="text1"/>
          <w:sz w:val="24"/>
          <w:szCs w:val="24"/>
        </w:rPr>
        <w:t xml:space="preserve">započela </w:t>
      </w:r>
      <w:r w:rsidRPr="0093114A">
        <w:rPr>
          <w:rFonts w:ascii="Times New Roman" w:hAnsi="Times New Roman" w:cs="Times New Roman"/>
          <w:b w:val="0"/>
          <w:bCs/>
          <w:color w:val="0F0D29" w:themeColor="text1"/>
          <w:sz w:val="24"/>
          <w:szCs w:val="24"/>
        </w:rPr>
        <w:t xml:space="preserve"> je u studenom</w:t>
      </w:r>
      <w:r>
        <w:rPr>
          <w:rFonts w:ascii="Times New Roman" w:hAnsi="Times New Roman" w:cs="Times New Roman"/>
          <w:b w:val="0"/>
          <w:bCs/>
          <w:color w:val="0F0D29" w:themeColor="text1"/>
          <w:sz w:val="24"/>
          <w:szCs w:val="24"/>
        </w:rPr>
        <w:t xml:space="preserve"> </w:t>
      </w:r>
      <w:r w:rsidRPr="0093114A">
        <w:rPr>
          <w:rFonts w:ascii="Times New Roman" w:hAnsi="Times New Roman" w:cs="Times New Roman"/>
          <w:b w:val="0"/>
          <w:bCs/>
          <w:color w:val="0F0D29" w:themeColor="text1"/>
          <w:sz w:val="24"/>
          <w:szCs w:val="24"/>
        </w:rPr>
        <w:t xml:space="preserve">2023. godine, a zadnja rata dospijeva </w:t>
      </w:r>
      <w:r>
        <w:rPr>
          <w:rFonts w:ascii="Times New Roman" w:hAnsi="Times New Roman" w:cs="Times New Roman"/>
          <w:b w:val="0"/>
          <w:bCs/>
          <w:color w:val="0F0D29" w:themeColor="text1"/>
          <w:sz w:val="24"/>
          <w:szCs w:val="24"/>
        </w:rPr>
        <w:t xml:space="preserve">na plaćanje </w:t>
      </w:r>
      <w:r w:rsidRPr="0093114A">
        <w:rPr>
          <w:rFonts w:ascii="Times New Roman" w:hAnsi="Times New Roman" w:cs="Times New Roman"/>
          <w:b w:val="0"/>
          <w:bCs/>
          <w:color w:val="0F0D29" w:themeColor="text1"/>
          <w:sz w:val="24"/>
          <w:szCs w:val="24"/>
        </w:rPr>
        <w:t xml:space="preserve">15. svibnja 2034. godine. </w:t>
      </w:r>
      <w:r>
        <w:rPr>
          <w:rFonts w:ascii="Times New Roman" w:hAnsi="Times New Roman" w:cs="Times New Roman"/>
          <w:b w:val="0"/>
          <w:bCs/>
          <w:color w:val="0F0D29" w:themeColor="text1"/>
          <w:sz w:val="24"/>
          <w:szCs w:val="24"/>
        </w:rPr>
        <w:t xml:space="preserve">Lučka uprava Ploče je u 2024. godini otplatila dvije 6-mjesečne rate ukupne vrijednosti </w:t>
      </w:r>
      <w:r w:rsidRPr="00025586">
        <w:rPr>
          <w:rFonts w:ascii="Times New Roman" w:hAnsi="Times New Roman" w:cs="Times New Roman"/>
          <w:b w:val="0"/>
          <w:bCs/>
          <w:color w:val="0F0D29" w:themeColor="text1"/>
          <w:sz w:val="24"/>
          <w:szCs w:val="24"/>
        </w:rPr>
        <w:t>4</w:t>
      </w:r>
      <w:r>
        <w:rPr>
          <w:rFonts w:ascii="Times New Roman" w:hAnsi="Times New Roman" w:cs="Times New Roman"/>
          <w:b w:val="0"/>
          <w:bCs/>
          <w:color w:val="0F0D29" w:themeColor="text1"/>
          <w:sz w:val="24"/>
          <w:szCs w:val="24"/>
        </w:rPr>
        <w:t>.</w:t>
      </w:r>
      <w:r w:rsidRPr="00025586">
        <w:rPr>
          <w:rFonts w:ascii="Times New Roman" w:hAnsi="Times New Roman" w:cs="Times New Roman"/>
          <w:b w:val="0"/>
          <w:bCs/>
          <w:color w:val="0F0D29" w:themeColor="text1"/>
          <w:sz w:val="24"/>
          <w:szCs w:val="24"/>
        </w:rPr>
        <w:t>275</w:t>
      </w:r>
      <w:r>
        <w:rPr>
          <w:rFonts w:ascii="Times New Roman" w:hAnsi="Times New Roman" w:cs="Times New Roman"/>
          <w:b w:val="0"/>
          <w:bCs/>
          <w:color w:val="0F0D29" w:themeColor="text1"/>
          <w:sz w:val="24"/>
          <w:szCs w:val="24"/>
        </w:rPr>
        <w:t>.</w:t>
      </w:r>
      <w:r w:rsidRPr="00025586">
        <w:rPr>
          <w:rFonts w:ascii="Times New Roman" w:hAnsi="Times New Roman" w:cs="Times New Roman"/>
          <w:b w:val="0"/>
          <w:bCs/>
          <w:color w:val="0F0D29" w:themeColor="text1"/>
          <w:sz w:val="24"/>
          <w:szCs w:val="24"/>
        </w:rPr>
        <w:t>868,06</w:t>
      </w:r>
      <w:r>
        <w:rPr>
          <w:rFonts w:ascii="Times New Roman" w:hAnsi="Times New Roman" w:cs="Times New Roman"/>
          <w:b w:val="0"/>
          <w:bCs/>
          <w:color w:val="0F0D29" w:themeColor="text1"/>
          <w:sz w:val="24"/>
          <w:szCs w:val="24"/>
        </w:rPr>
        <w:t xml:space="preserve"> eura. </w:t>
      </w:r>
      <w:r w:rsidRPr="0093114A">
        <w:rPr>
          <w:rFonts w:ascii="Times New Roman" w:hAnsi="Times New Roman" w:cs="Times New Roman"/>
          <w:b w:val="0"/>
          <w:bCs/>
          <w:color w:val="0F0D29" w:themeColor="text1"/>
          <w:sz w:val="24"/>
          <w:szCs w:val="24"/>
        </w:rPr>
        <w:t xml:space="preserve">Stanje duga </w:t>
      </w:r>
      <w:r>
        <w:rPr>
          <w:rFonts w:ascii="Times New Roman" w:hAnsi="Times New Roman" w:cs="Times New Roman"/>
          <w:b w:val="0"/>
          <w:bCs/>
          <w:color w:val="0F0D29" w:themeColor="text1"/>
          <w:sz w:val="24"/>
          <w:szCs w:val="24"/>
        </w:rPr>
        <w:t xml:space="preserve">po zajmu </w:t>
      </w:r>
      <w:r w:rsidRPr="0093114A">
        <w:rPr>
          <w:rFonts w:ascii="Times New Roman" w:hAnsi="Times New Roman" w:cs="Times New Roman"/>
          <w:b w:val="0"/>
          <w:bCs/>
          <w:color w:val="0F0D29" w:themeColor="text1"/>
          <w:sz w:val="24"/>
          <w:szCs w:val="24"/>
        </w:rPr>
        <w:t>na kraju 202</w:t>
      </w:r>
      <w:r>
        <w:rPr>
          <w:rFonts w:ascii="Times New Roman" w:hAnsi="Times New Roman" w:cs="Times New Roman"/>
          <w:b w:val="0"/>
          <w:bCs/>
          <w:color w:val="0F0D29" w:themeColor="text1"/>
          <w:sz w:val="24"/>
          <w:szCs w:val="24"/>
        </w:rPr>
        <w:t>4</w:t>
      </w:r>
      <w:r w:rsidRPr="0093114A">
        <w:rPr>
          <w:rFonts w:ascii="Times New Roman" w:hAnsi="Times New Roman" w:cs="Times New Roman"/>
          <w:b w:val="0"/>
          <w:bCs/>
          <w:color w:val="0F0D29" w:themeColor="text1"/>
          <w:sz w:val="24"/>
          <w:szCs w:val="24"/>
        </w:rPr>
        <w:t xml:space="preserve">. godine iznosi </w:t>
      </w:r>
      <w:r w:rsidRPr="00025586">
        <w:rPr>
          <w:rFonts w:ascii="Times New Roman" w:hAnsi="Times New Roman" w:cs="Times New Roman"/>
          <w:b w:val="0"/>
          <w:bCs/>
          <w:color w:val="0F0D29" w:themeColor="text1"/>
          <w:sz w:val="24"/>
          <w:szCs w:val="24"/>
        </w:rPr>
        <w:t>40.573.758,97</w:t>
      </w:r>
      <w:r>
        <w:rPr>
          <w:rFonts w:ascii="Times New Roman" w:hAnsi="Times New Roman" w:cs="Times New Roman"/>
          <w:b w:val="0"/>
          <w:bCs/>
          <w:color w:val="0F0D29" w:themeColor="text1"/>
          <w:sz w:val="24"/>
          <w:szCs w:val="24"/>
        </w:rPr>
        <w:t xml:space="preserve"> </w:t>
      </w:r>
      <w:r w:rsidRPr="0093114A">
        <w:rPr>
          <w:rFonts w:ascii="Times New Roman" w:hAnsi="Times New Roman" w:cs="Times New Roman"/>
          <w:b w:val="0"/>
          <w:bCs/>
          <w:color w:val="0F0D29" w:themeColor="text1"/>
          <w:sz w:val="24"/>
          <w:szCs w:val="24"/>
        </w:rPr>
        <w:t>eura. U tablici '</w:t>
      </w:r>
      <w:r w:rsidRPr="0093114A">
        <w:rPr>
          <w:rFonts w:ascii="Times New Roman" w:hAnsi="Times New Roman" w:cs="Times New Roman"/>
          <w:b w:val="0"/>
          <w:bCs/>
          <w:i/>
          <w:iCs/>
          <w:color w:val="0F0D29" w:themeColor="text1"/>
          <w:sz w:val="24"/>
          <w:szCs w:val="24"/>
        </w:rPr>
        <w:t>Pregled obveza po dugoročnim zajmovima/kreditima proračunskog korisnika državnog proračuna'</w:t>
      </w:r>
      <w:r w:rsidRPr="0093114A">
        <w:rPr>
          <w:rFonts w:ascii="Times New Roman" w:hAnsi="Times New Roman" w:cs="Times New Roman"/>
          <w:b w:val="0"/>
          <w:bCs/>
          <w:color w:val="0F0D29" w:themeColor="text1"/>
          <w:sz w:val="24"/>
          <w:szCs w:val="24"/>
        </w:rPr>
        <w:t xml:space="preserve"> je dan pregled obveza po Zajmu Svjetske banke br. 8077-HR.</w:t>
      </w:r>
    </w:p>
    <w:p w14:paraId="424323F8" w14:textId="4F279578" w:rsidR="00EB785B" w:rsidRPr="0093114A" w:rsidRDefault="00EB785B" w:rsidP="00C90BCD">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w:t>
      </w:r>
    </w:p>
    <w:p w14:paraId="27B41A50" w14:textId="77777777" w:rsidR="00EB785B" w:rsidRPr="0093114A" w:rsidRDefault="00EB785B" w:rsidP="00C90BCD">
      <w:pPr>
        <w:spacing w:after="200"/>
        <w:rPr>
          <w:rFonts w:ascii="Times New Roman" w:hAnsi="Times New Roman" w:cs="Times New Roman"/>
          <w:b w:val="0"/>
          <w:bCs/>
          <w:color w:val="0F0D29" w:themeColor="text1"/>
          <w:sz w:val="24"/>
          <w:szCs w:val="24"/>
        </w:rPr>
        <w:sectPr w:rsidR="00EB785B" w:rsidRPr="0093114A" w:rsidSect="00D2244F">
          <w:headerReference w:type="default" r:id="rId19"/>
          <w:footerReference w:type="default" r:id="rId20"/>
          <w:pgSz w:w="11906" w:h="16838" w:code="9"/>
          <w:pgMar w:top="720" w:right="936" w:bottom="720" w:left="936" w:header="0" w:footer="289" w:gutter="0"/>
          <w:cols w:space="720"/>
          <w:titlePg/>
          <w:docGrid w:linePitch="382"/>
        </w:sectPr>
      </w:pPr>
      <w:r w:rsidRPr="0093114A">
        <w:rPr>
          <w:rFonts w:ascii="Times New Roman" w:hAnsi="Times New Roman" w:cs="Times New Roman"/>
          <w:b w:val="0"/>
          <w:bCs/>
          <w:color w:val="0F0D29" w:themeColor="text1"/>
          <w:sz w:val="24"/>
          <w:szCs w:val="24"/>
        </w:rPr>
        <w:br w:type="page"/>
      </w:r>
    </w:p>
    <w:p w14:paraId="40652092" w14:textId="53EDDDD7" w:rsidR="00EB785B" w:rsidRPr="0093114A" w:rsidRDefault="00EB785B">
      <w:pPr>
        <w:spacing w:after="200"/>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lastRenderedPageBreak/>
        <w:t>Tablica 1. Pregled obveza po dugoročnim zajmovima/kreditima proračunskog korisnika državnog proračuna</w:t>
      </w:r>
    </w:p>
    <w:p w14:paraId="34ED0CBE" w14:textId="77777777" w:rsidR="00EB785B" w:rsidRPr="0093114A" w:rsidRDefault="00EB785B">
      <w:pPr>
        <w:spacing w:after="200"/>
        <w:rPr>
          <w:rFonts w:ascii="Times New Roman" w:hAnsi="Times New Roman" w:cs="Times New Roman"/>
          <w:b w:val="0"/>
          <w:bCs/>
          <w:color w:val="0F0D29" w:themeColor="text1"/>
          <w:sz w:val="24"/>
          <w:szCs w:val="24"/>
        </w:rPr>
      </w:pPr>
    </w:p>
    <w:p w14:paraId="43622BE8" w14:textId="499F8E94" w:rsidR="00EB785B" w:rsidRPr="0093114A" w:rsidRDefault="00DC1442">
      <w:pPr>
        <w:spacing w:after="200"/>
        <w:rPr>
          <w:rFonts w:ascii="Times New Roman" w:hAnsi="Times New Roman" w:cs="Times New Roman"/>
          <w:b w:val="0"/>
          <w:bCs/>
          <w:color w:val="0F0D29" w:themeColor="text1"/>
          <w:sz w:val="24"/>
          <w:szCs w:val="24"/>
        </w:rPr>
        <w:sectPr w:rsidR="00EB785B" w:rsidRPr="0093114A" w:rsidSect="00EB785B">
          <w:pgSz w:w="16838" w:h="11906" w:orient="landscape" w:code="9"/>
          <w:pgMar w:top="936" w:right="720" w:bottom="936" w:left="720" w:header="0" w:footer="289" w:gutter="0"/>
          <w:cols w:space="720"/>
          <w:titlePg/>
          <w:docGrid w:linePitch="382"/>
        </w:sectPr>
      </w:pPr>
      <w:r>
        <w:rPr>
          <w:rFonts w:ascii="Times New Roman" w:hAnsi="Times New Roman" w:cs="Times New Roman"/>
          <w:b w:val="0"/>
          <w:bCs/>
          <w:noProof/>
          <w:color w:val="0F0D29" w:themeColor="text1"/>
          <w:sz w:val="24"/>
          <w:szCs w:val="24"/>
        </w:rPr>
        <w:drawing>
          <wp:inline distT="0" distB="0" distL="0" distR="0" wp14:anchorId="4B5487F2" wp14:editId="594510BA">
            <wp:extent cx="9779000" cy="499745"/>
            <wp:effectExtent l="0" t="0" r="0" b="0"/>
            <wp:docPr id="2027805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00" cy="499745"/>
                    </a:xfrm>
                    <a:prstGeom prst="rect">
                      <a:avLst/>
                    </a:prstGeom>
                    <a:noFill/>
                  </pic:spPr>
                </pic:pic>
              </a:graphicData>
            </a:graphic>
          </wp:inline>
        </w:drawing>
      </w:r>
    </w:p>
    <w:p w14:paraId="0011A72E" w14:textId="42AC98A3" w:rsidR="00B7216E" w:rsidRDefault="00EB785B" w:rsidP="005414D9">
      <w:pPr>
        <w:pStyle w:val="ListParagraph"/>
        <w:numPr>
          <w:ilvl w:val="1"/>
          <w:numId w:val="22"/>
        </w:numPr>
        <w:spacing w:after="200"/>
        <w:rPr>
          <w:rFonts w:ascii="Times New Roman" w:hAnsi="Times New Roman" w:cs="Times New Roman"/>
          <w:color w:val="0F0D29" w:themeColor="text1"/>
          <w:sz w:val="24"/>
          <w:szCs w:val="24"/>
        </w:rPr>
      </w:pPr>
      <w:r w:rsidRPr="0093114A">
        <w:rPr>
          <w:rFonts w:ascii="Times New Roman" w:hAnsi="Times New Roman" w:cs="Times New Roman"/>
          <w:color w:val="0F0D29" w:themeColor="text1"/>
          <w:sz w:val="24"/>
          <w:szCs w:val="24"/>
        </w:rPr>
        <w:lastRenderedPageBreak/>
        <w:t>Izvještaj o korištenju sredstava fondova Europske unije</w:t>
      </w:r>
    </w:p>
    <w:p w14:paraId="1CFFB913" w14:textId="77777777" w:rsidR="002D5763" w:rsidRPr="002D5763" w:rsidRDefault="002D5763" w:rsidP="002D5763">
      <w:pPr>
        <w:spacing w:after="200"/>
        <w:rPr>
          <w:rFonts w:ascii="Times New Roman" w:hAnsi="Times New Roman" w:cs="Times New Roman"/>
          <w:b w:val="0"/>
          <w:bCs/>
          <w:color w:val="0F0D29" w:themeColor="text1"/>
          <w:sz w:val="24"/>
          <w:szCs w:val="24"/>
        </w:rPr>
      </w:pPr>
      <w:r w:rsidRPr="002D5763">
        <w:rPr>
          <w:rFonts w:ascii="Times New Roman" w:hAnsi="Times New Roman" w:cs="Times New Roman"/>
          <w:b w:val="0"/>
          <w:bCs/>
          <w:color w:val="0F0D29" w:themeColor="text1"/>
          <w:sz w:val="24"/>
          <w:szCs w:val="24"/>
        </w:rPr>
        <w:t>Primljena sredstva EU pomoći se odmah priznaju u prihode. Financijskim planom planirano je 2.485 eura prihoda iz EU. U izvještajnom razdoblju ostvareno je 3.884,19 eura tekućih pomoći od institucija i tijela  EU. Radi se o dodatno odobrenim sredstvima za EU projekt DIGSEA u iznosu 2.084,19 eura,  te o uplati prihoda za pripremne troškove za EU projekte MILEPORT u iznosu 1.400,00 eura i REDU-CE-D u iznosu 400,00 eura.</w:t>
      </w:r>
    </w:p>
    <w:p w14:paraId="4C1C0026" w14:textId="77777777" w:rsidR="002D5763" w:rsidRDefault="002D5763" w:rsidP="002D5763">
      <w:pPr>
        <w:spacing w:after="200"/>
        <w:jc w:val="both"/>
        <w:rPr>
          <w:rFonts w:ascii="Times New Roman" w:hAnsi="Times New Roman" w:cs="Times New Roman"/>
          <w:b w:val="0"/>
          <w:bCs/>
          <w:color w:val="0F0D29" w:themeColor="text1"/>
          <w:sz w:val="24"/>
          <w:szCs w:val="24"/>
        </w:rPr>
      </w:pPr>
      <w:r w:rsidRPr="002D5763">
        <w:rPr>
          <w:rFonts w:ascii="Times New Roman" w:hAnsi="Times New Roman" w:cs="Times New Roman"/>
          <w:b w:val="0"/>
          <w:bCs/>
          <w:color w:val="0F0D29" w:themeColor="text1"/>
          <w:sz w:val="24"/>
          <w:szCs w:val="24"/>
        </w:rPr>
        <w:t>Prihod od refundacija iz EU priznaju se u trenutku podmirenja rashoda. U izvještajnom razdoblju ostvareno je 28.819,26 eura tekućih pomoći od institucija i tijela  EU. Ovi prihodi su priznati temeljem podmirenja rashoda za plaće i službena putovanja u sklopu EU projekata CRESPORT, TRANSPONEXT, MILEPORT, REDU-CE-D, DIGITPORTS i CIRASIM.</w:t>
      </w:r>
    </w:p>
    <w:p w14:paraId="32FEAEC2" w14:textId="580B7F35" w:rsidR="002F7992" w:rsidRPr="002F7992" w:rsidRDefault="002F7992" w:rsidP="002D5763">
      <w:pPr>
        <w:spacing w:after="200"/>
        <w:jc w:val="both"/>
        <w:rPr>
          <w:rFonts w:ascii="Times New Roman" w:hAnsi="Times New Roman" w:cs="Times New Roman"/>
          <w:b w:val="0"/>
          <w:bCs/>
          <w:color w:val="0F0D29" w:themeColor="text1"/>
          <w:sz w:val="24"/>
          <w:szCs w:val="24"/>
        </w:rPr>
      </w:pPr>
      <w:r w:rsidRPr="002F7992">
        <w:rPr>
          <w:rFonts w:ascii="Times New Roman" w:hAnsi="Times New Roman" w:cs="Times New Roman"/>
          <w:b w:val="0"/>
          <w:bCs/>
          <w:color w:val="0F0D29" w:themeColor="text1"/>
          <w:sz w:val="24"/>
          <w:szCs w:val="24"/>
        </w:rPr>
        <w:t>A810074 GRADNJA I ODRŽAVANJE</w:t>
      </w:r>
    </w:p>
    <w:p w14:paraId="0A02F30F" w14:textId="77777777" w:rsidR="002D5763" w:rsidRDefault="002D5763" w:rsidP="002F7992">
      <w:pPr>
        <w:spacing w:after="200"/>
        <w:jc w:val="both"/>
        <w:rPr>
          <w:rFonts w:ascii="Times New Roman" w:hAnsi="Times New Roman" w:cs="Times New Roman"/>
          <w:b w:val="0"/>
          <w:bCs/>
          <w:color w:val="0F0D29" w:themeColor="text1"/>
          <w:sz w:val="24"/>
          <w:szCs w:val="24"/>
        </w:rPr>
      </w:pPr>
      <w:r w:rsidRPr="002D5763">
        <w:rPr>
          <w:rFonts w:ascii="Times New Roman" w:hAnsi="Times New Roman" w:cs="Times New Roman"/>
          <w:b w:val="0"/>
          <w:bCs/>
          <w:color w:val="0F0D29" w:themeColor="text1"/>
          <w:sz w:val="24"/>
          <w:szCs w:val="24"/>
        </w:rPr>
        <w:t>U izvještajnom razdoblju utrošeno je 206.182,10 eura za projekt izgradnje novog tankerskog veza u luci Ploče. Radi se o sredstvima iz pomoći EU za rashode EU projekata koji su nastali u vrijeme dok je Lučka uprava Ploče bila obveznik neprofitnog računovodstva i koji su joj na raspolaganju za trošenje, a evidentirani su na izvoru financiranja 51 Pomoći EU. Sredstva su utrošena na izradu projektne dokumentacije i naknadu za priključenje koja se plaća HEP-u. Planirani iznosi su u cijelosti izvršeni. Također je iz izvora financiranja 51 Pomoći EU utrošeno 2.981,03 eura na usluge pregleda i servisa sustava kontrole pristupa uključujući kontrolere i module ulazno/izlaznih čitača i gutača kartica, pasivnih i aktivnih mrežnih komponenti i nadogradnju sistemske programske okoline na poslužitelju.</w:t>
      </w:r>
    </w:p>
    <w:p w14:paraId="13A8DC09" w14:textId="5315E51A" w:rsidR="002F7992" w:rsidRPr="002F7992" w:rsidRDefault="002F7992" w:rsidP="002F7992">
      <w:pPr>
        <w:spacing w:after="200"/>
        <w:jc w:val="both"/>
        <w:rPr>
          <w:rFonts w:ascii="Times New Roman" w:hAnsi="Times New Roman" w:cs="Times New Roman"/>
          <w:b w:val="0"/>
          <w:bCs/>
          <w:color w:val="0F0D29" w:themeColor="text1"/>
          <w:sz w:val="24"/>
          <w:szCs w:val="24"/>
        </w:rPr>
      </w:pPr>
      <w:r w:rsidRPr="002F7992">
        <w:rPr>
          <w:rFonts w:ascii="Times New Roman" w:hAnsi="Times New Roman" w:cs="Times New Roman"/>
          <w:b w:val="0"/>
          <w:bCs/>
          <w:color w:val="0F0D29" w:themeColor="text1"/>
          <w:sz w:val="24"/>
          <w:szCs w:val="24"/>
        </w:rPr>
        <w:t>K810093 KIBERNETIČKA SIGURNOST U HRVATSKOM POMORSKOM PROMETU-CYSCROMS</w:t>
      </w:r>
    </w:p>
    <w:p w14:paraId="3F1E225B" w14:textId="77777777" w:rsidR="002D5763" w:rsidRPr="002D5763" w:rsidRDefault="002D5763" w:rsidP="002D5763">
      <w:pPr>
        <w:spacing w:after="200"/>
        <w:jc w:val="both"/>
        <w:rPr>
          <w:rFonts w:ascii="Times New Roman" w:hAnsi="Times New Roman" w:cs="Times New Roman"/>
          <w:b w:val="0"/>
          <w:bCs/>
          <w:color w:val="0F0D29" w:themeColor="text1"/>
          <w:sz w:val="24"/>
          <w:szCs w:val="24"/>
        </w:rPr>
      </w:pPr>
      <w:r w:rsidRPr="002D5763">
        <w:rPr>
          <w:rFonts w:ascii="Times New Roman" w:hAnsi="Times New Roman" w:cs="Times New Roman"/>
          <w:b w:val="0"/>
          <w:bCs/>
          <w:color w:val="0F0D29" w:themeColor="text1"/>
          <w:sz w:val="24"/>
          <w:szCs w:val="24"/>
        </w:rPr>
        <w:t>Projekt CYSCROMS je od strateške važnosti za daljnje usklađivanje direktiva i nacionalnih strategija kibernetičke sigurnosti u pomorstvu s NIS2 direktivom. Projektom se planira podići kibernetička zrelost i otpornost operatera osnovnih usluga u pomorskom sektoru, a sufinanciran je iz Instrumenta za povezivanje Europe (Connecting Europe Facility – CEF) u visini 50 posto. U 2024. godini eura utrošeno je 17.786,04 eura od planiranih 379.900 eura. Sredstva su utrošena na plaće i službena putovanja članova tima za provedbu projekta. Iz sredstava predfinanciranja je utrošeno 8.893,17 eura (izvor financiranja 51 Pomoći EU), a vlastito učešće u projektu financirano je iz izvora financiranja 43 Ostali prihodi za posebne namjene. Izvršenje je manje jer angažman projektnog tima je u skladu s aktivnostima glavnog projektnog partnera, te konzultanata angažiranih od strane glavnog projektnog partnera.</w:t>
      </w:r>
    </w:p>
    <w:p w14:paraId="23B03166" w14:textId="77777777" w:rsidR="002D5763" w:rsidRDefault="002D5763" w:rsidP="002D5763">
      <w:pPr>
        <w:spacing w:after="200"/>
        <w:jc w:val="both"/>
        <w:rPr>
          <w:rFonts w:ascii="Times New Roman" w:hAnsi="Times New Roman" w:cs="Times New Roman"/>
          <w:b w:val="0"/>
          <w:bCs/>
          <w:color w:val="0F0D29" w:themeColor="text1"/>
          <w:sz w:val="24"/>
          <w:szCs w:val="24"/>
        </w:rPr>
      </w:pPr>
      <w:r w:rsidRPr="002D5763">
        <w:rPr>
          <w:rFonts w:ascii="Times New Roman" w:hAnsi="Times New Roman" w:cs="Times New Roman"/>
          <w:b w:val="0"/>
          <w:bCs/>
          <w:color w:val="0F0D29" w:themeColor="text1"/>
          <w:sz w:val="24"/>
          <w:szCs w:val="24"/>
        </w:rPr>
        <w:t xml:space="preserve">Planirana ulaganja odnosila su se na nabavu i instalaciju opreme i softvera za potrebe sekundarne DR lokacije, obnovu postojeće sistemske infrastrukture na primarnoj DC lokaciji, uspostavu sustava za sigurnosnu analitiku i forenziku mrežnog prometa, sustava za visoku dostupnost i sigurnosnu zaštitu web aplikacijskog prometa i uspostavu testne i razvojne okoline, sigurnosno odijeljene od produkcijske okoline. Planirane aktivnosti nisu izvršene jer je tehnička dokumentacija za provedbu postupaka nabave opreme za osiguranje kibernetičke sigurnosti te ulaganje u informacijsko-komunikacijsku infrastrukturu i sustave bila u tijeku, u skladu sa aktivnostima glavnog projektnog partnera i konzultanata angažiranih od strane glavnog projektnog partnera. Ove aktivnosti će se provesti u 2025. godini. </w:t>
      </w:r>
    </w:p>
    <w:p w14:paraId="4D34E582" w14:textId="77777777" w:rsidR="002D5763" w:rsidRDefault="002D5763" w:rsidP="002D5763">
      <w:pPr>
        <w:spacing w:after="200"/>
        <w:jc w:val="both"/>
        <w:rPr>
          <w:rFonts w:ascii="Times New Roman" w:hAnsi="Times New Roman" w:cs="Times New Roman"/>
          <w:b w:val="0"/>
          <w:bCs/>
          <w:color w:val="0F0D29" w:themeColor="text1"/>
          <w:sz w:val="24"/>
          <w:szCs w:val="24"/>
        </w:rPr>
      </w:pPr>
    </w:p>
    <w:p w14:paraId="48E28D66" w14:textId="77777777" w:rsidR="002D5763" w:rsidRDefault="002D5763" w:rsidP="002D5763">
      <w:pPr>
        <w:spacing w:after="200"/>
        <w:jc w:val="both"/>
        <w:rPr>
          <w:rFonts w:ascii="Times New Roman" w:hAnsi="Times New Roman" w:cs="Times New Roman"/>
          <w:b w:val="0"/>
          <w:bCs/>
          <w:color w:val="0F0D29" w:themeColor="text1"/>
          <w:sz w:val="24"/>
          <w:szCs w:val="24"/>
        </w:rPr>
      </w:pPr>
    </w:p>
    <w:p w14:paraId="41859AA6" w14:textId="0155852C" w:rsidR="002F7992" w:rsidRPr="002F7992" w:rsidRDefault="002F7992" w:rsidP="002D5763">
      <w:pPr>
        <w:spacing w:after="200"/>
        <w:jc w:val="both"/>
        <w:rPr>
          <w:rFonts w:ascii="Times New Roman" w:hAnsi="Times New Roman" w:cs="Times New Roman"/>
          <w:b w:val="0"/>
          <w:bCs/>
          <w:color w:val="0F0D29" w:themeColor="text1"/>
          <w:sz w:val="24"/>
          <w:szCs w:val="24"/>
        </w:rPr>
      </w:pPr>
      <w:r w:rsidRPr="002F7992">
        <w:rPr>
          <w:rFonts w:ascii="Times New Roman" w:hAnsi="Times New Roman" w:cs="Times New Roman"/>
          <w:b w:val="0"/>
          <w:bCs/>
          <w:color w:val="0F0D29" w:themeColor="text1"/>
          <w:sz w:val="24"/>
          <w:szCs w:val="24"/>
        </w:rPr>
        <w:lastRenderedPageBreak/>
        <w:t>K810095 CEF PROJEKT – UNAPREĐENJE JAVNIH USLUGA LUKE PLOČE PUTEM IMPLEMENTACIJE 5G POVEZIVOSTI (22-HR-DIG-SMARTPORTPLOCE)</w:t>
      </w:r>
    </w:p>
    <w:p w14:paraId="33EBB428" w14:textId="77777777" w:rsidR="002D5763" w:rsidRDefault="002D5763" w:rsidP="002F7992">
      <w:pPr>
        <w:spacing w:after="200"/>
        <w:jc w:val="both"/>
        <w:rPr>
          <w:rFonts w:ascii="Times New Roman" w:hAnsi="Times New Roman" w:cs="Times New Roman"/>
          <w:b w:val="0"/>
          <w:bCs/>
          <w:color w:val="0F0D29" w:themeColor="text1"/>
          <w:sz w:val="24"/>
          <w:szCs w:val="24"/>
        </w:rPr>
      </w:pPr>
      <w:r w:rsidRPr="002D5763">
        <w:rPr>
          <w:rFonts w:ascii="Times New Roman" w:hAnsi="Times New Roman" w:cs="Times New Roman"/>
          <w:b w:val="0"/>
          <w:bCs/>
          <w:color w:val="0F0D29" w:themeColor="text1"/>
          <w:sz w:val="24"/>
          <w:szCs w:val="24"/>
        </w:rPr>
        <w:t>Projektom 22-HR-DIG-SMARTPORTPLOCE će se razviti privatna 5G mreža na području luke Ploče koja će omogućiti prijenos podataka i podići razinu digitalizacije i automatizacije lučkih poslovnih procesa kroz veću sigurnost rada i učinkovitije poslovanje, a što će doprinijeti dodatnoj konkurentnosti luke Ploče i daljnjem smanjenju ugljičnog dioksida. Projekt je sufinanciran iz Instrumenta za povezivanje Europe (Connecting Europe Facility – CEF) u visini 75 posto. U 2024. godini eura utrošeno je 281.328,91 eura od planiranih 315.235 eura. Sredstva su utrošena na plaće i službena putovanja članova tima za provedbu projekta. Iz sredstava predfinanciranja je utrošeno 23.464,60 eura (izvor financiranja 51 Pomoći EU), a vlastito učešće u projektu financirano je iz izvora financiranja 43 Ostali prihodi za posebne namjene u visini 7.864,31 eura. Lučka uprava Ploče kao projektni koordinator je izvršila prijenos sredstava predfinanicranja projektnom partneru u visini 250.000,00 eura (izvor financiranja 51 Pomoći EU). Tijekom 2024. godine angažirani su tehnički stručnjaci za provedbu postupka javne nabave za nabavu i instalaciju opreme za potrebe uspostave privatne 5G mreže na području luke Ploče. Kako postupak javne nabave nije bio završen u 2024. godini, planirani iznos bit će izvršen u 2025. godini.</w:t>
      </w:r>
    </w:p>
    <w:p w14:paraId="09AAB3C2" w14:textId="48E9298C" w:rsidR="002F7992" w:rsidRPr="002F7992" w:rsidRDefault="002F7992" w:rsidP="002F7992">
      <w:pPr>
        <w:spacing w:after="200"/>
        <w:jc w:val="both"/>
        <w:rPr>
          <w:rFonts w:ascii="Times New Roman" w:hAnsi="Times New Roman" w:cs="Times New Roman"/>
          <w:b w:val="0"/>
          <w:bCs/>
          <w:color w:val="0F0D29" w:themeColor="text1"/>
          <w:sz w:val="24"/>
          <w:szCs w:val="24"/>
        </w:rPr>
      </w:pPr>
      <w:r w:rsidRPr="002F7992">
        <w:rPr>
          <w:rFonts w:ascii="Times New Roman" w:hAnsi="Times New Roman" w:cs="Times New Roman"/>
          <w:b w:val="0"/>
          <w:bCs/>
          <w:color w:val="0F0D29" w:themeColor="text1"/>
          <w:sz w:val="24"/>
          <w:szCs w:val="24"/>
        </w:rPr>
        <w:t>K810096 INTERREG VI-A ITALIJA-HRVATSKA – UNAPREĐENJE KIBERNETIČKE OTPORNOSTI I SIGURNOSTI JADRANSKIH LUKA (CRESPORT)</w:t>
      </w:r>
    </w:p>
    <w:p w14:paraId="319A565F" w14:textId="77777777" w:rsidR="00E44E8A" w:rsidRDefault="00E44E8A" w:rsidP="002F7992">
      <w:pPr>
        <w:spacing w:after="200"/>
        <w:jc w:val="both"/>
        <w:rPr>
          <w:rFonts w:ascii="Times New Roman" w:hAnsi="Times New Roman" w:cs="Times New Roman"/>
          <w:b w:val="0"/>
          <w:bCs/>
          <w:color w:val="0F0D29" w:themeColor="text1"/>
          <w:sz w:val="24"/>
          <w:szCs w:val="24"/>
        </w:rPr>
      </w:pPr>
      <w:r w:rsidRPr="00E44E8A">
        <w:rPr>
          <w:rFonts w:ascii="Times New Roman" w:hAnsi="Times New Roman" w:cs="Times New Roman"/>
          <w:b w:val="0"/>
          <w:bCs/>
          <w:color w:val="0F0D29" w:themeColor="text1"/>
          <w:sz w:val="24"/>
          <w:szCs w:val="24"/>
        </w:rPr>
        <w:t>Projekt CRESPORT je usmjeren na poboljšanje i unapređenje kibernetičke otpornosti i sigurnosti jadranskih luka kroz implementaciju tehnologija i zajedničkih alata za unapređenje kibernetičke i informacijske sigurnosti, a sufinanciran je u okviru Programa prekogranične suradnje Italija-Hrvatska 2021.-2027. u visini 80 posto. U 2024. godini eura utrošeno je 10.082,93 eura od planiranih 42.530 eura. Sredstva su utrošena na plaće i službena putovanja članova tima za provedbu projekta. Iz sredstava refundacija iz EU (izvor financiranja 559) je utrošeno 8.066,34 eura, a vlastito učešće u projektu financirano je iz izvora financiranja 43 Ostali prihodi za posebne namjene u visini 2.016,59 eura. Planirana ispitivanja penetracije sigurnosti vanjske i unutarnje infrastrukture simuliranjem kibernetičkog napada s kaskadnim učinkom na razini priključka testiranjem penetracije će se provesti u 2025. godini. Izvršenje je manje jer ovise o ostalim aktivnostima u sklopu projekta i dogovoru između glavnog projektnog partnera i ostalih partnera.</w:t>
      </w:r>
    </w:p>
    <w:p w14:paraId="5775F68D" w14:textId="35FC7828" w:rsidR="002F7992" w:rsidRPr="002F7992" w:rsidRDefault="002F7992" w:rsidP="002F7992">
      <w:pPr>
        <w:spacing w:after="200"/>
        <w:jc w:val="both"/>
        <w:rPr>
          <w:rFonts w:ascii="Times New Roman" w:hAnsi="Times New Roman" w:cs="Times New Roman"/>
          <w:b w:val="0"/>
          <w:bCs/>
          <w:color w:val="0F0D29" w:themeColor="text1"/>
          <w:sz w:val="24"/>
          <w:szCs w:val="24"/>
        </w:rPr>
      </w:pPr>
      <w:r w:rsidRPr="002F7992">
        <w:rPr>
          <w:rFonts w:ascii="Times New Roman" w:hAnsi="Times New Roman" w:cs="Times New Roman"/>
          <w:b w:val="0"/>
          <w:bCs/>
          <w:color w:val="0F0D29" w:themeColor="text1"/>
          <w:sz w:val="24"/>
          <w:szCs w:val="24"/>
        </w:rPr>
        <w:t>K810097 INTERREG VI-A ITALIJA-HRVATSKA – NOVO POGLAVLJE U TRANSPORTU DOBARA NA INTERMODALNIM PRAVCIMA (NEXT CHAPTER IN THE TRANSPORT OF GOODS -  TRANSPONEXT)</w:t>
      </w:r>
    </w:p>
    <w:p w14:paraId="6022F2B5" w14:textId="77777777" w:rsidR="00E44E8A" w:rsidRDefault="00E44E8A" w:rsidP="002F7992">
      <w:pPr>
        <w:spacing w:after="200"/>
        <w:jc w:val="both"/>
        <w:rPr>
          <w:rFonts w:ascii="Times New Roman" w:hAnsi="Times New Roman" w:cs="Times New Roman"/>
          <w:b w:val="0"/>
          <w:bCs/>
          <w:color w:val="0F0D29" w:themeColor="text1"/>
          <w:sz w:val="24"/>
          <w:szCs w:val="24"/>
        </w:rPr>
      </w:pPr>
      <w:r w:rsidRPr="00E44E8A">
        <w:rPr>
          <w:rFonts w:ascii="Times New Roman" w:hAnsi="Times New Roman" w:cs="Times New Roman"/>
          <w:b w:val="0"/>
          <w:bCs/>
          <w:color w:val="0F0D29" w:themeColor="text1"/>
          <w:sz w:val="24"/>
          <w:szCs w:val="24"/>
        </w:rPr>
        <w:t xml:space="preserve">Projekt TRANSPONEXT je usmjeren na poboljšanje i unapređenje prometnih ruta korištenjem intermodalnih i multimodalnih pravaca upotrebom kompatibilnih tehnološki naprednih ICT sustava, njihovom integracijom i razmjenom informacija, sufinanciran je u okviru Programa prekogranične suradnje Italija-Hrvatska 2021.-2027. u visini 80 posto. U 2024. godini eura utrošeno je 11.195,80 eura od planiranih 33.525 eura. Sredstva su utrošena na plaće i službena putovanja članova tima za provedbu projekta. Iz sredstava refundacija iz EU (izvor financiranja 559) je utrošeno 8.956,66 eura, a vlastito učešće u projektu financirano je iz izvora financiranja 43 Ostali prihodi za posebne namjene u visini 2.239,14 eura. Utrošeno je manje od plana zbog manjeg troška putovanja od planiranog i jer će se izrada studije izvodljivosti i tehničkih specifikacija za potrebe provedbe pilot aktivnosti vezanih za digitalizaciju i sigurnost željezničkih procesa u luci Ploče u skladu s dogovorom i aktivnostima između glavnog projektnog partnera i ostalih projektnih partnera provesti u 2025. godini.  </w:t>
      </w:r>
    </w:p>
    <w:p w14:paraId="510A6846" w14:textId="29CE0858" w:rsidR="002F7992" w:rsidRPr="002F7992" w:rsidRDefault="002F7992" w:rsidP="002F7992">
      <w:pPr>
        <w:spacing w:after="200"/>
        <w:jc w:val="both"/>
        <w:rPr>
          <w:rFonts w:ascii="Times New Roman" w:hAnsi="Times New Roman" w:cs="Times New Roman"/>
          <w:b w:val="0"/>
          <w:bCs/>
          <w:color w:val="0F0D29" w:themeColor="text1"/>
          <w:sz w:val="24"/>
          <w:szCs w:val="24"/>
        </w:rPr>
      </w:pPr>
      <w:r w:rsidRPr="002F7992">
        <w:rPr>
          <w:rFonts w:ascii="Times New Roman" w:hAnsi="Times New Roman" w:cs="Times New Roman"/>
          <w:b w:val="0"/>
          <w:bCs/>
          <w:color w:val="0F0D29" w:themeColor="text1"/>
          <w:sz w:val="24"/>
          <w:szCs w:val="24"/>
        </w:rPr>
        <w:lastRenderedPageBreak/>
        <w:t>K810098 INTERREG VI-A ITALIJA-HRVATSKA – UNAPREĐENJE PRISTUPAČNOSTI JADRANSKIH LUKA (MILEPORT)</w:t>
      </w:r>
    </w:p>
    <w:p w14:paraId="479916F2" w14:textId="77777777" w:rsidR="00530A83" w:rsidRDefault="00530A83" w:rsidP="00854A68">
      <w:pPr>
        <w:spacing w:after="200"/>
        <w:jc w:val="both"/>
        <w:rPr>
          <w:rFonts w:ascii="Times New Roman" w:hAnsi="Times New Roman" w:cs="Times New Roman"/>
          <w:b w:val="0"/>
          <w:bCs/>
          <w:color w:val="0F0D29" w:themeColor="text1"/>
          <w:sz w:val="24"/>
          <w:szCs w:val="24"/>
        </w:rPr>
      </w:pPr>
      <w:r w:rsidRPr="00530A83">
        <w:rPr>
          <w:rFonts w:ascii="Times New Roman" w:hAnsi="Times New Roman" w:cs="Times New Roman"/>
          <w:b w:val="0"/>
          <w:bCs/>
          <w:color w:val="0F0D29" w:themeColor="text1"/>
          <w:sz w:val="24"/>
          <w:szCs w:val="24"/>
        </w:rPr>
        <w:t xml:space="preserve">Projekt MILEPORT je usmjeren na poboljšanje pristupačnosti jadranskih luka kroz razvoj zajedničkih alata za digitalno planiranje i informacijske tehnologije, kao što su sustavi za rezervaciju vozila, optimizirani prometni tokovi i ulazi u lukama, koji će se testirati putem lokalnih pilot aktivnosti, a sufinanciran je u okviru Programa prekogranične suradnje Italija-Hrvatska 2021.-2027. u visini 80 posto. U 2024. godini eura utrošeno je 11.195,80 eura od planiranih 33.525 eura. Sredstva su utrošena na plaće i službena putovanja članova tima za provedbu projekta. Iz sredstava refundacija iz EU (izvor financiranja 559) je utrošeno 6.081,13 eura, a vlastito učešće u projektu financirano je iz izvora financiranja 43 Ostali prihodi za posebne namjene u visini 1.520,29 eura. Utrošeno je manje od plana je će se izrada studije prihvatljivosti za potrebe implementacije pametne analitike s ciljem poboljšanja sigurnosti na lučkom području u skladu s dogovorom i aktivnostima između glavnog projektnog partnera i ostalih projektnih partnera provesti u 2025. godini.  </w:t>
      </w:r>
    </w:p>
    <w:p w14:paraId="50EB31B0" w14:textId="218D5F98" w:rsidR="002F7992" w:rsidRPr="002F7992" w:rsidRDefault="002F7992" w:rsidP="00854A68">
      <w:pPr>
        <w:spacing w:after="200"/>
        <w:jc w:val="both"/>
        <w:rPr>
          <w:rFonts w:ascii="Times New Roman" w:hAnsi="Times New Roman" w:cs="Times New Roman"/>
          <w:b w:val="0"/>
          <w:bCs/>
          <w:color w:val="0F0D29" w:themeColor="text1"/>
          <w:sz w:val="24"/>
          <w:szCs w:val="24"/>
        </w:rPr>
      </w:pPr>
      <w:r w:rsidRPr="002F7992">
        <w:rPr>
          <w:rFonts w:ascii="Times New Roman" w:hAnsi="Times New Roman" w:cs="Times New Roman"/>
          <w:b w:val="0"/>
          <w:bCs/>
          <w:color w:val="0F0D29" w:themeColor="text1"/>
          <w:sz w:val="24"/>
          <w:szCs w:val="24"/>
        </w:rPr>
        <w:t>K810102 INTERREG VI-A ITALIJA-HRVATSKA – UPOTREBA DIGITALNIH BLIZANACA (DIGITAL TWIN) ZA SIGURNIJE I ZELENIJE POSLOVANJE JADRANSKIH LUKA (DIGITPORTS)</w:t>
      </w:r>
    </w:p>
    <w:p w14:paraId="4A5AFA79" w14:textId="77777777" w:rsidR="00530A83" w:rsidRDefault="00530A83" w:rsidP="002F7992">
      <w:pPr>
        <w:spacing w:after="200"/>
        <w:jc w:val="both"/>
        <w:rPr>
          <w:rFonts w:ascii="Times New Roman" w:hAnsi="Times New Roman" w:cs="Times New Roman"/>
          <w:b w:val="0"/>
          <w:bCs/>
          <w:color w:val="0F0D29" w:themeColor="text1"/>
          <w:sz w:val="24"/>
          <w:szCs w:val="24"/>
        </w:rPr>
      </w:pPr>
      <w:r w:rsidRPr="00530A83">
        <w:rPr>
          <w:rFonts w:ascii="Times New Roman" w:hAnsi="Times New Roman" w:cs="Times New Roman"/>
          <w:b w:val="0"/>
          <w:bCs/>
          <w:color w:val="0F0D29" w:themeColor="text1"/>
          <w:sz w:val="24"/>
          <w:szCs w:val="24"/>
        </w:rPr>
        <w:t>Projekt DIGITPORTS koji ima za cilj rješavanje uskih grla na području luka u pomorskom i obalnom operativnom dijelu kroz uporabu  aplikativnih rješenja digitalnih blizanaca i umjetne inteligencije sufinanciran je u okviru Programa prekogranične suradnje Italija-Hrvatska 2021.-2027. u visini 80 posto. U 2024. godini eura utrošeno je 3.626,79 eura od planiranih 25.200 eura. Sredstva su utrošena na plaće članova tima za provedbu projekta. Iz sredstava refundacija iz EU (izvor financiranja 559) je utrošeno 2.901,41 eura, a vlastito učešće u projektu financirano je iz izvora financiranja 43 Ostali prihodi za posebne namjene u visini 725,38 eura. Utrošeno je manje od plana jer  će planirana studija prihvatljivosti koja će obuhvatit potrebe kritične infrastrukture i kibernetičke sigurnosti kod razmjene poruka i integracije sustava PCS s Nacionalnim sustavom CIMIS, te upotrebe pametne analitike i digitalnih blizanaca s ciljem poboljšanja sigurnosti na lučkom području u skladu s dogovorom i aktivnostima između glavnog projektnog partnera i ostalih projektnih partnera biti izrađena u 2025. godini.</w:t>
      </w:r>
    </w:p>
    <w:p w14:paraId="054F56A0" w14:textId="44A35E07" w:rsidR="002F7992" w:rsidRPr="002F7992" w:rsidRDefault="002F7992" w:rsidP="002F7992">
      <w:pPr>
        <w:spacing w:after="200"/>
        <w:jc w:val="both"/>
        <w:rPr>
          <w:rFonts w:ascii="Times New Roman" w:hAnsi="Times New Roman" w:cs="Times New Roman"/>
          <w:b w:val="0"/>
          <w:bCs/>
          <w:color w:val="0F0D29" w:themeColor="text1"/>
          <w:sz w:val="24"/>
          <w:szCs w:val="24"/>
        </w:rPr>
      </w:pPr>
      <w:r w:rsidRPr="002F7992">
        <w:rPr>
          <w:rFonts w:ascii="Times New Roman" w:hAnsi="Times New Roman" w:cs="Times New Roman"/>
          <w:b w:val="0"/>
          <w:bCs/>
          <w:color w:val="0F0D29" w:themeColor="text1"/>
          <w:sz w:val="24"/>
          <w:szCs w:val="24"/>
        </w:rPr>
        <w:t>T810101 INTERREG CENTRAL EUROPE – SUSTAV UPRAVLJANJA OKOLIŠEM S CILJEM POVEĆANJA ENERGETSKE UČINKOVITOSTI I SMANJENJA POTROŠNJE ENERGIJE (REDU-CE-D)</w:t>
      </w:r>
    </w:p>
    <w:p w14:paraId="57E77C1A" w14:textId="77777777" w:rsidR="00530A83" w:rsidRDefault="00530A83" w:rsidP="002F7992">
      <w:pPr>
        <w:spacing w:after="200"/>
        <w:jc w:val="both"/>
        <w:rPr>
          <w:rFonts w:ascii="Times New Roman" w:hAnsi="Times New Roman" w:cs="Times New Roman"/>
          <w:b w:val="0"/>
          <w:bCs/>
          <w:color w:val="0F0D29" w:themeColor="text1"/>
          <w:sz w:val="24"/>
          <w:szCs w:val="24"/>
        </w:rPr>
      </w:pPr>
      <w:r w:rsidRPr="00530A83">
        <w:rPr>
          <w:rFonts w:ascii="Times New Roman" w:hAnsi="Times New Roman" w:cs="Times New Roman"/>
          <w:b w:val="0"/>
          <w:bCs/>
          <w:color w:val="0F0D29" w:themeColor="text1"/>
          <w:sz w:val="24"/>
          <w:szCs w:val="24"/>
        </w:rPr>
        <w:t xml:space="preserve">Cilj projekta REDU-CE-D je povećanje energetske učinkovitosti različitih načina prijevoza u srednjoj Europi prenošenjem Direktive o energetskoj učinkovitosti u različite prometne sektore (zračni prijevoz, gradski prijevoz, promet plovnim putovima i željeznički promet), koji će se ostvariti testiranjem, razvojem i širenjem prilagođenog sustava upravljanja okolišem (EMS) na temelju zahtjeva EU-a i definiranih zajedničkih strategija. Projekt je sufinanciran u okviru Programa transnacionalne suradnje Središnja Europa 2021.-2027. u visini 80 posto. U 2024. godini eura utrošeno je 3.029,47 eura od planiranih 8.550 eura. Sredstva su utrošena na plaće i službena putovanja članova tima za provedbu projekta. Radi se troškovima sudjelovanja članova projektnog tima na kick-off sastanku u Dubrovniku. Iz sredstava refundacija iz EU (izvor financiranja 559) je utrošeno 2.423,58 eura, a vlastito učešće u projektu financirano je iz izvora financiranja 43 Ostali prihodi za posebne namjene u visini 605,89 eura. Utrošeno je manje od plana jer službeno putovanje u Budimpeštu nije realizirano zbog nemogućnosti sudjelovanja članova tima za provedbu projekta zbog drugih redovnih poslova. </w:t>
      </w:r>
    </w:p>
    <w:p w14:paraId="50188E30" w14:textId="2DDB7A16" w:rsidR="002F7992" w:rsidRPr="002F7992" w:rsidRDefault="002F7992" w:rsidP="002F7992">
      <w:pPr>
        <w:spacing w:after="200"/>
        <w:jc w:val="both"/>
        <w:rPr>
          <w:rFonts w:ascii="Times New Roman" w:hAnsi="Times New Roman" w:cs="Times New Roman"/>
          <w:b w:val="0"/>
          <w:bCs/>
          <w:color w:val="0F0D29" w:themeColor="text1"/>
          <w:sz w:val="24"/>
          <w:szCs w:val="24"/>
        </w:rPr>
      </w:pPr>
      <w:r w:rsidRPr="002F7992">
        <w:rPr>
          <w:rFonts w:ascii="Times New Roman" w:hAnsi="Times New Roman" w:cs="Times New Roman"/>
          <w:b w:val="0"/>
          <w:bCs/>
          <w:color w:val="0F0D29" w:themeColor="text1"/>
          <w:sz w:val="24"/>
          <w:szCs w:val="24"/>
        </w:rPr>
        <w:lastRenderedPageBreak/>
        <w:t>T810103 INTERREG IPA ADRION– PRIMJENA COLD IRONING RJEŠENJA U HRVATSKIM LUKAMA (COLD IRONING ASSESSMENT IMPLEMENTATION MODEL - CIRASIM)</w:t>
      </w:r>
    </w:p>
    <w:p w14:paraId="061D3908" w14:textId="77777777" w:rsidR="00530A83" w:rsidRDefault="00530A83" w:rsidP="002F7992">
      <w:pPr>
        <w:spacing w:after="200"/>
        <w:jc w:val="both"/>
        <w:rPr>
          <w:rFonts w:ascii="Times New Roman" w:hAnsi="Times New Roman" w:cs="Times New Roman"/>
          <w:b w:val="0"/>
          <w:bCs/>
          <w:color w:val="0F0D29" w:themeColor="text1"/>
          <w:sz w:val="24"/>
          <w:szCs w:val="24"/>
        </w:rPr>
      </w:pPr>
      <w:r w:rsidRPr="00530A83">
        <w:rPr>
          <w:rFonts w:ascii="Times New Roman" w:hAnsi="Times New Roman" w:cs="Times New Roman"/>
          <w:b w:val="0"/>
          <w:bCs/>
          <w:color w:val="0F0D29" w:themeColor="text1"/>
          <w:sz w:val="24"/>
          <w:szCs w:val="24"/>
        </w:rPr>
        <w:t xml:space="preserve">Cilj projekta CIRASIM omogućiti bolji uvid u implementaciju cold ironing rješenja temeljem projektnih aktivnosti. Tijekom projekta luke partneri će definirati svoje potrebe s ciljem implementacije definiranog modela, a sve s ciljem smanjenja CO2 prema postizanju nultog ugljičnog otiska. Projekt je sufinanciran u okviru Programa transnacionalne suradnje IPA ADRION 2021.-2027. u visini 85 posto. U 2024. godini eura utrošeno je 459,00 eura od planiranih 1.000 eura. Radi se troškovima sudjelovanja članova projektnog tima na kick-off sastanku u Trstu u Italiji. Iz sredstava refundacija iz EU (izvor financiranja 559) je utrošeno 390,14 eura, a vlastito učešće u projektu financirano je iz izvora financiranja 43 Ostali prihodi za posebne namjene u visini 68,86 eura. Utrošeno je manje od plana zbog manjeg troška službenog putovanja od planiranog. </w:t>
      </w:r>
    </w:p>
    <w:p w14:paraId="60C2F69A" w14:textId="1F0B0DCD" w:rsidR="002F7992" w:rsidRPr="002F7992" w:rsidRDefault="002F7992" w:rsidP="002F7992">
      <w:pPr>
        <w:spacing w:after="200"/>
        <w:jc w:val="both"/>
        <w:rPr>
          <w:rFonts w:ascii="Times New Roman" w:hAnsi="Times New Roman" w:cs="Times New Roman"/>
          <w:b w:val="0"/>
          <w:bCs/>
          <w:color w:val="0F0D29" w:themeColor="text1"/>
          <w:sz w:val="24"/>
          <w:szCs w:val="24"/>
        </w:rPr>
      </w:pPr>
      <w:r w:rsidRPr="002F7992">
        <w:rPr>
          <w:rFonts w:ascii="Times New Roman" w:hAnsi="Times New Roman" w:cs="Times New Roman"/>
          <w:b w:val="0"/>
          <w:bCs/>
          <w:color w:val="0F0D29" w:themeColor="text1"/>
          <w:sz w:val="24"/>
          <w:szCs w:val="24"/>
        </w:rPr>
        <w:t xml:space="preserve">Stanje potraživanja na kraju godine iznosi 28.819,26 eura, a odnosi se na potraživanja za tekuće rashode za EU projekte CRESPORT (8.066,34 eura), TRANSPONEXT (8.956,66 eura), MILEPORT (6.081,13 eura), DIGITPORTS (2.901,41 eura), REDU-CE-D (2.423,58 eura)  i CIRASIM (390,14 eura). Tijekom godine isknjižena su potraživanja temeljem uplaćenih refundacija iz EU za EU projekt DIGSEA u visini 27.115,52 eura, a za EU projekt SUSPORT u visini 136.495,21 eura. </w:t>
      </w:r>
    </w:p>
    <w:p w14:paraId="370F7713" w14:textId="327B5C1F" w:rsidR="002F7992" w:rsidRPr="002F7992" w:rsidRDefault="002F7992" w:rsidP="002F7992">
      <w:pPr>
        <w:spacing w:after="200"/>
        <w:jc w:val="both"/>
        <w:rPr>
          <w:rFonts w:ascii="Times New Roman" w:hAnsi="Times New Roman" w:cs="Times New Roman"/>
          <w:b w:val="0"/>
          <w:bCs/>
          <w:color w:val="0F0D29" w:themeColor="text1"/>
          <w:sz w:val="24"/>
          <w:szCs w:val="24"/>
        </w:rPr>
      </w:pPr>
      <w:r w:rsidRPr="002F7992">
        <w:rPr>
          <w:rFonts w:ascii="Times New Roman" w:hAnsi="Times New Roman" w:cs="Times New Roman"/>
          <w:b w:val="0"/>
          <w:bCs/>
          <w:color w:val="0F0D29" w:themeColor="text1"/>
          <w:sz w:val="24"/>
          <w:szCs w:val="24"/>
        </w:rPr>
        <w:t>Lučka uprava Ploče nema evidentiranih obveza za primljene predujmove iz fondova EU, budući da se od 1. siječnja 2021. primljena sredstva EU pomoći za odobrene projekte u poslovnim knjigama odmah priznaju kao prihod.</w:t>
      </w:r>
    </w:p>
    <w:p w14:paraId="4D5C4507" w14:textId="7EE12CA4" w:rsidR="00F13D90" w:rsidRPr="0093114A" w:rsidRDefault="00F13D90" w:rsidP="005414D9">
      <w:pPr>
        <w:pStyle w:val="ListParagraph"/>
        <w:numPr>
          <w:ilvl w:val="1"/>
          <w:numId w:val="22"/>
        </w:numPr>
        <w:spacing w:after="200"/>
        <w:rPr>
          <w:rFonts w:ascii="Times New Roman" w:hAnsi="Times New Roman" w:cs="Times New Roman"/>
          <w:color w:val="0F0D29" w:themeColor="text1"/>
          <w:sz w:val="24"/>
          <w:szCs w:val="24"/>
        </w:rPr>
      </w:pPr>
      <w:r w:rsidRPr="0093114A">
        <w:rPr>
          <w:rFonts w:ascii="Times New Roman" w:hAnsi="Times New Roman" w:cs="Times New Roman"/>
          <w:color w:val="0F0D29" w:themeColor="text1"/>
          <w:sz w:val="24"/>
          <w:szCs w:val="24"/>
        </w:rPr>
        <w:t xml:space="preserve">Izvještaj o danim zajmovima i potraživanjima po danim zajmovima </w:t>
      </w:r>
    </w:p>
    <w:p w14:paraId="7F948A39" w14:textId="77777777" w:rsidR="0044286B" w:rsidRPr="0093114A" w:rsidRDefault="00F13D90" w:rsidP="00A24682">
      <w:pPr>
        <w:spacing w:after="20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Lučka uprava Ploče u izvještajnom razdoblju nema danih zajmova niti potraživanja po danim zajmovima.  </w:t>
      </w:r>
    </w:p>
    <w:p w14:paraId="6F5C2F5C" w14:textId="36BEE5BE" w:rsidR="007D59F2" w:rsidRDefault="000E588F" w:rsidP="005414D9">
      <w:pPr>
        <w:pStyle w:val="ListParagraph"/>
        <w:numPr>
          <w:ilvl w:val="1"/>
          <w:numId w:val="22"/>
        </w:numPr>
        <w:jc w:val="both"/>
        <w:rPr>
          <w:rFonts w:ascii="Times New Roman" w:hAnsi="Times New Roman" w:cs="Times New Roman"/>
          <w:color w:val="0F0D29" w:themeColor="text1"/>
          <w:sz w:val="24"/>
          <w:szCs w:val="24"/>
        </w:rPr>
      </w:pPr>
      <w:r w:rsidRPr="0093114A">
        <w:rPr>
          <w:rFonts w:ascii="Times New Roman" w:hAnsi="Times New Roman" w:cs="Times New Roman"/>
          <w:color w:val="0F0D29" w:themeColor="text1"/>
          <w:sz w:val="24"/>
          <w:szCs w:val="24"/>
        </w:rPr>
        <w:t>Izvještaj o stanju potraživanja i dospjelih obveza te o stanju potencijalnih obveza po osnovi sudskih sporova</w:t>
      </w:r>
    </w:p>
    <w:p w14:paraId="28CE1F1D" w14:textId="77777777" w:rsidR="00DC1442" w:rsidRPr="0093114A" w:rsidRDefault="00DC1442" w:rsidP="00DC1442">
      <w:pPr>
        <w:pStyle w:val="ListParagraph"/>
        <w:jc w:val="both"/>
        <w:rPr>
          <w:rFonts w:ascii="Times New Roman" w:hAnsi="Times New Roman" w:cs="Times New Roman"/>
          <w:color w:val="0F0D29" w:themeColor="text1"/>
          <w:sz w:val="24"/>
          <w:szCs w:val="24"/>
        </w:rPr>
      </w:pPr>
    </w:p>
    <w:p w14:paraId="4E49685F" w14:textId="77777777" w:rsidR="00DC1442" w:rsidRPr="00DC1442" w:rsidRDefault="00DC1442" w:rsidP="00DC1442">
      <w:pPr>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 xml:space="preserve">Potraživanja za prihode poslovanja na dan 31.12.2024. iznose 10.082.005,75 eura. Ispravak vrijednosti potraživanja odnosi se na potraživanja kupaca u stečaju i čiji je dug dospio više od jedne godine. Na dan 31.1.2024. proveden je ispravak vrijednosti potraživanja u iznosu 209,38 eura, a ukupno stanje na kraju razdoblja iznosi 40.810,23 eura. Tijekom  godine isknjiženo je potraživanje za EU projekt SUSPORT u iznosu 20.189,60 eura i 400,00 eura za projekt izgradnje sunčane elektrane za iznos nepriznatih troškova. </w:t>
      </w:r>
    </w:p>
    <w:p w14:paraId="7135D13C" w14:textId="77777777" w:rsidR="00DC1442" w:rsidRPr="00DC1442" w:rsidRDefault="00DC1442" w:rsidP="00DC1442">
      <w:pPr>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Struktura potraživanja za prihode poslovanje je sljedeća:</w:t>
      </w:r>
    </w:p>
    <w:p w14:paraId="38A8EB00" w14:textId="77777777" w:rsidR="00DC1442" w:rsidRPr="00DC1442" w:rsidRDefault="00DC1442" w:rsidP="00DC1442">
      <w:pPr>
        <w:jc w:val="both"/>
        <w:rPr>
          <w:rFonts w:ascii="Times New Roman" w:hAnsi="Times New Roman" w:cs="Times New Roman"/>
          <w:b w:val="0"/>
          <w:bCs/>
          <w:color w:val="0F0D29" w:themeColor="text1"/>
          <w:sz w:val="24"/>
          <w:szCs w:val="24"/>
        </w:rPr>
      </w:pPr>
    </w:p>
    <w:p w14:paraId="434C30BF"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Potraživanja za pomoći iz inozemstva i od                               28.819,26 eura</w:t>
      </w:r>
    </w:p>
    <w:p w14:paraId="5CF6EFBE"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 xml:space="preserve">subjekata unutar općeg proračuna </w:t>
      </w:r>
    </w:p>
    <w:p w14:paraId="08583C7F"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p>
    <w:p w14:paraId="3C1579E7"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Potraživanja za prihode od imovine                                         239.304,28 eura</w:t>
      </w:r>
    </w:p>
    <w:p w14:paraId="1EF25B60"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p>
    <w:p w14:paraId="52A83E27"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Potraživanja za upravne i administrativne pristojbe                191.735,69 eura</w:t>
      </w:r>
    </w:p>
    <w:p w14:paraId="1B653490"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 xml:space="preserve">pristojbe po posebnim propisima i naknade </w:t>
      </w:r>
    </w:p>
    <w:p w14:paraId="149E3C5A"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p>
    <w:p w14:paraId="157DF97A"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Potraživanja za prihode od prodaje proizvoda i                         11.749,81 eura</w:t>
      </w:r>
    </w:p>
    <w:p w14:paraId="1CD87A50"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 xml:space="preserve">robe te pruženih usluga </w:t>
      </w:r>
    </w:p>
    <w:p w14:paraId="37D9235C"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p>
    <w:p w14:paraId="202E412A"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Potraživanja za prihode iz proračuna                                    9.651.206,94 eura</w:t>
      </w:r>
    </w:p>
    <w:p w14:paraId="29869956"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p>
    <w:p w14:paraId="2BB5511C" w14:textId="77777777" w:rsidR="00DC1442" w:rsidRPr="00DC1442" w:rsidRDefault="00DC1442" w:rsidP="00177225">
      <w:pPr>
        <w:ind w:left="720"/>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Ispravak vrijednosti potraživanja                                               40.810,23 eura</w:t>
      </w:r>
    </w:p>
    <w:p w14:paraId="65F562FB" w14:textId="77777777" w:rsidR="00DC1442" w:rsidRPr="00DC1442" w:rsidRDefault="00DC1442" w:rsidP="00DC1442">
      <w:pPr>
        <w:jc w:val="both"/>
        <w:rPr>
          <w:rFonts w:ascii="Times New Roman" w:hAnsi="Times New Roman" w:cs="Times New Roman"/>
          <w:b w:val="0"/>
          <w:bCs/>
          <w:color w:val="0F0D29" w:themeColor="text1"/>
          <w:sz w:val="24"/>
          <w:szCs w:val="24"/>
        </w:rPr>
      </w:pPr>
    </w:p>
    <w:p w14:paraId="11E31FC9" w14:textId="77777777" w:rsidR="00DC1442" w:rsidRPr="00DC1442" w:rsidRDefault="00DC1442" w:rsidP="00DC1442">
      <w:pPr>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Stanje dospjelih potraživanja iznosi 62.128,65 eura, od čega se iznos od 39.380,07 eura odnosi na potraživanja za koncesijsku naknadu za čiju je naplatu u tijeku sudski spor, a 762,00 eura na potraživanja kupaca u stečaju. Od preostalog iznosa od 21.986,58 eura, najveći iznos odnosi se na više kupaca koji duguju manje iznose, a koji redovno podmiruju svoje obveze sa određenim kašnjenjem, osim nekoliko spornih potraživanja od kupaca čiji je dug dospio preko više od jedne godine (868,96 eura sveukupno).</w:t>
      </w:r>
    </w:p>
    <w:p w14:paraId="51472B60" w14:textId="77777777" w:rsidR="00DC1442" w:rsidRPr="00DC1442" w:rsidRDefault="00DC1442" w:rsidP="00DC1442">
      <w:pPr>
        <w:jc w:val="both"/>
        <w:rPr>
          <w:rFonts w:ascii="Times New Roman" w:hAnsi="Times New Roman" w:cs="Times New Roman"/>
          <w:b w:val="0"/>
          <w:bCs/>
          <w:color w:val="0F0D29" w:themeColor="text1"/>
          <w:sz w:val="24"/>
          <w:szCs w:val="24"/>
        </w:rPr>
      </w:pPr>
    </w:p>
    <w:p w14:paraId="3257D50C" w14:textId="77777777" w:rsidR="00DC1442" w:rsidRPr="00DC1442" w:rsidRDefault="00DC1442" w:rsidP="00DC1442">
      <w:pPr>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Potraživanja od prodaje nefinancijske imovine na dan 31.12.2024. iznose 0,00 eura. Napravljen je 100% ispravak vrijednosti potraživanja u iznosu 663,61 eura koje je dospjelo prije više od tri godine.  Prethodno su provedeni postupci za naplatu (podsjetnici na plaćanje, opomene, opomena pred ovrhu i ovrha). U tijeku je postupak prisilne naplate.</w:t>
      </w:r>
    </w:p>
    <w:p w14:paraId="6E94F8A9" w14:textId="77777777" w:rsidR="00DC1442" w:rsidRPr="00DC1442" w:rsidRDefault="00DC1442" w:rsidP="00DC1442">
      <w:pPr>
        <w:jc w:val="both"/>
        <w:rPr>
          <w:rFonts w:ascii="Times New Roman" w:hAnsi="Times New Roman" w:cs="Times New Roman"/>
          <w:b w:val="0"/>
          <w:bCs/>
          <w:color w:val="0F0D29" w:themeColor="text1"/>
          <w:sz w:val="24"/>
          <w:szCs w:val="24"/>
        </w:rPr>
      </w:pPr>
    </w:p>
    <w:p w14:paraId="64145A49" w14:textId="77777777" w:rsidR="00DC1442" w:rsidRPr="00DC1442" w:rsidRDefault="00DC1442" w:rsidP="00DC1442">
      <w:pPr>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Stanje obveza 1. siječnja 2024. godine iznosilo je 48.439.332,89 eura, dok na dan 31. prosinca 2024. godine iznosi 42.552.374,73 eura. Na dan 31. prosinca 2024. godine dospjele obveze iznos 113,43 eura, a odnose se na račun dobavljača za materijalne rashode u iznosu 101,50 eura koji je zaprimljen nakon datuma dospijeća, a plaćen je 9.1.2025. godine i 12,43 eura manje plaćene premije dodatnog zdravstvenog osiguranja koja je podmirena 8.1.2025. nakon provedenog usklađivanja sa dobavljačem. Nedospjele obveze iznose 42.552.261,30 eura, a odnose se na obveze za otplatu glavnice Zajma svjetske banke br. 8077-HR u iznosu 40.573.758,97 eura. Otplata ovog zajma započela je u studenom 2023., a zadnja rata dospijeva na plaćanje u svibnju 2034. godine. Sredstva ovog zajma iskorištena su za provedbu Projekta integracije trgovine i transporta u luci Ploče koji se provodio od 2006. do 2016. godine. Ovim projektom izvršena su ulaganja u izgradnju novog terminala za rasute terete, kontejnerskog terminala, unapređenje ostale lučke infrastrukture i razvoj informacijskog sustava lučke zajednice PCS. Ostale obveze odnose se na obveze za primljene jamčevine u iznosu 1.612.285,58 eura, Preostali iznos odnosi se na obveze za plaću za prosinac, obračun PDV-a za prosinac 2024., obveze za preplate i obveze prema dobavljačima za izvršene isporuke roba, radova i usluga. Na računu 29 Odgođeno plaćanje rashoda i prihodi budućih razdoblja evidentirana je obračunata nedospjela kamata za zajam Svjetske banke br. 8077-HR u iznosu 184.869,83 eura.</w:t>
      </w:r>
    </w:p>
    <w:p w14:paraId="7BD89C20" w14:textId="77777777" w:rsidR="00DC1442" w:rsidRPr="00DC1442" w:rsidRDefault="00DC1442" w:rsidP="00DC1442">
      <w:pPr>
        <w:jc w:val="both"/>
        <w:rPr>
          <w:rFonts w:ascii="Times New Roman" w:hAnsi="Times New Roman" w:cs="Times New Roman"/>
          <w:b w:val="0"/>
          <w:bCs/>
          <w:color w:val="0F0D29" w:themeColor="text1"/>
          <w:sz w:val="24"/>
          <w:szCs w:val="24"/>
        </w:rPr>
      </w:pPr>
    </w:p>
    <w:p w14:paraId="65FA13FD" w14:textId="3FEA7043" w:rsidR="00152D0F" w:rsidRDefault="00DC1442" w:rsidP="00DC1442">
      <w:pPr>
        <w:jc w:val="both"/>
        <w:rPr>
          <w:rFonts w:ascii="Times New Roman" w:hAnsi="Times New Roman" w:cs="Times New Roman"/>
          <w:b w:val="0"/>
          <w:bCs/>
          <w:color w:val="0F0D29" w:themeColor="text1"/>
          <w:sz w:val="24"/>
          <w:szCs w:val="24"/>
        </w:rPr>
      </w:pPr>
      <w:r w:rsidRPr="00DC1442">
        <w:rPr>
          <w:rFonts w:ascii="Times New Roman" w:hAnsi="Times New Roman" w:cs="Times New Roman"/>
          <w:b w:val="0"/>
          <w:bCs/>
          <w:color w:val="0F0D29" w:themeColor="text1"/>
          <w:sz w:val="24"/>
          <w:szCs w:val="24"/>
        </w:rPr>
        <w:t>U 2024. godini uspješno je okončan sudski spor kojim je Lučka uprava Ploče tužila Adriatic osiguranje d.d. radi naplate jamstva za ozbiljnost ponude u iznosu 1.733.734,99 eura. Stanje potencijalnih obveza po osnovi sudskih sporova na dan 31.12.2024. godine je kako slijedi:</w:t>
      </w:r>
    </w:p>
    <w:p w14:paraId="529A16E9" w14:textId="77777777" w:rsidR="00DC1442" w:rsidRDefault="00DC1442" w:rsidP="00DC1442">
      <w:pPr>
        <w:jc w:val="both"/>
        <w:rPr>
          <w:rFonts w:ascii="Times New Roman" w:hAnsi="Times New Roman" w:cs="Times New Roman"/>
          <w:b w:val="0"/>
          <w:bCs/>
          <w:color w:val="0F0D29" w:themeColor="text1"/>
          <w:sz w:val="24"/>
          <w:szCs w:val="24"/>
        </w:rPr>
      </w:pPr>
    </w:p>
    <w:tbl>
      <w:tblPr>
        <w:tblStyle w:val="TableGrid1"/>
        <w:tblW w:w="9776" w:type="dxa"/>
        <w:tblLayout w:type="fixed"/>
        <w:tblLook w:val="04A0" w:firstRow="1" w:lastRow="0" w:firstColumn="1" w:lastColumn="0" w:noHBand="0" w:noVBand="1"/>
      </w:tblPr>
      <w:tblGrid>
        <w:gridCol w:w="990"/>
        <w:gridCol w:w="2124"/>
        <w:gridCol w:w="2551"/>
        <w:gridCol w:w="1843"/>
        <w:gridCol w:w="2268"/>
      </w:tblGrid>
      <w:tr w:rsidR="00177225" w:rsidRPr="00936BC3" w14:paraId="0BD0DEEA" w14:textId="77777777" w:rsidTr="00C14D1D">
        <w:tc>
          <w:tcPr>
            <w:tcW w:w="990" w:type="dxa"/>
          </w:tcPr>
          <w:p w14:paraId="20B3E39E" w14:textId="77777777" w:rsidR="00177225" w:rsidRPr="00936BC3" w:rsidRDefault="00177225" w:rsidP="00C14D1D">
            <w:pPr>
              <w:jc w:val="center"/>
              <w:rPr>
                <w:rFonts w:asciiTheme="majorBidi" w:eastAsia="Calibri" w:hAnsiTheme="majorBidi" w:cstheme="majorBidi"/>
                <w:bCs/>
                <w:color w:val="auto"/>
                <w:sz w:val="22"/>
              </w:rPr>
            </w:pPr>
            <w:r w:rsidRPr="00936BC3">
              <w:rPr>
                <w:rFonts w:asciiTheme="majorBidi" w:eastAsia="Calibri" w:hAnsiTheme="majorBidi" w:cstheme="majorBidi"/>
                <w:bCs/>
                <w:color w:val="auto"/>
                <w:sz w:val="22"/>
              </w:rPr>
              <w:t>Redni broj</w:t>
            </w:r>
          </w:p>
        </w:tc>
        <w:tc>
          <w:tcPr>
            <w:tcW w:w="2124" w:type="dxa"/>
          </w:tcPr>
          <w:p w14:paraId="302FF5FF" w14:textId="77777777" w:rsidR="00177225" w:rsidRPr="00936BC3" w:rsidRDefault="00177225" w:rsidP="00C14D1D">
            <w:pPr>
              <w:jc w:val="center"/>
              <w:rPr>
                <w:rFonts w:asciiTheme="majorBidi" w:eastAsia="Calibri" w:hAnsiTheme="majorBidi" w:cstheme="majorBidi"/>
                <w:bCs/>
                <w:color w:val="auto"/>
                <w:sz w:val="22"/>
              </w:rPr>
            </w:pPr>
            <w:r w:rsidRPr="00936BC3">
              <w:rPr>
                <w:rFonts w:asciiTheme="majorBidi" w:eastAsia="Calibri" w:hAnsiTheme="majorBidi" w:cstheme="majorBidi"/>
                <w:bCs/>
                <w:color w:val="auto"/>
                <w:sz w:val="22"/>
              </w:rPr>
              <w:t>Broj parničnog predmeta</w:t>
            </w:r>
          </w:p>
        </w:tc>
        <w:tc>
          <w:tcPr>
            <w:tcW w:w="2551" w:type="dxa"/>
          </w:tcPr>
          <w:p w14:paraId="3AFD0A0F" w14:textId="77777777" w:rsidR="00177225" w:rsidRPr="00936BC3" w:rsidRDefault="00177225" w:rsidP="00C14D1D">
            <w:pPr>
              <w:jc w:val="center"/>
              <w:rPr>
                <w:rFonts w:asciiTheme="majorBidi" w:eastAsia="Calibri" w:hAnsiTheme="majorBidi" w:cstheme="majorBidi"/>
                <w:bCs/>
                <w:color w:val="auto"/>
                <w:sz w:val="22"/>
              </w:rPr>
            </w:pPr>
            <w:r w:rsidRPr="00936BC3">
              <w:rPr>
                <w:rFonts w:asciiTheme="majorBidi" w:eastAsia="Calibri" w:hAnsiTheme="majorBidi" w:cstheme="majorBidi"/>
                <w:bCs/>
                <w:color w:val="auto"/>
                <w:sz w:val="22"/>
              </w:rPr>
              <w:t>Opis prirode spora</w:t>
            </w:r>
          </w:p>
        </w:tc>
        <w:tc>
          <w:tcPr>
            <w:tcW w:w="1843" w:type="dxa"/>
          </w:tcPr>
          <w:p w14:paraId="1877B3CC" w14:textId="77777777" w:rsidR="00177225" w:rsidRPr="00936BC3" w:rsidRDefault="00177225" w:rsidP="00C14D1D">
            <w:pPr>
              <w:jc w:val="center"/>
              <w:rPr>
                <w:rFonts w:asciiTheme="majorBidi" w:eastAsia="Calibri" w:hAnsiTheme="majorBidi" w:cstheme="majorBidi"/>
                <w:bCs/>
                <w:color w:val="auto"/>
                <w:sz w:val="22"/>
              </w:rPr>
            </w:pPr>
            <w:r w:rsidRPr="00936BC3">
              <w:rPr>
                <w:rFonts w:asciiTheme="majorBidi" w:eastAsia="Calibri" w:hAnsiTheme="majorBidi" w:cstheme="majorBidi"/>
                <w:bCs/>
                <w:color w:val="auto"/>
                <w:sz w:val="22"/>
              </w:rPr>
              <w:t>Procijenjeni financijski učinak</w:t>
            </w:r>
          </w:p>
        </w:tc>
        <w:tc>
          <w:tcPr>
            <w:tcW w:w="2268" w:type="dxa"/>
          </w:tcPr>
          <w:p w14:paraId="4339647D" w14:textId="77777777" w:rsidR="00177225" w:rsidRPr="00936BC3" w:rsidRDefault="00177225" w:rsidP="00C14D1D">
            <w:pPr>
              <w:jc w:val="center"/>
              <w:rPr>
                <w:rFonts w:asciiTheme="majorBidi" w:eastAsia="Calibri" w:hAnsiTheme="majorBidi" w:cstheme="majorBidi"/>
                <w:bCs/>
                <w:color w:val="auto"/>
                <w:sz w:val="22"/>
              </w:rPr>
            </w:pPr>
            <w:r w:rsidRPr="00936BC3">
              <w:rPr>
                <w:rFonts w:asciiTheme="majorBidi" w:eastAsia="Calibri" w:hAnsiTheme="majorBidi" w:cstheme="majorBidi"/>
                <w:bCs/>
                <w:color w:val="auto"/>
                <w:sz w:val="22"/>
              </w:rPr>
              <w:t>Procijenjeno vrijeme odlijeva ili prilijeva sredstava</w:t>
            </w:r>
          </w:p>
        </w:tc>
      </w:tr>
      <w:tr w:rsidR="00177225" w:rsidRPr="00936BC3" w14:paraId="4D18CB30" w14:textId="77777777" w:rsidTr="00C14D1D">
        <w:tc>
          <w:tcPr>
            <w:tcW w:w="990" w:type="dxa"/>
          </w:tcPr>
          <w:p w14:paraId="67045FC4"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1.</w:t>
            </w:r>
          </w:p>
        </w:tc>
        <w:tc>
          <w:tcPr>
            <w:tcW w:w="2124" w:type="dxa"/>
          </w:tcPr>
          <w:p w14:paraId="2DDADB37"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P-98/2018</w:t>
            </w:r>
          </w:p>
          <w:p w14:paraId="40188DDE"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 xml:space="preserve">Trgovački sud u Zagrebu Tužitelj: BIOM d.o.o. Zagreb </w:t>
            </w:r>
          </w:p>
          <w:p w14:paraId="09076308"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Tuženik: Lučka uprava Ploče</w:t>
            </w:r>
          </w:p>
          <w:p w14:paraId="7B6ED42A" w14:textId="77777777" w:rsidR="00177225" w:rsidRPr="00936BC3" w:rsidRDefault="00177225" w:rsidP="00C14D1D">
            <w:pPr>
              <w:rPr>
                <w:rFonts w:asciiTheme="majorBidi" w:eastAsia="Calibri" w:hAnsiTheme="majorBidi" w:cstheme="majorBidi"/>
                <w:b w:val="0"/>
                <w:bCs/>
                <w:color w:val="auto"/>
                <w:sz w:val="22"/>
              </w:rPr>
            </w:pPr>
          </w:p>
        </w:tc>
        <w:tc>
          <w:tcPr>
            <w:tcW w:w="2551" w:type="dxa"/>
          </w:tcPr>
          <w:p w14:paraId="65CE3A2E"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 xml:space="preserve">Spor se vodi radi naknade (obične) štete vezano za koncesiju u svrhu izgradnje i gospodarskog korištenja postrojenja za proizvodnju biodizela na č.z. 2078/45 u Luci Ploče. Trgovački sud u Zagrebu je odbio tužbeni zahtjev 19.4.2023. BIOM d.o.o. je na presudu uložio žalbu. Predmet je na Visokom </w:t>
            </w:r>
            <w:r w:rsidRPr="00936BC3">
              <w:rPr>
                <w:rFonts w:asciiTheme="majorBidi" w:eastAsia="Calibri" w:hAnsiTheme="majorBidi" w:cstheme="majorBidi"/>
                <w:b w:val="0"/>
                <w:bCs/>
                <w:color w:val="auto"/>
                <w:sz w:val="22"/>
              </w:rPr>
              <w:lastRenderedPageBreak/>
              <w:t>trgovačkom sudu u Zagrebu pod brojem Pž-2438/2023.</w:t>
            </w:r>
          </w:p>
        </w:tc>
        <w:tc>
          <w:tcPr>
            <w:tcW w:w="1843" w:type="dxa"/>
          </w:tcPr>
          <w:p w14:paraId="339AD858"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lastRenderedPageBreak/>
              <w:t>5.204.322,89 €</w:t>
            </w:r>
          </w:p>
        </w:tc>
        <w:tc>
          <w:tcPr>
            <w:tcW w:w="2268" w:type="dxa"/>
          </w:tcPr>
          <w:p w14:paraId="566A7572"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2025.</w:t>
            </w:r>
          </w:p>
          <w:p w14:paraId="4D286936"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Prognoza za uspjeh u sporu je pozitivna, no upitna je naplata parničnog troška, s obzirom na to da je tužitelj društvo koje godinama bilježi gubitak, nema poslovnih prihoda, ne posluje i nema zaposlenih.</w:t>
            </w:r>
          </w:p>
          <w:p w14:paraId="22590B72" w14:textId="77777777" w:rsidR="00177225" w:rsidRPr="00936BC3" w:rsidRDefault="00177225" w:rsidP="00C14D1D">
            <w:pPr>
              <w:rPr>
                <w:rFonts w:asciiTheme="majorBidi" w:eastAsia="Calibri" w:hAnsiTheme="majorBidi" w:cstheme="majorBidi"/>
                <w:b w:val="0"/>
                <w:bCs/>
                <w:color w:val="auto"/>
                <w:sz w:val="22"/>
              </w:rPr>
            </w:pPr>
          </w:p>
        </w:tc>
      </w:tr>
      <w:tr w:rsidR="00177225" w:rsidRPr="00936BC3" w14:paraId="49D0E314" w14:textId="77777777" w:rsidTr="00C14D1D">
        <w:tc>
          <w:tcPr>
            <w:tcW w:w="990" w:type="dxa"/>
          </w:tcPr>
          <w:p w14:paraId="4B37C1CF"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lastRenderedPageBreak/>
              <w:t>2.</w:t>
            </w:r>
          </w:p>
        </w:tc>
        <w:tc>
          <w:tcPr>
            <w:tcW w:w="2124" w:type="dxa"/>
          </w:tcPr>
          <w:p w14:paraId="35130614"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P-1629/21 1</w:t>
            </w:r>
          </w:p>
          <w:p w14:paraId="35DD0BFA"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 xml:space="preserve">Trgovački sud u Zagrebu </w:t>
            </w:r>
          </w:p>
          <w:p w14:paraId="7C214012"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 xml:space="preserve">Tužitelj: BIOM d.o.o. Zagreb </w:t>
            </w:r>
          </w:p>
          <w:p w14:paraId="22A3F2F8"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Tuženik: Lučka uprava Ploče</w:t>
            </w:r>
          </w:p>
          <w:p w14:paraId="06ACD476" w14:textId="77777777" w:rsidR="00177225" w:rsidRPr="00936BC3" w:rsidRDefault="00177225" w:rsidP="00C14D1D">
            <w:pPr>
              <w:rPr>
                <w:rFonts w:asciiTheme="majorBidi" w:eastAsia="Calibri" w:hAnsiTheme="majorBidi" w:cstheme="majorBidi"/>
                <w:b w:val="0"/>
                <w:bCs/>
                <w:color w:val="auto"/>
                <w:sz w:val="22"/>
              </w:rPr>
            </w:pPr>
          </w:p>
        </w:tc>
        <w:tc>
          <w:tcPr>
            <w:tcW w:w="2551" w:type="dxa"/>
          </w:tcPr>
          <w:p w14:paraId="2F5F6778"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Nakon utuženja i davanja odgovora na tužbu, tužitelj je iznio i novu pravnu osnovu svog zahtjeva te traži da mu se nadoknadi šteta zbog povrede načela zaštite legitimnih očekivanja. Saslušani su svjedoci. Financijski vještak je izradio nalaz i mišljenje.</w:t>
            </w:r>
          </w:p>
        </w:tc>
        <w:tc>
          <w:tcPr>
            <w:tcW w:w="1843" w:type="dxa"/>
          </w:tcPr>
          <w:p w14:paraId="7A112DB3"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30.704.612,05 €</w:t>
            </w:r>
          </w:p>
        </w:tc>
        <w:tc>
          <w:tcPr>
            <w:tcW w:w="2268" w:type="dxa"/>
          </w:tcPr>
          <w:p w14:paraId="00131455"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Ne očekuje se da će spor biti riješen u sljedeće dvije do tri godine. Prognoza za uspjeh u sporu je pozitivna, no imajući u vidu da je sud odredio financijsko vještačenje, razumno je ne isključiti mogućnosti da sud razmatra osnovanost tužbenog zahtjeva. U slučaju pozitivnog ishoda upitna je naplata parničnog troška, s obzirom na to da je tužitelj društvo koje godinama bilježi gubitak, nema poslovnih prihoda, ne posluje i nema zaposlenih. U slučaju negativnog ishoda, parnični troškovi bi mogli iznositi i do 200.000 eura.</w:t>
            </w:r>
          </w:p>
          <w:p w14:paraId="76FFAE5B" w14:textId="77777777" w:rsidR="00177225" w:rsidRPr="00936BC3" w:rsidRDefault="00177225" w:rsidP="00C14D1D">
            <w:pPr>
              <w:rPr>
                <w:rFonts w:asciiTheme="majorBidi" w:eastAsia="Calibri" w:hAnsiTheme="majorBidi" w:cstheme="majorBidi"/>
                <w:b w:val="0"/>
                <w:bCs/>
                <w:color w:val="auto"/>
                <w:sz w:val="22"/>
              </w:rPr>
            </w:pPr>
          </w:p>
        </w:tc>
      </w:tr>
      <w:tr w:rsidR="00177225" w:rsidRPr="00936BC3" w14:paraId="1B90839A" w14:textId="77777777" w:rsidTr="00C14D1D">
        <w:tc>
          <w:tcPr>
            <w:tcW w:w="990" w:type="dxa"/>
          </w:tcPr>
          <w:p w14:paraId="6DA44DDB"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3.</w:t>
            </w:r>
          </w:p>
        </w:tc>
        <w:tc>
          <w:tcPr>
            <w:tcW w:w="2124" w:type="dxa"/>
          </w:tcPr>
          <w:p w14:paraId="534BB15C"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P-154/2021</w:t>
            </w:r>
          </w:p>
          <w:p w14:paraId="19DFF85B"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Trgovački sud u Zagrebu</w:t>
            </w:r>
          </w:p>
          <w:p w14:paraId="40477E0B"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Tužitelji: EIGER SHIPPING SA i LITASCO SA</w:t>
            </w:r>
          </w:p>
          <w:p w14:paraId="11BB54AD"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Tuženik: Lučka uprava Ploče</w:t>
            </w:r>
          </w:p>
        </w:tc>
        <w:tc>
          <w:tcPr>
            <w:tcW w:w="2551" w:type="dxa"/>
          </w:tcPr>
          <w:p w14:paraId="5AAC1ACE"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Radi naknade štete kao posljedica udara m/b STI POPLAR u obalu terminala tekućih tereta u luci Ploče. Tužitelji su izjavili žalbu protiv rješenja Trgovačkog suda u Dubrovniku kojim je Trgovački sud u Dubrovniku ocijenjen nenadležnim. Rješenjem Visokog trgovačkog suda posl. br. Pž-5080/2021 odbijena je žalba te je potvrđeno rješenje TS u Dubrovniku.</w:t>
            </w:r>
          </w:p>
          <w:p w14:paraId="178D4640" w14:textId="77777777" w:rsidR="00177225" w:rsidRPr="00936BC3" w:rsidRDefault="00177225" w:rsidP="00C14D1D">
            <w:pPr>
              <w:rPr>
                <w:rFonts w:asciiTheme="majorBidi" w:eastAsia="Calibri" w:hAnsiTheme="majorBidi" w:cstheme="majorBidi"/>
                <w:b w:val="0"/>
                <w:bCs/>
                <w:color w:val="auto"/>
                <w:sz w:val="22"/>
              </w:rPr>
            </w:pPr>
          </w:p>
        </w:tc>
        <w:tc>
          <w:tcPr>
            <w:tcW w:w="1843" w:type="dxa"/>
          </w:tcPr>
          <w:p w14:paraId="21CCD0EE"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805.828,86 €</w:t>
            </w:r>
          </w:p>
        </w:tc>
        <w:tc>
          <w:tcPr>
            <w:tcW w:w="2268" w:type="dxa"/>
          </w:tcPr>
          <w:p w14:paraId="4977FF78"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 xml:space="preserve">Vrijeme nije moguće procijeniti. Prognoza za uspjeh u sporu je pozitivna.  </w:t>
            </w:r>
          </w:p>
        </w:tc>
      </w:tr>
      <w:tr w:rsidR="00177225" w:rsidRPr="00936BC3" w14:paraId="7900DB47" w14:textId="77777777" w:rsidTr="00C14D1D">
        <w:tc>
          <w:tcPr>
            <w:tcW w:w="990" w:type="dxa"/>
          </w:tcPr>
          <w:p w14:paraId="121558BB"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4.</w:t>
            </w:r>
          </w:p>
        </w:tc>
        <w:tc>
          <w:tcPr>
            <w:tcW w:w="2124" w:type="dxa"/>
          </w:tcPr>
          <w:p w14:paraId="57F9B0BC"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P-474/2018</w:t>
            </w:r>
          </w:p>
          <w:p w14:paraId="20FDFBFC"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Trgovački sud u Splitu</w:t>
            </w:r>
          </w:p>
          <w:p w14:paraId="4AB8A44D"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Tužitelj: Lučka uprava Ploče</w:t>
            </w:r>
          </w:p>
          <w:p w14:paraId="2883E8D4"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Tuženik: STI POPLAR SHIPPING COMPANY LIMITED</w:t>
            </w:r>
          </w:p>
          <w:p w14:paraId="6787D219" w14:textId="77777777" w:rsidR="00177225" w:rsidRPr="00936BC3" w:rsidRDefault="00177225" w:rsidP="00C14D1D">
            <w:pPr>
              <w:rPr>
                <w:rFonts w:asciiTheme="majorBidi" w:eastAsia="Calibri" w:hAnsiTheme="majorBidi" w:cstheme="majorBidi"/>
                <w:b w:val="0"/>
                <w:bCs/>
                <w:color w:val="auto"/>
                <w:sz w:val="22"/>
              </w:rPr>
            </w:pPr>
          </w:p>
        </w:tc>
        <w:tc>
          <w:tcPr>
            <w:tcW w:w="2551" w:type="dxa"/>
          </w:tcPr>
          <w:p w14:paraId="6093F50D"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 xml:space="preserve">Tužitelj potražuje naknadu štete zbog udara tankera m/b „STI POPLAR“ u obalu terminala tekućih tereta u luci Ploče. Provedeno je vještačenje kojim je utvrđeno kako je nastanak štetnog događaja isključivo posljedica nepoštivanja pravila </w:t>
            </w:r>
            <w:r w:rsidRPr="00936BC3">
              <w:rPr>
                <w:rFonts w:asciiTheme="majorBidi" w:eastAsia="Calibri" w:hAnsiTheme="majorBidi" w:cstheme="majorBidi"/>
                <w:b w:val="0"/>
                <w:bCs/>
                <w:color w:val="auto"/>
                <w:sz w:val="22"/>
              </w:rPr>
              <w:lastRenderedPageBreak/>
              <w:t>struke od strane zapovjednika broda. U tijeku su pregovori radi mirnog rješenja spora .</w:t>
            </w:r>
          </w:p>
        </w:tc>
        <w:tc>
          <w:tcPr>
            <w:tcW w:w="1843" w:type="dxa"/>
          </w:tcPr>
          <w:p w14:paraId="272CEA1C"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lastRenderedPageBreak/>
              <w:t>2.138.873,24 €</w:t>
            </w:r>
          </w:p>
        </w:tc>
        <w:tc>
          <w:tcPr>
            <w:tcW w:w="2268" w:type="dxa"/>
          </w:tcPr>
          <w:p w14:paraId="011E0DB7"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 xml:space="preserve">2025.  </w:t>
            </w:r>
          </w:p>
        </w:tc>
      </w:tr>
      <w:tr w:rsidR="00177225" w:rsidRPr="00936BC3" w14:paraId="24CF21D4" w14:textId="77777777" w:rsidTr="00C14D1D">
        <w:tc>
          <w:tcPr>
            <w:tcW w:w="990" w:type="dxa"/>
          </w:tcPr>
          <w:p w14:paraId="30E91CAB"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5.</w:t>
            </w:r>
          </w:p>
        </w:tc>
        <w:tc>
          <w:tcPr>
            <w:tcW w:w="2124" w:type="dxa"/>
          </w:tcPr>
          <w:p w14:paraId="79FDA475"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P-1/2023</w:t>
            </w:r>
          </w:p>
          <w:p w14:paraId="129B22A1"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Općinski sud u Dubrovniku</w:t>
            </w:r>
          </w:p>
          <w:p w14:paraId="648C335B"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Tužitelj: Mate Dugandžić</w:t>
            </w:r>
          </w:p>
          <w:p w14:paraId="719B2517"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Tuženik: Lučka uprava Ploče</w:t>
            </w:r>
          </w:p>
        </w:tc>
        <w:tc>
          <w:tcPr>
            <w:tcW w:w="2551" w:type="dxa"/>
          </w:tcPr>
          <w:p w14:paraId="67EAC6EF"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Radi isplate naknade za člana Upravnog vijeća od isteka mandata do odluke Vlade RH o razrješenju. Prvostupanjski sud je presudom od 28. lipnja 2023. odbio tužbeni zahtjev tužitelja. Tužitelj je uložio žalbu. Predmet je po žalbi na Županijskom sudu u Karlovcu pod br. Gž-820/2023, a žalbe je odbijena. Tužitelj je podnio prijedlog za dopuštenje revizije.</w:t>
            </w:r>
          </w:p>
        </w:tc>
        <w:tc>
          <w:tcPr>
            <w:tcW w:w="1843" w:type="dxa"/>
          </w:tcPr>
          <w:p w14:paraId="34DEA819"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6.715,77 €</w:t>
            </w:r>
          </w:p>
        </w:tc>
        <w:tc>
          <w:tcPr>
            <w:tcW w:w="2268" w:type="dxa"/>
          </w:tcPr>
          <w:p w14:paraId="5CE3A8C9"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 xml:space="preserve">Očekuje se pravomoćno okončanje spora u 2025. Prognoza za uspjeh u sporu je pozitivna.  </w:t>
            </w:r>
          </w:p>
        </w:tc>
      </w:tr>
      <w:tr w:rsidR="00177225" w:rsidRPr="00936BC3" w14:paraId="17470AE7" w14:textId="77777777" w:rsidTr="00C14D1D">
        <w:tc>
          <w:tcPr>
            <w:tcW w:w="990" w:type="dxa"/>
          </w:tcPr>
          <w:p w14:paraId="395190B1"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6.</w:t>
            </w:r>
          </w:p>
        </w:tc>
        <w:tc>
          <w:tcPr>
            <w:tcW w:w="2124" w:type="dxa"/>
          </w:tcPr>
          <w:p w14:paraId="0928A581"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P-99/2020</w:t>
            </w:r>
          </w:p>
          <w:p w14:paraId="7761F91C"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Vrhovni sud</w:t>
            </w:r>
          </w:p>
          <w:p w14:paraId="049EB0AB"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 xml:space="preserve">Tužitelj: Adriatic osiguranje d.d. </w:t>
            </w:r>
          </w:p>
          <w:p w14:paraId="56EC4F96"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Tuženik: Lučka uprava Ploče</w:t>
            </w:r>
          </w:p>
        </w:tc>
        <w:tc>
          <w:tcPr>
            <w:tcW w:w="2551" w:type="dxa"/>
          </w:tcPr>
          <w:p w14:paraId="42B60190"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Tužitelj je podnio prijedlog za reviziju radi utvrđenja da je ovrha na dosuđeni parnični trošak u odnosu na zatezne kamate nedopuštena. Tužitelj je odbio platiti kamatu na dosuđeni parnični trošak. U tijeku je revizija pred Vrhovnim sudom pod brojem Rev-887/2024.</w:t>
            </w:r>
          </w:p>
        </w:tc>
        <w:tc>
          <w:tcPr>
            <w:tcW w:w="1843" w:type="dxa"/>
          </w:tcPr>
          <w:p w14:paraId="5B66C382" w14:textId="77777777" w:rsidR="00177225" w:rsidRPr="00936BC3" w:rsidRDefault="00177225" w:rsidP="00C14D1D">
            <w:pPr>
              <w:jc w:val="cente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n/p</w:t>
            </w:r>
          </w:p>
          <w:p w14:paraId="10673609" w14:textId="77777777" w:rsidR="00177225" w:rsidRPr="00936BC3" w:rsidRDefault="00177225" w:rsidP="00C14D1D">
            <w:pPr>
              <w:rPr>
                <w:rFonts w:asciiTheme="majorBidi" w:eastAsia="Calibri" w:hAnsiTheme="majorBidi" w:cstheme="majorBidi"/>
                <w:b w:val="0"/>
                <w:bCs/>
                <w:color w:val="auto"/>
                <w:sz w:val="22"/>
              </w:rPr>
            </w:pPr>
          </w:p>
          <w:p w14:paraId="6290A8A5"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w:t>
            </w:r>
          </w:p>
        </w:tc>
        <w:tc>
          <w:tcPr>
            <w:tcW w:w="2268" w:type="dxa"/>
          </w:tcPr>
          <w:p w14:paraId="62A2B6AE" w14:textId="77777777" w:rsidR="00177225" w:rsidRPr="00936BC3" w:rsidRDefault="00177225" w:rsidP="00C14D1D">
            <w:pPr>
              <w:rPr>
                <w:rFonts w:asciiTheme="majorBidi" w:eastAsia="Calibri" w:hAnsiTheme="majorBidi" w:cstheme="majorBidi"/>
                <w:b w:val="0"/>
                <w:bCs/>
                <w:color w:val="auto"/>
                <w:sz w:val="22"/>
              </w:rPr>
            </w:pPr>
            <w:r w:rsidRPr="00936BC3">
              <w:rPr>
                <w:rFonts w:asciiTheme="majorBidi" w:eastAsia="Calibri" w:hAnsiTheme="majorBidi" w:cstheme="majorBidi"/>
                <w:b w:val="0"/>
                <w:bCs/>
                <w:color w:val="auto"/>
                <w:sz w:val="22"/>
              </w:rPr>
              <w:t>Ne očekuje se priljev niti odljev sredstava</w:t>
            </w:r>
          </w:p>
        </w:tc>
      </w:tr>
    </w:tbl>
    <w:p w14:paraId="1DD5B22A" w14:textId="77777777" w:rsidR="00DC1442" w:rsidRPr="0093114A" w:rsidRDefault="00DC1442" w:rsidP="00DC1442">
      <w:pPr>
        <w:jc w:val="both"/>
        <w:rPr>
          <w:rFonts w:ascii="Times New Roman" w:hAnsi="Times New Roman" w:cs="Times New Roman"/>
          <w:b w:val="0"/>
          <w:bCs/>
          <w:color w:val="0F0D29" w:themeColor="text1"/>
          <w:sz w:val="24"/>
          <w:szCs w:val="24"/>
        </w:rPr>
      </w:pPr>
    </w:p>
    <w:sectPr w:rsidR="00DC1442" w:rsidRPr="0093114A" w:rsidSect="00D2244F">
      <w:pgSz w:w="11906" w:h="16838" w:code="9"/>
      <w:pgMar w:top="720" w:right="936" w:bottom="720" w:left="936" w:header="0" w:footer="289"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E93C" w14:textId="77777777" w:rsidR="000D2CC7" w:rsidRDefault="000D2CC7">
      <w:r>
        <w:separator/>
      </w:r>
    </w:p>
    <w:p w14:paraId="15AB621E" w14:textId="77777777" w:rsidR="000D2CC7" w:rsidRDefault="000D2CC7"/>
  </w:endnote>
  <w:endnote w:type="continuationSeparator" w:id="0">
    <w:p w14:paraId="272E6EE2" w14:textId="77777777" w:rsidR="000D2CC7" w:rsidRDefault="000D2CC7">
      <w:r>
        <w:continuationSeparator/>
      </w:r>
    </w:p>
    <w:p w14:paraId="3B60A64C" w14:textId="77777777" w:rsidR="000D2CC7" w:rsidRDefault="000D2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EndPr>
      <w:rPr>
        <w:noProof/>
      </w:rPr>
    </w:sdtEndPr>
    <w:sdtContent>
      <w:p w14:paraId="65884506" w14:textId="77777777" w:rsidR="000D2CC7" w:rsidRDefault="000D2CC7">
        <w:pPr>
          <w:pStyle w:val="Footer"/>
          <w:jc w:val="center"/>
        </w:pPr>
        <w:r>
          <w:rPr>
            <w:lang w:bidi="hr-HR"/>
          </w:rPr>
          <w:fldChar w:fldCharType="begin"/>
        </w:r>
        <w:r>
          <w:rPr>
            <w:lang w:bidi="hr-HR"/>
          </w:rPr>
          <w:instrText xml:space="preserve"> PAGE   \* MERGEFORMAT </w:instrText>
        </w:r>
        <w:r>
          <w:rPr>
            <w:lang w:bidi="hr-HR"/>
          </w:rPr>
          <w:fldChar w:fldCharType="separate"/>
        </w:r>
        <w:r>
          <w:rPr>
            <w:noProof/>
            <w:lang w:bidi="hr-HR"/>
          </w:rPr>
          <w:t>2</w:t>
        </w:r>
        <w:r>
          <w:rPr>
            <w:noProof/>
            <w:lang w:bidi="hr-HR"/>
          </w:rPr>
          <w:fldChar w:fldCharType="end"/>
        </w:r>
      </w:p>
    </w:sdtContent>
  </w:sdt>
  <w:p w14:paraId="37CCEB05" w14:textId="77777777" w:rsidR="000D2CC7" w:rsidRDefault="000D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722939"/>
      <w:docPartObj>
        <w:docPartGallery w:val="Page Numbers (Bottom of Page)"/>
        <w:docPartUnique/>
      </w:docPartObj>
    </w:sdtPr>
    <w:sdtEndPr/>
    <w:sdtContent>
      <w:p w14:paraId="641A282D" w14:textId="1FE515CA" w:rsidR="00D2244F" w:rsidRDefault="00D2244F">
        <w:pPr>
          <w:pStyle w:val="Footer"/>
          <w:jc w:val="right"/>
        </w:pPr>
        <w:r>
          <w:fldChar w:fldCharType="begin"/>
        </w:r>
        <w:r>
          <w:instrText>PAGE   \* MERGEFORMAT</w:instrText>
        </w:r>
        <w:r>
          <w:fldChar w:fldCharType="separate"/>
        </w:r>
        <w:r>
          <w:t>2</w:t>
        </w:r>
        <w:r>
          <w:fldChar w:fldCharType="end"/>
        </w:r>
      </w:p>
    </w:sdtContent>
  </w:sdt>
  <w:p w14:paraId="575FBDBC" w14:textId="77777777" w:rsidR="00D2244F" w:rsidRDefault="00D22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65762"/>
      <w:docPartObj>
        <w:docPartGallery w:val="Page Numbers (Bottom of Page)"/>
        <w:docPartUnique/>
      </w:docPartObj>
    </w:sdtPr>
    <w:sdtEndPr>
      <w:rPr>
        <w:noProof/>
      </w:rPr>
    </w:sdtEndPr>
    <w:sdtContent>
      <w:p w14:paraId="1F137FBD" w14:textId="77777777" w:rsidR="00E524C8" w:rsidRDefault="00E524C8">
        <w:pPr>
          <w:pStyle w:val="Footer"/>
          <w:jc w:val="center"/>
        </w:pPr>
        <w:r>
          <w:rPr>
            <w:lang w:bidi="hr-HR"/>
          </w:rPr>
          <w:fldChar w:fldCharType="begin"/>
        </w:r>
        <w:r>
          <w:rPr>
            <w:lang w:bidi="hr-HR"/>
          </w:rPr>
          <w:instrText xml:space="preserve"> PAGE   \* MERGEFORMAT </w:instrText>
        </w:r>
        <w:r>
          <w:rPr>
            <w:lang w:bidi="hr-HR"/>
          </w:rPr>
          <w:fldChar w:fldCharType="separate"/>
        </w:r>
        <w:r>
          <w:rPr>
            <w:noProof/>
            <w:lang w:bidi="hr-HR"/>
          </w:rPr>
          <w:t>2</w:t>
        </w:r>
        <w:r>
          <w:rPr>
            <w:noProof/>
            <w:lang w:bidi="hr-HR"/>
          </w:rPr>
          <w:fldChar w:fldCharType="end"/>
        </w:r>
      </w:p>
    </w:sdtContent>
  </w:sdt>
  <w:p w14:paraId="4A18495B" w14:textId="77777777" w:rsidR="00E524C8" w:rsidRDefault="00E524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861230"/>
      <w:docPartObj>
        <w:docPartGallery w:val="Page Numbers (Bottom of Page)"/>
        <w:docPartUnique/>
      </w:docPartObj>
    </w:sdtPr>
    <w:sdtEndPr>
      <w:rPr>
        <w:noProof/>
      </w:rPr>
    </w:sdtEndPr>
    <w:sdtContent>
      <w:p w14:paraId="51349292" w14:textId="77777777" w:rsidR="007D59F2" w:rsidRDefault="007D59F2">
        <w:pPr>
          <w:pStyle w:val="Footer"/>
          <w:jc w:val="center"/>
        </w:pPr>
        <w:r>
          <w:rPr>
            <w:lang w:bidi="hr-HR"/>
          </w:rPr>
          <w:fldChar w:fldCharType="begin"/>
        </w:r>
        <w:r>
          <w:rPr>
            <w:lang w:bidi="hr-HR"/>
          </w:rPr>
          <w:instrText xml:space="preserve"> PAGE   \* MERGEFORMAT </w:instrText>
        </w:r>
        <w:r>
          <w:rPr>
            <w:lang w:bidi="hr-HR"/>
          </w:rPr>
          <w:fldChar w:fldCharType="separate"/>
        </w:r>
        <w:r>
          <w:rPr>
            <w:noProof/>
            <w:lang w:bidi="hr-HR"/>
          </w:rPr>
          <w:t>2</w:t>
        </w:r>
        <w:r>
          <w:rPr>
            <w:noProof/>
            <w:lang w:bidi="hr-HR"/>
          </w:rPr>
          <w:fldChar w:fldCharType="end"/>
        </w:r>
      </w:p>
    </w:sdtContent>
  </w:sdt>
  <w:p w14:paraId="68E7BF1C" w14:textId="77777777" w:rsidR="007D59F2" w:rsidRDefault="007D5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510C" w14:textId="77777777" w:rsidR="000D2CC7" w:rsidRDefault="000D2CC7">
      <w:r>
        <w:separator/>
      </w:r>
    </w:p>
    <w:p w14:paraId="4DBE17FE" w14:textId="77777777" w:rsidR="000D2CC7" w:rsidRDefault="000D2CC7"/>
  </w:footnote>
  <w:footnote w:type="continuationSeparator" w:id="0">
    <w:p w14:paraId="17E5BFEC" w14:textId="77777777" w:rsidR="000D2CC7" w:rsidRDefault="000D2CC7">
      <w:r>
        <w:continuationSeparator/>
      </w:r>
    </w:p>
    <w:p w14:paraId="64008092" w14:textId="77777777" w:rsidR="000D2CC7" w:rsidRDefault="000D2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DD2D" w14:textId="77777777" w:rsidR="00E524C8" w:rsidRDefault="00E524C8" w:rsidP="00D07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014A" w14:textId="77777777" w:rsidR="007D59F2" w:rsidRDefault="007D59F2" w:rsidP="00D0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D7C"/>
    <w:multiLevelType w:val="hybridMultilevel"/>
    <w:tmpl w:val="FC420514"/>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51A9"/>
    <w:multiLevelType w:val="hybridMultilevel"/>
    <w:tmpl w:val="1DCA392C"/>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A11B84"/>
    <w:multiLevelType w:val="hybridMultilevel"/>
    <w:tmpl w:val="8018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E31E2"/>
    <w:multiLevelType w:val="multilevel"/>
    <w:tmpl w:val="F4D09A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FF26A6"/>
    <w:multiLevelType w:val="hybridMultilevel"/>
    <w:tmpl w:val="F086CB58"/>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F11B6"/>
    <w:multiLevelType w:val="hybridMultilevel"/>
    <w:tmpl w:val="5CF209F6"/>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A5633"/>
    <w:multiLevelType w:val="hybridMultilevel"/>
    <w:tmpl w:val="4F9227A0"/>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60BE0"/>
    <w:multiLevelType w:val="hybridMultilevel"/>
    <w:tmpl w:val="96D4D28A"/>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3D23DE"/>
    <w:multiLevelType w:val="hybridMultilevel"/>
    <w:tmpl w:val="61600F56"/>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BB4043"/>
    <w:multiLevelType w:val="hybridMultilevel"/>
    <w:tmpl w:val="24F8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37329"/>
    <w:multiLevelType w:val="hybridMultilevel"/>
    <w:tmpl w:val="845C2212"/>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864FD"/>
    <w:multiLevelType w:val="hybridMultilevel"/>
    <w:tmpl w:val="E4C26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BE3EEA"/>
    <w:multiLevelType w:val="hybridMultilevel"/>
    <w:tmpl w:val="E63ABE00"/>
    <w:lvl w:ilvl="0" w:tplc="511403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6D1E55"/>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48D676D"/>
    <w:multiLevelType w:val="hybridMultilevel"/>
    <w:tmpl w:val="009A6F9A"/>
    <w:lvl w:ilvl="0" w:tplc="0B22717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5265D8B"/>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AEF478F"/>
    <w:multiLevelType w:val="multilevel"/>
    <w:tmpl w:val="8FE6044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F23EA1"/>
    <w:multiLevelType w:val="hybridMultilevel"/>
    <w:tmpl w:val="7E98FA9C"/>
    <w:lvl w:ilvl="0" w:tplc="0B22717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2BA928D8"/>
    <w:multiLevelType w:val="hybridMultilevel"/>
    <w:tmpl w:val="46CEB930"/>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C3B7F25"/>
    <w:multiLevelType w:val="hybridMultilevel"/>
    <w:tmpl w:val="1E9E1E04"/>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07175"/>
    <w:multiLevelType w:val="hybridMultilevel"/>
    <w:tmpl w:val="D9808EA6"/>
    <w:lvl w:ilvl="0" w:tplc="0B22717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4294747"/>
    <w:multiLevelType w:val="hybridMultilevel"/>
    <w:tmpl w:val="7B66735C"/>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D0562"/>
    <w:multiLevelType w:val="hybridMultilevel"/>
    <w:tmpl w:val="543A9D8A"/>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550EC"/>
    <w:multiLevelType w:val="hybridMultilevel"/>
    <w:tmpl w:val="4998AEF2"/>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17797"/>
    <w:multiLevelType w:val="hybridMultilevel"/>
    <w:tmpl w:val="6AC0D37E"/>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6E6EAE"/>
    <w:multiLevelType w:val="hybridMultilevel"/>
    <w:tmpl w:val="B2EA3F04"/>
    <w:lvl w:ilvl="0" w:tplc="9FE218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F305C29"/>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F3C1095"/>
    <w:multiLevelType w:val="multilevel"/>
    <w:tmpl w:val="A02C3C4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3E02BF1"/>
    <w:multiLevelType w:val="hybridMultilevel"/>
    <w:tmpl w:val="CA90A712"/>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7055E"/>
    <w:multiLevelType w:val="hybridMultilevel"/>
    <w:tmpl w:val="0522682E"/>
    <w:lvl w:ilvl="0" w:tplc="4A60D4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FB7143"/>
    <w:multiLevelType w:val="hybridMultilevel"/>
    <w:tmpl w:val="AA74BBC8"/>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7967EF3"/>
    <w:multiLevelType w:val="hybridMultilevel"/>
    <w:tmpl w:val="1E0E7BB8"/>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1C1C0F"/>
    <w:multiLevelType w:val="hybridMultilevel"/>
    <w:tmpl w:val="63400D66"/>
    <w:lvl w:ilvl="0" w:tplc="0B22717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48465CD6"/>
    <w:multiLevelType w:val="multilevel"/>
    <w:tmpl w:val="98D48C8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87B546D"/>
    <w:multiLevelType w:val="hybridMultilevel"/>
    <w:tmpl w:val="101C704C"/>
    <w:lvl w:ilvl="0" w:tplc="005E952C">
      <w:start w:val="1"/>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C034CEF"/>
    <w:multiLevelType w:val="hybridMultilevel"/>
    <w:tmpl w:val="4BF67E0C"/>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B087C"/>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2374734"/>
    <w:multiLevelType w:val="hybridMultilevel"/>
    <w:tmpl w:val="C0DA1520"/>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213403"/>
    <w:multiLevelType w:val="hybridMultilevel"/>
    <w:tmpl w:val="08D42C5A"/>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552F8"/>
    <w:multiLevelType w:val="hybridMultilevel"/>
    <w:tmpl w:val="60B0AC6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567623B4"/>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9A72824"/>
    <w:multiLevelType w:val="hybridMultilevel"/>
    <w:tmpl w:val="73C83F1E"/>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A53B2B"/>
    <w:multiLevelType w:val="hybridMultilevel"/>
    <w:tmpl w:val="4A9A5E5C"/>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461429"/>
    <w:multiLevelType w:val="hybridMultilevel"/>
    <w:tmpl w:val="28D833A4"/>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8C7781"/>
    <w:multiLevelType w:val="hybridMultilevel"/>
    <w:tmpl w:val="ADB48610"/>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3FB6696"/>
    <w:multiLevelType w:val="hybridMultilevel"/>
    <w:tmpl w:val="BEDC7288"/>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5F40B3"/>
    <w:multiLevelType w:val="hybridMultilevel"/>
    <w:tmpl w:val="23FCF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C33616"/>
    <w:multiLevelType w:val="hybridMultilevel"/>
    <w:tmpl w:val="748A4D50"/>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916FAC"/>
    <w:multiLevelType w:val="hybridMultilevel"/>
    <w:tmpl w:val="EC04F6CE"/>
    <w:lvl w:ilvl="0" w:tplc="0B22717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6D8A1B34"/>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EBA34D4"/>
    <w:multiLevelType w:val="hybridMultilevel"/>
    <w:tmpl w:val="EECC9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F991D9C"/>
    <w:multiLevelType w:val="hybridMultilevel"/>
    <w:tmpl w:val="5B229DE2"/>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1D430EA"/>
    <w:multiLevelType w:val="multilevel"/>
    <w:tmpl w:val="8090877C"/>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28B18E4"/>
    <w:multiLevelType w:val="hybridMultilevel"/>
    <w:tmpl w:val="0CA0D872"/>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C116AE"/>
    <w:multiLevelType w:val="multilevel"/>
    <w:tmpl w:val="C38C8E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5" w15:restartNumberingAfterBreak="0">
    <w:nsid w:val="76B305FD"/>
    <w:multiLevelType w:val="hybridMultilevel"/>
    <w:tmpl w:val="B214334C"/>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70C4A55"/>
    <w:multiLevelType w:val="hybridMultilevel"/>
    <w:tmpl w:val="FB9E9776"/>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79B3F73"/>
    <w:multiLevelType w:val="hybridMultilevel"/>
    <w:tmpl w:val="AAE6EC18"/>
    <w:lvl w:ilvl="0" w:tplc="BC4C33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825F6D"/>
    <w:multiLevelType w:val="hybridMultilevel"/>
    <w:tmpl w:val="774E833C"/>
    <w:lvl w:ilvl="0" w:tplc="3C167CF0">
      <w:numFmt w:val="bullet"/>
      <w:lvlText w:val="•"/>
      <w:lvlJc w:val="left"/>
      <w:pPr>
        <w:ind w:left="1080" w:hanging="7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C372916"/>
    <w:multiLevelType w:val="hybridMultilevel"/>
    <w:tmpl w:val="EB9A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247657">
    <w:abstractNumId w:val="11"/>
  </w:num>
  <w:num w:numId="2" w16cid:durableId="1981376631">
    <w:abstractNumId w:val="46"/>
  </w:num>
  <w:num w:numId="3" w16cid:durableId="253127834">
    <w:abstractNumId w:val="12"/>
  </w:num>
  <w:num w:numId="4" w16cid:durableId="2090686256">
    <w:abstractNumId w:val="58"/>
  </w:num>
  <w:num w:numId="5" w16cid:durableId="430131682">
    <w:abstractNumId w:val="25"/>
  </w:num>
  <w:num w:numId="6" w16cid:durableId="1956015583">
    <w:abstractNumId w:val="54"/>
  </w:num>
  <w:num w:numId="7" w16cid:durableId="2038768904">
    <w:abstractNumId w:val="26"/>
  </w:num>
  <w:num w:numId="8" w16cid:durableId="151139776">
    <w:abstractNumId w:val="39"/>
  </w:num>
  <w:num w:numId="9" w16cid:durableId="231549000">
    <w:abstractNumId w:val="17"/>
  </w:num>
  <w:num w:numId="10" w16cid:durableId="923415457">
    <w:abstractNumId w:val="48"/>
  </w:num>
  <w:num w:numId="11" w16cid:durableId="1637876162">
    <w:abstractNumId w:val="20"/>
  </w:num>
  <w:num w:numId="12" w16cid:durableId="1269970103">
    <w:abstractNumId w:val="13"/>
  </w:num>
  <w:num w:numId="13" w16cid:durableId="1862433527">
    <w:abstractNumId w:val="14"/>
  </w:num>
  <w:num w:numId="14" w16cid:durableId="618804949">
    <w:abstractNumId w:val="32"/>
  </w:num>
  <w:num w:numId="15" w16cid:durableId="57094629">
    <w:abstractNumId w:val="56"/>
  </w:num>
  <w:num w:numId="16" w16cid:durableId="1628656411">
    <w:abstractNumId w:val="15"/>
  </w:num>
  <w:num w:numId="17" w16cid:durableId="1572041362">
    <w:abstractNumId w:val="49"/>
  </w:num>
  <w:num w:numId="18" w16cid:durableId="836650897">
    <w:abstractNumId w:val="36"/>
  </w:num>
  <w:num w:numId="19" w16cid:durableId="2054842829">
    <w:abstractNumId w:val="40"/>
  </w:num>
  <w:num w:numId="20" w16cid:durableId="1426263592">
    <w:abstractNumId w:val="3"/>
  </w:num>
  <w:num w:numId="21" w16cid:durableId="1668629986">
    <w:abstractNumId w:val="16"/>
  </w:num>
  <w:num w:numId="22" w16cid:durableId="25063872">
    <w:abstractNumId w:val="52"/>
  </w:num>
  <w:num w:numId="23" w16cid:durableId="504324557">
    <w:abstractNumId w:val="27"/>
  </w:num>
  <w:num w:numId="24" w16cid:durableId="50888491">
    <w:abstractNumId w:val="33"/>
  </w:num>
  <w:num w:numId="25" w16cid:durableId="822088971">
    <w:abstractNumId w:val="50"/>
  </w:num>
  <w:num w:numId="26" w16cid:durableId="2024741404">
    <w:abstractNumId w:val="44"/>
  </w:num>
  <w:num w:numId="27" w16cid:durableId="1319723994">
    <w:abstractNumId w:val="51"/>
  </w:num>
  <w:num w:numId="28" w16cid:durableId="59792543">
    <w:abstractNumId w:val="7"/>
  </w:num>
  <w:num w:numId="29" w16cid:durableId="154536967">
    <w:abstractNumId w:val="8"/>
  </w:num>
  <w:num w:numId="30" w16cid:durableId="1246182483">
    <w:abstractNumId w:val="1"/>
  </w:num>
  <w:num w:numId="31" w16cid:durableId="697051739">
    <w:abstractNumId w:val="18"/>
  </w:num>
  <w:num w:numId="32" w16cid:durableId="1744991456">
    <w:abstractNumId w:val="55"/>
  </w:num>
  <w:num w:numId="33" w16cid:durableId="1122845244">
    <w:abstractNumId w:val="30"/>
  </w:num>
  <w:num w:numId="34" w16cid:durableId="1458838903">
    <w:abstractNumId w:val="29"/>
  </w:num>
  <w:num w:numId="35" w16cid:durableId="2098623885">
    <w:abstractNumId w:val="59"/>
  </w:num>
  <w:num w:numId="36" w16cid:durableId="429013062">
    <w:abstractNumId w:val="4"/>
  </w:num>
  <w:num w:numId="37" w16cid:durableId="1799954572">
    <w:abstractNumId w:val="28"/>
  </w:num>
  <w:num w:numId="38" w16cid:durableId="1550072077">
    <w:abstractNumId w:val="45"/>
  </w:num>
  <w:num w:numId="39" w16cid:durableId="1322806614">
    <w:abstractNumId w:val="31"/>
  </w:num>
  <w:num w:numId="40" w16cid:durableId="88700355">
    <w:abstractNumId w:val="6"/>
  </w:num>
  <w:num w:numId="41" w16cid:durableId="1367292703">
    <w:abstractNumId w:val="35"/>
  </w:num>
  <w:num w:numId="42" w16cid:durableId="1774786445">
    <w:abstractNumId w:val="10"/>
  </w:num>
  <w:num w:numId="43" w16cid:durableId="94592264">
    <w:abstractNumId w:val="24"/>
  </w:num>
  <w:num w:numId="44" w16cid:durableId="484125806">
    <w:abstractNumId w:val="21"/>
  </w:num>
  <w:num w:numId="45" w16cid:durableId="1315841737">
    <w:abstractNumId w:val="22"/>
  </w:num>
  <w:num w:numId="46" w16cid:durableId="1260866209">
    <w:abstractNumId w:val="41"/>
  </w:num>
  <w:num w:numId="47" w16cid:durableId="982613343">
    <w:abstractNumId w:val="2"/>
  </w:num>
  <w:num w:numId="48" w16cid:durableId="556822925">
    <w:abstractNumId w:val="34"/>
  </w:num>
  <w:num w:numId="49" w16cid:durableId="1643190967">
    <w:abstractNumId w:val="9"/>
  </w:num>
  <w:num w:numId="50" w16cid:durableId="2008632776">
    <w:abstractNumId w:val="23"/>
  </w:num>
  <w:num w:numId="51" w16cid:durableId="1203324178">
    <w:abstractNumId w:val="57"/>
  </w:num>
  <w:num w:numId="52" w16cid:durableId="262958587">
    <w:abstractNumId w:val="5"/>
  </w:num>
  <w:num w:numId="53" w16cid:durableId="1129281469">
    <w:abstractNumId w:val="38"/>
  </w:num>
  <w:num w:numId="54" w16cid:durableId="1533348979">
    <w:abstractNumId w:val="37"/>
  </w:num>
  <w:num w:numId="55" w16cid:durableId="1723750247">
    <w:abstractNumId w:val="43"/>
  </w:num>
  <w:num w:numId="56" w16cid:durableId="1679885844">
    <w:abstractNumId w:val="47"/>
  </w:num>
  <w:num w:numId="57" w16cid:durableId="679283763">
    <w:abstractNumId w:val="19"/>
  </w:num>
  <w:num w:numId="58" w16cid:durableId="2099985674">
    <w:abstractNumId w:val="42"/>
  </w:num>
  <w:num w:numId="59" w16cid:durableId="906190373">
    <w:abstractNumId w:val="0"/>
  </w:num>
  <w:num w:numId="60" w16cid:durableId="1382485432">
    <w:abstractNumId w:val="5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B1"/>
    <w:rsid w:val="00000EE0"/>
    <w:rsid w:val="00015F24"/>
    <w:rsid w:val="0002482E"/>
    <w:rsid w:val="00026967"/>
    <w:rsid w:val="000323BF"/>
    <w:rsid w:val="00045B34"/>
    <w:rsid w:val="00050324"/>
    <w:rsid w:val="000573E3"/>
    <w:rsid w:val="00061978"/>
    <w:rsid w:val="000626AF"/>
    <w:rsid w:val="00064A71"/>
    <w:rsid w:val="00065E8C"/>
    <w:rsid w:val="000813D4"/>
    <w:rsid w:val="00090BAA"/>
    <w:rsid w:val="000A0150"/>
    <w:rsid w:val="000D2CC7"/>
    <w:rsid w:val="000D6A92"/>
    <w:rsid w:val="000E588F"/>
    <w:rsid w:val="000E63C9"/>
    <w:rsid w:val="000F42F9"/>
    <w:rsid w:val="00102F6D"/>
    <w:rsid w:val="0010416E"/>
    <w:rsid w:val="00105D34"/>
    <w:rsid w:val="00122F8D"/>
    <w:rsid w:val="00130E9D"/>
    <w:rsid w:val="00137D4F"/>
    <w:rsid w:val="0014166F"/>
    <w:rsid w:val="00150A6D"/>
    <w:rsid w:val="00152D0F"/>
    <w:rsid w:val="001655A0"/>
    <w:rsid w:val="001708F6"/>
    <w:rsid w:val="00177225"/>
    <w:rsid w:val="00184844"/>
    <w:rsid w:val="00185B35"/>
    <w:rsid w:val="00193A6D"/>
    <w:rsid w:val="00197A44"/>
    <w:rsid w:val="001A560C"/>
    <w:rsid w:val="001B2B17"/>
    <w:rsid w:val="001B656D"/>
    <w:rsid w:val="001C13C3"/>
    <w:rsid w:val="001D636A"/>
    <w:rsid w:val="001F2BC8"/>
    <w:rsid w:val="001F2D76"/>
    <w:rsid w:val="001F5F6B"/>
    <w:rsid w:val="0020247F"/>
    <w:rsid w:val="00212160"/>
    <w:rsid w:val="002144E5"/>
    <w:rsid w:val="00214703"/>
    <w:rsid w:val="0021526D"/>
    <w:rsid w:val="00231ABC"/>
    <w:rsid w:val="00234FAB"/>
    <w:rsid w:val="00243EBC"/>
    <w:rsid w:val="00246A35"/>
    <w:rsid w:val="002523A1"/>
    <w:rsid w:val="00252FC6"/>
    <w:rsid w:val="00262E54"/>
    <w:rsid w:val="00275C83"/>
    <w:rsid w:val="00280CAD"/>
    <w:rsid w:val="00282542"/>
    <w:rsid w:val="00284348"/>
    <w:rsid w:val="00284CD1"/>
    <w:rsid w:val="002A1184"/>
    <w:rsid w:val="002A5073"/>
    <w:rsid w:val="002B1256"/>
    <w:rsid w:val="002D2689"/>
    <w:rsid w:val="002D5763"/>
    <w:rsid w:val="002F51F5"/>
    <w:rsid w:val="002F619E"/>
    <w:rsid w:val="002F7992"/>
    <w:rsid w:val="00312137"/>
    <w:rsid w:val="00330359"/>
    <w:rsid w:val="00330B52"/>
    <w:rsid w:val="0033762F"/>
    <w:rsid w:val="0034776E"/>
    <w:rsid w:val="00353FF3"/>
    <w:rsid w:val="00356328"/>
    <w:rsid w:val="00357ACA"/>
    <w:rsid w:val="00360494"/>
    <w:rsid w:val="00366C7E"/>
    <w:rsid w:val="00367C67"/>
    <w:rsid w:val="00376AA6"/>
    <w:rsid w:val="00384EA3"/>
    <w:rsid w:val="00393CC8"/>
    <w:rsid w:val="00397326"/>
    <w:rsid w:val="003A39A1"/>
    <w:rsid w:val="003A3D17"/>
    <w:rsid w:val="003C2191"/>
    <w:rsid w:val="003D3863"/>
    <w:rsid w:val="003F5577"/>
    <w:rsid w:val="00403C60"/>
    <w:rsid w:val="004110DE"/>
    <w:rsid w:val="00413505"/>
    <w:rsid w:val="004251C4"/>
    <w:rsid w:val="004326B6"/>
    <w:rsid w:val="0044085A"/>
    <w:rsid w:val="0044286B"/>
    <w:rsid w:val="004478A8"/>
    <w:rsid w:val="00454CA5"/>
    <w:rsid w:val="00454D6D"/>
    <w:rsid w:val="00482603"/>
    <w:rsid w:val="004856A6"/>
    <w:rsid w:val="004A709B"/>
    <w:rsid w:val="004B21A5"/>
    <w:rsid w:val="004B4E28"/>
    <w:rsid w:val="004C4CE9"/>
    <w:rsid w:val="004D7C00"/>
    <w:rsid w:val="004E6DAA"/>
    <w:rsid w:val="005037F0"/>
    <w:rsid w:val="005150E0"/>
    <w:rsid w:val="00516A86"/>
    <w:rsid w:val="00522153"/>
    <w:rsid w:val="005258F4"/>
    <w:rsid w:val="005275F6"/>
    <w:rsid w:val="00530A83"/>
    <w:rsid w:val="00532B20"/>
    <w:rsid w:val="005414D9"/>
    <w:rsid w:val="00542460"/>
    <w:rsid w:val="00543E9F"/>
    <w:rsid w:val="005573EB"/>
    <w:rsid w:val="005644F7"/>
    <w:rsid w:val="005718E9"/>
    <w:rsid w:val="00572102"/>
    <w:rsid w:val="005837A5"/>
    <w:rsid w:val="005858E6"/>
    <w:rsid w:val="0059057B"/>
    <w:rsid w:val="0059539E"/>
    <w:rsid w:val="005A07A9"/>
    <w:rsid w:val="005A5646"/>
    <w:rsid w:val="005B4EAE"/>
    <w:rsid w:val="005C129E"/>
    <w:rsid w:val="005D0585"/>
    <w:rsid w:val="005D3435"/>
    <w:rsid w:val="005D6F16"/>
    <w:rsid w:val="005E00F8"/>
    <w:rsid w:val="005E03B8"/>
    <w:rsid w:val="005E3A99"/>
    <w:rsid w:val="005E64C3"/>
    <w:rsid w:val="005F1BB0"/>
    <w:rsid w:val="00600E75"/>
    <w:rsid w:val="00606306"/>
    <w:rsid w:val="00607DE7"/>
    <w:rsid w:val="0061067D"/>
    <w:rsid w:val="0061568F"/>
    <w:rsid w:val="00631F26"/>
    <w:rsid w:val="00632E10"/>
    <w:rsid w:val="00633219"/>
    <w:rsid w:val="006458ED"/>
    <w:rsid w:val="00656C4D"/>
    <w:rsid w:val="00661EA4"/>
    <w:rsid w:val="00661F69"/>
    <w:rsid w:val="006639AB"/>
    <w:rsid w:val="00664310"/>
    <w:rsid w:val="00691BA6"/>
    <w:rsid w:val="00692484"/>
    <w:rsid w:val="006A16B1"/>
    <w:rsid w:val="006B79AC"/>
    <w:rsid w:val="006C12DB"/>
    <w:rsid w:val="006C1CEB"/>
    <w:rsid w:val="006E33C6"/>
    <w:rsid w:val="006E5574"/>
    <w:rsid w:val="006E5716"/>
    <w:rsid w:val="0072583F"/>
    <w:rsid w:val="007302B3"/>
    <w:rsid w:val="00730733"/>
    <w:rsid w:val="00730E3A"/>
    <w:rsid w:val="007310B9"/>
    <w:rsid w:val="00734724"/>
    <w:rsid w:val="00736AAF"/>
    <w:rsid w:val="00740517"/>
    <w:rsid w:val="0074744E"/>
    <w:rsid w:val="007572D8"/>
    <w:rsid w:val="00765260"/>
    <w:rsid w:val="00765B2A"/>
    <w:rsid w:val="00770E15"/>
    <w:rsid w:val="00783A34"/>
    <w:rsid w:val="007854C8"/>
    <w:rsid w:val="007A30B8"/>
    <w:rsid w:val="007A4313"/>
    <w:rsid w:val="007A7149"/>
    <w:rsid w:val="007B059E"/>
    <w:rsid w:val="007C6A05"/>
    <w:rsid w:val="007C6B52"/>
    <w:rsid w:val="007D16C5"/>
    <w:rsid w:val="007D5191"/>
    <w:rsid w:val="007D59F2"/>
    <w:rsid w:val="007D688A"/>
    <w:rsid w:val="007E6DB1"/>
    <w:rsid w:val="007E78B6"/>
    <w:rsid w:val="007F3304"/>
    <w:rsid w:val="007F5C8C"/>
    <w:rsid w:val="007F5D11"/>
    <w:rsid w:val="0080678F"/>
    <w:rsid w:val="00814F20"/>
    <w:rsid w:val="00822025"/>
    <w:rsid w:val="00823AA1"/>
    <w:rsid w:val="0083425A"/>
    <w:rsid w:val="008410C3"/>
    <w:rsid w:val="00841C8F"/>
    <w:rsid w:val="00852949"/>
    <w:rsid w:val="00854A68"/>
    <w:rsid w:val="00860572"/>
    <w:rsid w:val="00862FE4"/>
    <w:rsid w:val="0086389A"/>
    <w:rsid w:val="0086697E"/>
    <w:rsid w:val="0086717A"/>
    <w:rsid w:val="008741F3"/>
    <w:rsid w:val="0087605E"/>
    <w:rsid w:val="0088438E"/>
    <w:rsid w:val="00895BA8"/>
    <w:rsid w:val="008975E0"/>
    <w:rsid w:val="008A0656"/>
    <w:rsid w:val="008A212F"/>
    <w:rsid w:val="008B1FEE"/>
    <w:rsid w:val="008C509E"/>
    <w:rsid w:val="008E2AC7"/>
    <w:rsid w:val="008E3A41"/>
    <w:rsid w:val="008E5154"/>
    <w:rsid w:val="008F0E5E"/>
    <w:rsid w:val="008F131D"/>
    <w:rsid w:val="008F6533"/>
    <w:rsid w:val="00900BCF"/>
    <w:rsid w:val="009028CE"/>
    <w:rsid w:val="00903C32"/>
    <w:rsid w:val="00915568"/>
    <w:rsid w:val="00916B16"/>
    <w:rsid w:val="009173B9"/>
    <w:rsid w:val="00923847"/>
    <w:rsid w:val="0093080B"/>
    <w:rsid w:val="0093114A"/>
    <w:rsid w:val="0093335D"/>
    <w:rsid w:val="00933DE5"/>
    <w:rsid w:val="0093613E"/>
    <w:rsid w:val="009362EE"/>
    <w:rsid w:val="00936AFE"/>
    <w:rsid w:val="00943026"/>
    <w:rsid w:val="009435A9"/>
    <w:rsid w:val="00962321"/>
    <w:rsid w:val="00963063"/>
    <w:rsid w:val="00966B81"/>
    <w:rsid w:val="009712AC"/>
    <w:rsid w:val="00976828"/>
    <w:rsid w:val="009826A7"/>
    <w:rsid w:val="00986009"/>
    <w:rsid w:val="00994920"/>
    <w:rsid w:val="00995BED"/>
    <w:rsid w:val="009966CC"/>
    <w:rsid w:val="009A7794"/>
    <w:rsid w:val="009C63FE"/>
    <w:rsid w:val="009C7720"/>
    <w:rsid w:val="009E1555"/>
    <w:rsid w:val="009E61B3"/>
    <w:rsid w:val="009F2D61"/>
    <w:rsid w:val="009F32C4"/>
    <w:rsid w:val="009F4F4D"/>
    <w:rsid w:val="00A06CCE"/>
    <w:rsid w:val="00A12231"/>
    <w:rsid w:val="00A156CB"/>
    <w:rsid w:val="00A2387D"/>
    <w:rsid w:val="00A23AFA"/>
    <w:rsid w:val="00A24682"/>
    <w:rsid w:val="00A31B3E"/>
    <w:rsid w:val="00A35915"/>
    <w:rsid w:val="00A4715F"/>
    <w:rsid w:val="00A51EC5"/>
    <w:rsid w:val="00A532F3"/>
    <w:rsid w:val="00A8489E"/>
    <w:rsid w:val="00AB02A7"/>
    <w:rsid w:val="00AB099F"/>
    <w:rsid w:val="00AC29F3"/>
    <w:rsid w:val="00AC2B05"/>
    <w:rsid w:val="00AC57BA"/>
    <w:rsid w:val="00AF44C3"/>
    <w:rsid w:val="00AF5C16"/>
    <w:rsid w:val="00B139BE"/>
    <w:rsid w:val="00B231E5"/>
    <w:rsid w:val="00B3585B"/>
    <w:rsid w:val="00B537BE"/>
    <w:rsid w:val="00B63667"/>
    <w:rsid w:val="00B6413F"/>
    <w:rsid w:val="00B7216E"/>
    <w:rsid w:val="00B802AD"/>
    <w:rsid w:val="00B805AB"/>
    <w:rsid w:val="00B86853"/>
    <w:rsid w:val="00B87036"/>
    <w:rsid w:val="00B93D2D"/>
    <w:rsid w:val="00BA13C9"/>
    <w:rsid w:val="00BA13F7"/>
    <w:rsid w:val="00BA1A53"/>
    <w:rsid w:val="00BC58BA"/>
    <w:rsid w:val="00BE4D73"/>
    <w:rsid w:val="00BF56F8"/>
    <w:rsid w:val="00C02093"/>
    <w:rsid w:val="00C02A91"/>
    <w:rsid w:val="00C02B87"/>
    <w:rsid w:val="00C20E0A"/>
    <w:rsid w:val="00C21FFF"/>
    <w:rsid w:val="00C25A78"/>
    <w:rsid w:val="00C27371"/>
    <w:rsid w:val="00C30525"/>
    <w:rsid w:val="00C3300F"/>
    <w:rsid w:val="00C33B6A"/>
    <w:rsid w:val="00C4086D"/>
    <w:rsid w:val="00C60203"/>
    <w:rsid w:val="00C6043F"/>
    <w:rsid w:val="00C60A38"/>
    <w:rsid w:val="00C751D9"/>
    <w:rsid w:val="00C8606F"/>
    <w:rsid w:val="00C90BCD"/>
    <w:rsid w:val="00C93F12"/>
    <w:rsid w:val="00CA1896"/>
    <w:rsid w:val="00CB38BD"/>
    <w:rsid w:val="00CB5B28"/>
    <w:rsid w:val="00CD0660"/>
    <w:rsid w:val="00CD574F"/>
    <w:rsid w:val="00CE43A6"/>
    <w:rsid w:val="00CE733B"/>
    <w:rsid w:val="00CF23BF"/>
    <w:rsid w:val="00CF5371"/>
    <w:rsid w:val="00D0323A"/>
    <w:rsid w:val="00D053EF"/>
    <w:rsid w:val="00D0559F"/>
    <w:rsid w:val="00D077E9"/>
    <w:rsid w:val="00D07F85"/>
    <w:rsid w:val="00D15A0E"/>
    <w:rsid w:val="00D2244F"/>
    <w:rsid w:val="00D244C6"/>
    <w:rsid w:val="00D332BA"/>
    <w:rsid w:val="00D33EBB"/>
    <w:rsid w:val="00D361A4"/>
    <w:rsid w:val="00D37791"/>
    <w:rsid w:val="00D40270"/>
    <w:rsid w:val="00D42CB7"/>
    <w:rsid w:val="00D5413D"/>
    <w:rsid w:val="00D570A9"/>
    <w:rsid w:val="00D62E80"/>
    <w:rsid w:val="00D70D02"/>
    <w:rsid w:val="00D7141C"/>
    <w:rsid w:val="00D7421A"/>
    <w:rsid w:val="00D770C7"/>
    <w:rsid w:val="00D83E37"/>
    <w:rsid w:val="00D84F8B"/>
    <w:rsid w:val="00D86945"/>
    <w:rsid w:val="00D90290"/>
    <w:rsid w:val="00D97E35"/>
    <w:rsid w:val="00DA0A91"/>
    <w:rsid w:val="00DA10E0"/>
    <w:rsid w:val="00DA2D09"/>
    <w:rsid w:val="00DB5668"/>
    <w:rsid w:val="00DC1442"/>
    <w:rsid w:val="00DC1F44"/>
    <w:rsid w:val="00DC613A"/>
    <w:rsid w:val="00DD152F"/>
    <w:rsid w:val="00DD761C"/>
    <w:rsid w:val="00DE208D"/>
    <w:rsid w:val="00DE213F"/>
    <w:rsid w:val="00DE4F7E"/>
    <w:rsid w:val="00DF027C"/>
    <w:rsid w:val="00DF158C"/>
    <w:rsid w:val="00DF393E"/>
    <w:rsid w:val="00DF5BED"/>
    <w:rsid w:val="00E00A32"/>
    <w:rsid w:val="00E1083F"/>
    <w:rsid w:val="00E22ACD"/>
    <w:rsid w:val="00E44E8A"/>
    <w:rsid w:val="00E524C8"/>
    <w:rsid w:val="00E620B0"/>
    <w:rsid w:val="00E65053"/>
    <w:rsid w:val="00E66A2B"/>
    <w:rsid w:val="00E77A8F"/>
    <w:rsid w:val="00E81B40"/>
    <w:rsid w:val="00E94EB6"/>
    <w:rsid w:val="00EA6B25"/>
    <w:rsid w:val="00EB530C"/>
    <w:rsid w:val="00EB64F5"/>
    <w:rsid w:val="00EB785B"/>
    <w:rsid w:val="00EF555B"/>
    <w:rsid w:val="00F027BB"/>
    <w:rsid w:val="00F11DCF"/>
    <w:rsid w:val="00F11E59"/>
    <w:rsid w:val="00F13D90"/>
    <w:rsid w:val="00F162EA"/>
    <w:rsid w:val="00F20323"/>
    <w:rsid w:val="00F2244A"/>
    <w:rsid w:val="00F40C79"/>
    <w:rsid w:val="00F4131B"/>
    <w:rsid w:val="00F45647"/>
    <w:rsid w:val="00F52D27"/>
    <w:rsid w:val="00F57FC3"/>
    <w:rsid w:val="00F64890"/>
    <w:rsid w:val="00F83527"/>
    <w:rsid w:val="00FA0FC9"/>
    <w:rsid w:val="00FA3767"/>
    <w:rsid w:val="00FB3497"/>
    <w:rsid w:val="00FB3547"/>
    <w:rsid w:val="00FB68A2"/>
    <w:rsid w:val="00FC7026"/>
    <w:rsid w:val="00FD583F"/>
    <w:rsid w:val="00FD7488"/>
    <w:rsid w:val="00FE28A1"/>
    <w:rsid w:val="00FF16B4"/>
    <w:rsid w:val="00FF438D"/>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9B159B8"/>
  <w15:docId w15:val="{85C300FC-122C-43D6-B76C-69DB2FFF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6A"/>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paragraph" w:styleId="Heading3">
    <w:name w:val="heading 3"/>
    <w:basedOn w:val="Normal"/>
    <w:next w:val="Normal"/>
    <w:link w:val="Heading3Char"/>
    <w:uiPriority w:val="5"/>
    <w:semiHidden/>
    <w:unhideWhenUsed/>
    <w:qFormat/>
    <w:rsid w:val="005258F4"/>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Heading4">
    <w:name w:val="heading 4"/>
    <w:basedOn w:val="Normal"/>
    <w:next w:val="Normal"/>
    <w:link w:val="Heading4Char"/>
    <w:uiPriority w:val="1"/>
    <w:semiHidden/>
    <w:unhideWhenUsed/>
    <w:qFormat/>
    <w:rsid w:val="000D2CC7"/>
    <w:pPr>
      <w:keepNext/>
      <w:keepLines/>
      <w:spacing w:before="40"/>
      <w:outlineLvl w:val="3"/>
    </w:pPr>
    <w:rPr>
      <w:rFonts w:asciiTheme="majorHAnsi" w:eastAsiaTheme="majorEastAsia" w:hAnsiTheme="majorHAnsi" w:cstheme="majorBidi"/>
      <w:i/>
      <w:iCs/>
      <w:color w:val="013A57" w:themeColor="accent1" w:themeShade="BF"/>
    </w:rPr>
  </w:style>
  <w:style w:type="paragraph" w:styleId="Heading8">
    <w:name w:val="heading 8"/>
    <w:basedOn w:val="Normal"/>
    <w:next w:val="Normal"/>
    <w:link w:val="Heading8Char"/>
    <w:uiPriority w:val="1"/>
    <w:semiHidden/>
    <w:unhideWhenUsed/>
    <w:qFormat/>
    <w:rsid w:val="000D2CC7"/>
    <w:pPr>
      <w:keepNext/>
      <w:keepLines/>
      <w:spacing w:before="40"/>
      <w:outlineLvl w:val="7"/>
    </w:pPr>
    <w:rPr>
      <w:rFonts w:asciiTheme="majorHAnsi" w:eastAsiaTheme="majorEastAsia" w:hAnsiTheme="majorHAnsi" w:cstheme="majorBidi"/>
      <w:color w:val="221D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Imeiprezime">
    <w:name w:val="Ime i prezi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Sadraj">
    <w:name w:val="Sadržaj"/>
    <w:basedOn w:val="Normal"/>
    <w:link w:val="Znaksadraja"/>
    <w:qFormat/>
    <w:rsid w:val="00DF027C"/>
    <w:rPr>
      <w:b w:val="0"/>
    </w:rPr>
  </w:style>
  <w:style w:type="paragraph" w:customStyle="1" w:styleId="Istaknutitekst">
    <w:name w:val="Istaknuti tekst"/>
    <w:basedOn w:val="Normal"/>
    <w:link w:val="Znakistaknutogteksta"/>
    <w:qFormat/>
    <w:rsid w:val="00DF027C"/>
  </w:style>
  <w:style w:type="character" w:customStyle="1" w:styleId="Znaksadraja">
    <w:name w:val="Znak sadržaja"/>
    <w:basedOn w:val="DefaultParagraphFont"/>
    <w:link w:val="Sadraj"/>
    <w:rsid w:val="00DF027C"/>
    <w:rPr>
      <w:rFonts w:eastAsiaTheme="minorEastAsia"/>
      <w:color w:val="082A75" w:themeColor="text2"/>
      <w:sz w:val="28"/>
      <w:szCs w:val="22"/>
    </w:rPr>
  </w:style>
  <w:style w:type="character" w:customStyle="1" w:styleId="Znakistaknutogteksta">
    <w:name w:val="Znak istaknutog teksta"/>
    <w:basedOn w:val="DefaultParagraphFont"/>
    <w:link w:val="Istaknutitekst"/>
    <w:rsid w:val="00DF027C"/>
    <w:rPr>
      <w:rFonts w:eastAsiaTheme="minorEastAsia"/>
      <w:b/>
      <w:color w:val="082A75" w:themeColor="text2"/>
      <w:sz w:val="28"/>
      <w:szCs w:val="22"/>
    </w:rPr>
  </w:style>
  <w:style w:type="paragraph" w:styleId="ListParagraph">
    <w:name w:val="List Paragraph"/>
    <w:basedOn w:val="Normal"/>
    <w:uiPriority w:val="34"/>
    <w:unhideWhenUsed/>
    <w:qFormat/>
    <w:rsid w:val="00631F26"/>
    <w:pPr>
      <w:ind w:left="720"/>
      <w:contextualSpacing/>
    </w:pPr>
  </w:style>
  <w:style w:type="table" w:customStyle="1" w:styleId="Svijetlipopis-Isticanje11">
    <w:name w:val="Svijetli popis - Isticanje 11"/>
    <w:basedOn w:val="TableNormal"/>
    <w:next w:val="LightList-Accent1"/>
    <w:uiPriority w:val="61"/>
    <w:rsid w:val="00C30525"/>
    <w:pPr>
      <w:spacing w:after="0" w:line="240"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99"/>
    <w:semiHidden/>
    <w:unhideWhenUsed/>
    <w:rsid w:val="00C30525"/>
    <w:pPr>
      <w:spacing w:after="0" w:line="240" w:lineRule="auto"/>
    </w:pPr>
    <w:tblPr>
      <w:tblStyleRowBandSize w:val="1"/>
      <w:tblStyleColBandSize w:val="1"/>
      <w:tblBorders>
        <w:top w:val="single" w:sz="8" w:space="0" w:color="024F75" w:themeColor="accent1"/>
        <w:left w:val="single" w:sz="8" w:space="0" w:color="024F75" w:themeColor="accent1"/>
        <w:bottom w:val="single" w:sz="8" w:space="0" w:color="024F75" w:themeColor="accent1"/>
        <w:right w:val="single" w:sz="8" w:space="0" w:color="024F75" w:themeColor="accent1"/>
      </w:tblBorders>
    </w:tblPr>
    <w:tblStylePr w:type="firstRow">
      <w:pPr>
        <w:spacing w:before="0" w:after="0" w:line="240" w:lineRule="auto"/>
      </w:pPr>
      <w:rPr>
        <w:b/>
        <w:bCs/>
        <w:color w:val="FFFFFF" w:themeColor="background1"/>
      </w:rPr>
      <w:tblPr/>
      <w:tcPr>
        <w:shd w:val="clear" w:color="auto" w:fill="024F75" w:themeFill="accent1"/>
      </w:tcPr>
    </w:tblStylePr>
    <w:tblStylePr w:type="lastRow">
      <w:pPr>
        <w:spacing w:before="0" w:after="0" w:line="240" w:lineRule="auto"/>
      </w:pPr>
      <w:rPr>
        <w:b/>
        <w:bCs/>
      </w:rPr>
      <w:tblPr/>
      <w:tcPr>
        <w:tcBorders>
          <w:top w:val="double" w:sz="6" w:space="0" w:color="024F75" w:themeColor="accent1"/>
          <w:left w:val="single" w:sz="8" w:space="0" w:color="024F75" w:themeColor="accent1"/>
          <w:bottom w:val="single" w:sz="8" w:space="0" w:color="024F75" w:themeColor="accent1"/>
          <w:right w:val="single" w:sz="8" w:space="0" w:color="024F75" w:themeColor="accent1"/>
        </w:tcBorders>
      </w:tcPr>
    </w:tblStylePr>
    <w:tblStylePr w:type="firstCol">
      <w:rPr>
        <w:b/>
        <w:bCs/>
      </w:rPr>
    </w:tblStylePr>
    <w:tblStylePr w:type="lastCol">
      <w:rPr>
        <w:b/>
        <w:bCs/>
      </w:rPr>
    </w:tblStylePr>
    <w:tblStylePr w:type="band1Vert">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tcPr>
    </w:tblStylePr>
    <w:tblStylePr w:type="band1Horz">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tcPr>
    </w:tblStylePr>
  </w:style>
  <w:style w:type="character" w:customStyle="1" w:styleId="Heading4Char">
    <w:name w:val="Heading 4 Char"/>
    <w:basedOn w:val="DefaultParagraphFont"/>
    <w:link w:val="Heading4"/>
    <w:uiPriority w:val="1"/>
    <w:semiHidden/>
    <w:rsid w:val="000D2CC7"/>
    <w:rPr>
      <w:rFonts w:asciiTheme="majorHAnsi" w:eastAsiaTheme="majorEastAsia" w:hAnsiTheme="majorHAnsi" w:cstheme="majorBidi"/>
      <w:b/>
      <w:i/>
      <w:iCs/>
      <w:color w:val="013A57" w:themeColor="accent1" w:themeShade="BF"/>
      <w:sz w:val="28"/>
      <w:szCs w:val="22"/>
    </w:rPr>
  </w:style>
  <w:style w:type="character" w:customStyle="1" w:styleId="Heading8Char">
    <w:name w:val="Heading 8 Char"/>
    <w:basedOn w:val="DefaultParagraphFont"/>
    <w:link w:val="Heading8"/>
    <w:uiPriority w:val="1"/>
    <w:semiHidden/>
    <w:rsid w:val="000D2CC7"/>
    <w:rPr>
      <w:rFonts w:asciiTheme="majorHAnsi" w:eastAsiaTheme="majorEastAsia" w:hAnsiTheme="majorHAnsi" w:cstheme="majorBidi"/>
      <w:b/>
      <w:color w:val="221D5D" w:themeColor="text1" w:themeTint="D8"/>
      <w:sz w:val="21"/>
      <w:szCs w:val="21"/>
    </w:rPr>
  </w:style>
  <w:style w:type="paragraph" w:customStyle="1" w:styleId="CellHeader">
    <w:name w:val="CellHeader"/>
    <w:basedOn w:val="Normal"/>
    <w:qFormat/>
    <w:rsid w:val="000D2CC7"/>
    <w:pPr>
      <w:overflowPunct w:val="0"/>
      <w:autoSpaceDE w:val="0"/>
      <w:autoSpaceDN w:val="0"/>
      <w:adjustRightInd w:val="0"/>
      <w:spacing w:after="120" w:line="240" w:lineRule="auto"/>
      <w:jc w:val="both"/>
      <w:textAlignment w:val="baseline"/>
    </w:pPr>
    <w:rPr>
      <w:rFonts w:ascii="Times New Roman" w:eastAsia="Times New Roman" w:hAnsi="Times New Roman" w:cs="Arial"/>
      <w:b w:val="0"/>
      <w:bCs/>
      <w:color w:val="auto"/>
      <w:sz w:val="20"/>
      <w:lang w:val="sl-SI" w:eastAsia="hr-HR"/>
    </w:rPr>
  </w:style>
  <w:style w:type="paragraph" w:customStyle="1" w:styleId="CellColumn">
    <w:name w:val="CellColumn"/>
    <w:basedOn w:val="CellHeader"/>
    <w:qFormat/>
    <w:rsid w:val="000D2CC7"/>
  </w:style>
  <w:style w:type="table" w:customStyle="1" w:styleId="StilTablice">
    <w:name w:val="StilTablice"/>
    <w:basedOn w:val="TableNormal"/>
    <w:uiPriority w:val="99"/>
    <w:rsid w:val="000D2CC7"/>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customStyle="1" w:styleId="StilTablice1">
    <w:name w:val="StilTablice1"/>
    <w:basedOn w:val="TableNormal"/>
    <w:uiPriority w:val="99"/>
    <w:rsid w:val="000D2CC7"/>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styleId="GridTable1Light-Accent2">
    <w:name w:val="Grid Table 1 Light Accent 2"/>
    <w:basedOn w:val="TableNormal"/>
    <w:uiPriority w:val="46"/>
    <w:rsid w:val="008A212F"/>
    <w:pPr>
      <w:spacing w:after="0" w:line="240" w:lineRule="auto"/>
    </w:pPr>
    <w:tblPr>
      <w:tblStyleRowBandSize w:val="1"/>
      <w:tblStyleColBandSize w:val="1"/>
      <w:tblBorders>
        <w:top w:val="single" w:sz="4" w:space="0" w:color="AED3EB" w:themeColor="accent2" w:themeTint="66"/>
        <w:left w:val="single" w:sz="4" w:space="0" w:color="AED3EB" w:themeColor="accent2" w:themeTint="66"/>
        <w:bottom w:val="single" w:sz="4" w:space="0" w:color="AED3EB" w:themeColor="accent2" w:themeTint="66"/>
        <w:right w:val="single" w:sz="4" w:space="0" w:color="AED3EB" w:themeColor="accent2" w:themeTint="66"/>
        <w:insideH w:val="single" w:sz="4" w:space="0" w:color="AED3EB" w:themeColor="accent2" w:themeTint="66"/>
        <w:insideV w:val="single" w:sz="4" w:space="0" w:color="AED3EB" w:themeColor="accent2" w:themeTint="66"/>
      </w:tblBorders>
    </w:tblPr>
    <w:tblStylePr w:type="firstRow">
      <w:rPr>
        <w:b/>
        <w:bCs/>
      </w:rPr>
      <w:tblPr/>
      <w:tcPr>
        <w:tcBorders>
          <w:bottom w:val="single" w:sz="12" w:space="0" w:color="85BDE2" w:themeColor="accent2" w:themeTint="99"/>
        </w:tcBorders>
      </w:tcPr>
    </w:tblStylePr>
    <w:tblStylePr w:type="lastRow">
      <w:rPr>
        <w:b/>
        <w:bCs/>
      </w:rPr>
      <w:tblPr/>
      <w:tcPr>
        <w:tcBorders>
          <w:top w:val="double" w:sz="2" w:space="0" w:color="85BDE2" w:themeColor="accent2" w:themeTint="99"/>
        </w:tcBorders>
      </w:tcPr>
    </w:tblStylePr>
    <w:tblStylePr w:type="firstCol">
      <w:rPr>
        <w:b/>
        <w:bCs/>
      </w:rPr>
    </w:tblStylePr>
    <w:tblStylePr w:type="lastCol">
      <w:rPr>
        <w:b/>
        <w:bCs/>
      </w:rPr>
    </w:tblStylePr>
  </w:style>
  <w:style w:type="table" w:customStyle="1" w:styleId="StilTablice2">
    <w:name w:val="StilTablice2"/>
    <w:basedOn w:val="TableNormal"/>
    <w:uiPriority w:val="99"/>
    <w:rsid w:val="009E61B3"/>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styleId="PlainTable5">
    <w:name w:val="Plain Table 5"/>
    <w:basedOn w:val="TableNormal"/>
    <w:uiPriority w:val="45"/>
    <w:rsid w:val="004135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1C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1C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1C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1C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semiHidden/>
    <w:unhideWhenUsed/>
    <w:rsid w:val="007A4313"/>
    <w:rPr>
      <w:color w:val="0000FF"/>
      <w:u w:val="single"/>
    </w:rPr>
  </w:style>
  <w:style w:type="character" w:styleId="FollowedHyperlink">
    <w:name w:val="FollowedHyperlink"/>
    <w:basedOn w:val="DefaultParagraphFont"/>
    <w:uiPriority w:val="99"/>
    <w:semiHidden/>
    <w:unhideWhenUsed/>
    <w:rsid w:val="007A4313"/>
    <w:rPr>
      <w:color w:val="800080"/>
      <w:u w:val="single"/>
    </w:rPr>
  </w:style>
  <w:style w:type="paragraph" w:customStyle="1" w:styleId="msonormal0">
    <w:name w:val="msonormal"/>
    <w:basedOn w:val="Normal"/>
    <w:rsid w:val="007A4313"/>
    <w:pP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68">
    <w:name w:val="xl6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69">
    <w:name w:val="xl6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70">
    <w:name w:val="xl7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71">
    <w:name w:val="xl71"/>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72">
    <w:name w:val="xl72"/>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3">
    <w:name w:val="xl7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74">
    <w:name w:val="xl7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75">
    <w:name w:val="xl7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6">
    <w:name w:val="xl7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16"/>
      <w:szCs w:val="16"/>
      <w:lang w:eastAsia="hr-HR"/>
    </w:rPr>
  </w:style>
  <w:style w:type="paragraph" w:customStyle="1" w:styleId="xl77">
    <w:name w:val="xl7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78">
    <w:name w:val="xl7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9">
    <w:name w:val="xl7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0">
    <w:name w:val="xl8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1">
    <w:name w:val="xl8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82">
    <w:name w:val="xl82"/>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Cs/>
      <w:color w:val="auto"/>
      <w:sz w:val="16"/>
      <w:szCs w:val="16"/>
      <w:lang w:eastAsia="hr-HR"/>
    </w:rPr>
  </w:style>
  <w:style w:type="paragraph" w:customStyle="1" w:styleId="xl83">
    <w:name w:val="xl8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84">
    <w:name w:val="xl8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5">
    <w:name w:val="xl8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6">
    <w:name w:val="xl8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FF0000"/>
      <w:sz w:val="24"/>
      <w:szCs w:val="24"/>
      <w:lang w:eastAsia="hr-HR"/>
    </w:rPr>
  </w:style>
  <w:style w:type="paragraph" w:customStyle="1" w:styleId="xl87">
    <w:name w:val="xl87"/>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88">
    <w:name w:val="xl8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89">
    <w:name w:val="xl8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90">
    <w:name w:val="xl9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1">
    <w:name w:val="xl91"/>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2">
    <w:name w:val="xl92"/>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3">
    <w:name w:val="xl93"/>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4">
    <w:name w:val="xl94"/>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5">
    <w:name w:val="xl95"/>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6">
    <w:name w:val="xl9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97">
    <w:name w:val="xl9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8">
    <w:name w:val="xl9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9">
    <w:name w:val="xl9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0">
    <w:name w:val="xl100"/>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1">
    <w:name w:val="xl10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02">
    <w:name w:val="xl102"/>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3">
    <w:name w:val="xl103"/>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4">
    <w:name w:val="xl104"/>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5">
    <w:name w:val="xl105"/>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06">
    <w:name w:val="xl106"/>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107">
    <w:name w:val="xl107"/>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8">
    <w:name w:val="xl10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09">
    <w:name w:val="xl10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0">
    <w:name w:val="xl110"/>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1">
    <w:name w:val="xl111"/>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2">
    <w:name w:val="xl112"/>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3">
    <w:name w:val="xl113"/>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4">
    <w:name w:val="xl114"/>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5">
    <w:name w:val="xl115"/>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16">
    <w:name w:val="xl116"/>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7">
    <w:name w:val="xl117"/>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Cs/>
      <w:color w:val="auto"/>
      <w:sz w:val="16"/>
      <w:szCs w:val="16"/>
      <w:lang w:eastAsia="hr-HR"/>
    </w:rPr>
  </w:style>
  <w:style w:type="paragraph" w:customStyle="1" w:styleId="xl118">
    <w:name w:val="xl118"/>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19">
    <w:name w:val="xl119"/>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20">
    <w:name w:val="xl12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21">
    <w:name w:val="xl12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22">
    <w:name w:val="xl122"/>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3">
    <w:name w:val="xl12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24">
    <w:name w:val="xl12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25">
    <w:name w:val="xl125"/>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26">
    <w:name w:val="xl126"/>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7">
    <w:name w:val="xl127"/>
    <w:basedOn w:val="Normal"/>
    <w:rsid w:val="007A4313"/>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8">
    <w:name w:val="xl12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29">
    <w:name w:val="xl12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30">
    <w:name w:val="xl130"/>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31">
    <w:name w:val="xl131"/>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32">
    <w:name w:val="xl132"/>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33">
    <w:name w:val="xl13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4">
    <w:name w:val="xl13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5">
    <w:name w:val="xl13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6">
    <w:name w:val="xl13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7">
    <w:name w:val="xl13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8">
    <w:name w:val="xl13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9">
    <w:name w:val="xl13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40">
    <w:name w:val="xl140"/>
    <w:basedOn w:val="Normal"/>
    <w:rsid w:val="007A4313"/>
    <w:pPr>
      <w:pBdr>
        <w:top w:val="single" w:sz="4" w:space="0" w:color="A6A6A6"/>
        <w:left w:val="single" w:sz="4" w:space="0" w:color="A6A6A6"/>
        <w:bottom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41">
    <w:name w:val="xl141"/>
    <w:basedOn w:val="Normal"/>
    <w:rsid w:val="007A4313"/>
    <w:pPr>
      <w:pBdr>
        <w:top w:val="single" w:sz="4" w:space="0" w:color="A6A6A6"/>
        <w:bottom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42">
    <w:name w:val="xl142"/>
    <w:basedOn w:val="Normal"/>
    <w:rsid w:val="007A4313"/>
    <w:pPr>
      <w:pBdr>
        <w:top w:val="single" w:sz="4" w:space="0" w:color="A6A6A6"/>
        <w:bottom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font5">
    <w:name w:val="font5"/>
    <w:basedOn w:val="Normal"/>
    <w:rsid w:val="00A2387D"/>
    <w:pPr>
      <w:spacing w:before="100" w:beforeAutospacing="1" w:after="100" w:afterAutospacing="1" w:line="240" w:lineRule="auto"/>
    </w:pPr>
    <w:rPr>
      <w:rFonts w:ascii="Tahoma" w:eastAsia="Times New Roman" w:hAnsi="Tahoma" w:cs="Tahoma"/>
      <w:bCs/>
      <w:color w:val="000000"/>
      <w:sz w:val="18"/>
      <w:szCs w:val="18"/>
      <w:lang w:eastAsia="hr-HR"/>
    </w:rPr>
  </w:style>
  <w:style w:type="paragraph" w:customStyle="1" w:styleId="font6">
    <w:name w:val="font6"/>
    <w:basedOn w:val="Normal"/>
    <w:rsid w:val="00A2387D"/>
    <w:pPr>
      <w:spacing w:before="100" w:beforeAutospacing="1" w:after="100" w:afterAutospacing="1" w:line="240" w:lineRule="auto"/>
    </w:pPr>
    <w:rPr>
      <w:rFonts w:ascii="Segoe UI" w:eastAsia="Times New Roman" w:hAnsi="Segoe UI" w:cs="Segoe UI"/>
      <w:b w:val="0"/>
      <w:color w:val="000000"/>
      <w:sz w:val="18"/>
      <w:szCs w:val="18"/>
      <w:lang w:eastAsia="hr-HR"/>
    </w:rPr>
  </w:style>
  <w:style w:type="paragraph" w:customStyle="1" w:styleId="font7">
    <w:name w:val="font7"/>
    <w:basedOn w:val="Normal"/>
    <w:rsid w:val="00A2387D"/>
    <w:pPr>
      <w:spacing w:before="100" w:beforeAutospacing="1" w:after="100" w:afterAutospacing="1" w:line="240" w:lineRule="auto"/>
    </w:pPr>
    <w:rPr>
      <w:rFonts w:ascii="Segoe UI" w:eastAsia="Times New Roman" w:hAnsi="Segoe UI" w:cs="Segoe UI"/>
      <w:bCs/>
      <w:color w:val="000000"/>
      <w:sz w:val="18"/>
      <w:szCs w:val="18"/>
      <w:lang w:eastAsia="hr-HR"/>
    </w:rPr>
  </w:style>
  <w:style w:type="character" w:customStyle="1" w:styleId="Heading3Char">
    <w:name w:val="Heading 3 Char"/>
    <w:basedOn w:val="DefaultParagraphFont"/>
    <w:link w:val="Heading3"/>
    <w:uiPriority w:val="5"/>
    <w:semiHidden/>
    <w:rsid w:val="005258F4"/>
    <w:rPr>
      <w:rFonts w:asciiTheme="majorHAnsi" w:eastAsiaTheme="majorEastAsia" w:hAnsiTheme="majorHAnsi" w:cstheme="majorBidi"/>
      <w:b/>
      <w:color w:val="012639" w:themeColor="accent1" w:themeShade="7F"/>
    </w:rPr>
  </w:style>
  <w:style w:type="paragraph" w:customStyle="1" w:styleId="xl143">
    <w:name w:val="xl143"/>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b w:val="0"/>
      <w:color w:val="auto"/>
      <w:sz w:val="24"/>
      <w:szCs w:val="24"/>
      <w:lang w:eastAsia="hr-HR"/>
    </w:rPr>
  </w:style>
  <w:style w:type="paragraph" w:customStyle="1" w:styleId="xl144">
    <w:name w:val="xl144"/>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val="0"/>
      <w:color w:val="auto"/>
      <w:sz w:val="24"/>
      <w:szCs w:val="24"/>
      <w:lang w:eastAsia="hr-HR"/>
    </w:rPr>
  </w:style>
  <w:style w:type="paragraph" w:customStyle="1" w:styleId="xl145">
    <w:name w:val="xl145"/>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val="0"/>
      <w:color w:val="auto"/>
      <w:sz w:val="24"/>
      <w:szCs w:val="24"/>
      <w:lang w:eastAsia="hr-HR"/>
    </w:rPr>
  </w:style>
  <w:style w:type="paragraph" w:customStyle="1" w:styleId="xl146">
    <w:name w:val="xl146"/>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600" w:firstLine="600"/>
      <w:textAlignment w:val="center"/>
    </w:pPr>
    <w:rPr>
      <w:rFonts w:ascii="Times New Roman" w:eastAsia="Times New Roman" w:hAnsi="Times New Roman" w:cs="Times New Roman"/>
      <w:b w:val="0"/>
      <w:color w:val="auto"/>
      <w:sz w:val="24"/>
      <w:szCs w:val="24"/>
      <w:lang w:eastAsia="hr-HR"/>
    </w:rPr>
  </w:style>
  <w:style w:type="paragraph" w:customStyle="1" w:styleId="xl147">
    <w:name w:val="xl147"/>
    <w:basedOn w:val="Normal"/>
    <w:rsid w:val="00E524C8"/>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cs="Times New Roman"/>
      <w:b w:val="0"/>
      <w:color w:val="auto"/>
      <w:sz w:val="24"/>
      <w:szCs w:val="24"/>
      <w:lang w:eastAsia="hr-HR"/>
    </w:rPr>
  </w:style>
  <w:style w:type="paragraph" w:customStyle="1" w:styleId="xl148">
    <w:name w:val="xl148"/>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val="0"/>
      <w:color w:val="auto"/>
      <w:sz w:val="24"/>
      <w:szCs w:val="24"/>
      <w:lang w:eastAsia="hr-HR"/>
    </w:rPr>
  </w:style>
  <w:style w:type="paragraph" w:customStyle="1" w:styleId="xl149">
    <w:name w:val="xl149"/>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val="0"/>
      <w:color w:val="auto"/>
      <w:sz w:val="24"/>
      <w:szCs w:val="24"/>
      <w:lang w:eastAsia="hr-HR"/>
    </w:rPr>
  </w:style>
  <w:style w:type="paragraph" w:customStyle="1" w:styleId="xl150">
    <w:name w:val="xl150"/>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val="0"/>
      <w:color w:val="auto"/>
      <w:sz w:val="24"/>
      <w:szCs w:val="24"/>
      <w:lang w:eastAsia="hr-HR"/>
    </w:rPr>
  </w:style>
  <w:style w:type="paragraph" w:customStyle="1" w:styleId="xl151">
    <w:name w:val="xl151"/>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val="0"/>
      <w:color w:val="auto"/>
      <w:sz w:val="24"/>
      <w:szCs w:val="24"/>
      <w:lang w:eastAsia="hr-HR"/>
    </w:rPr>
  </w:style>
  <w:style w:type="paragraph" w:customStyle="1" w:styleId="xl152">
    <w:name w:val="xl152"/>
    <w:basedOn w:val="Normal"/>
    <w:rsid w:val="00E524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153">
    <w:name w:val="xl153"/>
    <w:basedOn w:val="Normal"/>
    <w:rsid w:val="00E524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154">
    <w:name w:val="xl154"/>
    <w:basedOn w:val="Normal"/>
    <w:rsid w:val="00E524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155">
    <w:name w:val="xl155"/>
    <w:basedOn w:val="Normal"/>
    <w:rsid w:val="00E524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156">
    <w:name w:val="xl156"/>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bCs/>
      <w:color w:val="auto"/>
      <w:sz w:val="24"/>
      <w:szCs w:val="24"/>
      <w:lang w:eastAsia="hr-HR"/>
    </w:rPr>
  </w:style>
  <w:style w:type="paragraph" w:customStyle="1" w:styleId="xl157">
    <w:name w:val="xl157"/>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Cs/>
      <w:color w:val="auto"/>
      <w:sz w:val="24"/>
      <w:szCs w:val="24"/>
      <w:lang w:eastAsia="hr-HR"/>
    </w:rPr>
  </w:style>
  <w:style w:type="paragraph" w:customStyle="1" w:styleId="xl158">
    <w:name w:val="xl158"/>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Cs/>
      <w:color w:val="000000"/>
      <w:sz w:val="24"/>
      <w:szCs w:val="24"/>
      <w:lang w:eastAsia="hr-HR"/>
    </w:rPr>
  </w:style>
  <w:style w:type="paragraph" w:customStyle="1" w:styleId="xl159">
    <w:name w:val="xl159"/>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val="0"/>
      <w:color w:val="000000"/>
      <w:sz w:val="24"/>
      <w:szCs w:val="24"/>
      <w:lang w:eastAsia="hr-HR"/>
    </w:rPr>
  </w:style>
  <w:style w:type="paragraph" w:customStyle="1" w:styleId="xl160">
    <w:name w:val="xl160"/>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700" w:firstLine="700"/>
      <w:textAlignment w:val="center"/>
    </w:pPr>
    <w:rPr>
      <w:rFonts w:ascii="Times New Roman" w:eastAsia="Times New Roman" w:hAnsi="Times New Roman" w:cs="Times New Roman"/>
      <w:b w:val="0"/>
      <w:color w:val="auto"/>
      <w:sz w:val="24"/>
      <w:szCs w:val="24"/>
      <w:lang w:eastAsia="hr-HR"/>
    </w:rPr>
  </w:style>
  <w:style w:type="paragraph" w:customStyle="1" w:styleId="xl161">
    <w:name w:val="xl161"/>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val="0"/>
      <w:color w:val="000000"/>
      <w:sz w:val="24"/>
      <w:szCs w:val="24"/>
      <w:lang w:eastAsia="hr-HR"/>
    </w:rPr>
  </w:style>
  <w:style w:type="paragraph" w:customStyle="1" w:styleId="xl162">
    <w:name w:val="xl162"/>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800" w:firstLine="800"/>
      <w:textAlignment w:val="center"/>
    </w:pPr>
    <w:rPr>
      <w:rFonts w:ascii="Times New Roman" w:eastAsia="Times New Roman" w:hAnsi="Times New Roman" w:cs="Times New Roman"/>
      <w:b w:val="0"/>
      <w:color w:val="auto"/>
      <w:sz w:val="24"/>
      <w:szCs w:val="24"/>
      <w:lang w:eastAsia="hr-HR"/>
    </w:rPr>
  </w:style>
  <w:style w:type="paragraph" w:customStyle="1" w:styleId="xl163">
    <w:name w:val="xl163"/>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val="0"/>
      <w:color w:val="000000"/>
      <w:sz w:val="24"/>
      <w:szCs w:val="24"/>
      <w:lang w:eastAsia="hr-HR"/>
    </w:rPr>
  </w:style>
  <w:style w:type="paragraph" w:customStyle="1" w:styleId="xl164">
    <w:name w:val="xl164"/>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800" w:firstLine="800"/>
      <w:textAlignment w:val="center"/>
    </w:pPr>
    <w:rPr>
      <w:rFonts w:ascii="Times New Roman" w:eastAsia="Times New Roman" w:hAnsi="Times New Roman" w:cs="Times New Roman"/>
      <w:b w:val="0"/>
      <w:color w:val="auto"/>
      <w:sz w:val="24"/>
      <w:szCs w:val="24"/>
      <w:lang w:eastAsia="hr-HR"/>
    </w:rPr>
  </w:style>
  <w:style w:type="paragraph" w:customStyle="1" w:styleId="xl165">
    <w:name w:val="xl165"/>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val="0"/>
      <w:color w:val="auto"/>
      <w:sz w:val="24"/>
      <w:szCs w:val="24"/>
      <w:lang w:eastAsia="hr-HR"/>
    </w:rPr>
  </w:style>
  <w:style w:type="paragraph" w:customStyle="1" w:styleId="xl166">
    <w:name w:val="xl166"/>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700" w:firstLine="700"/>
      <w:textAlignment w:val="center"/>
    </w:pPr>
    <w:rPr>
      <w:rFonts w:ascii="Times New Roman" w:eastAsia="Times New Roman" w:hAnsi="Times New Roman" w:cs="Times New Roman"/>
      <w:b w:val="0"/>
      <w:color w:val="auto"/>
      <w:sz w:val="24"/>
      <w:szCs w:val="24"/>
      <w:lang w:eastAsia="hr-HR"/>
    </w:rPr>
  </w:style>
  <w:style w:type="paragraph" w:customStyle="1" w:styleId="xl167">
    <w:name w:val="xl167"/>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600" w:firstLine="600"/>
      <w:textAlignment w:val="center"/>
    </w:pPr>
    <w:rPr>
      <w:rFonts w:ascii="Times New Roman" w:eastAsia="Times New Roman" w:hAnsi="Times New Roman" w:cs="Times New Roman"/>
      <w:b w:val="0"/>
      <w:color w:val="auto"/>
      <w:sz w:val="24"/>
      <w:szCs w:val="24"/>
      <w:lang w:eastAsia="hr-HR"/>
    </w:rPr>
  </w:style>
  <w:style w:type="paragraph" w:customStyle="1" w:styleId="xl168">
    <w:name w:val="xl168"/>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Cs/>
      <w:color w:val="000000"/>
      <w:sz w:val="24"/>
      <w:szCs w:val="24"/>
      <w:lang w:eastAsia="hr-HR"/>
    </w:rPr>
  </w:style>
  <w:style w:type="paragraph" w:customStyle="1" w:styleId="xl169">
    <w:name w:val="xl169"/>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bCs/>
      <w:color w:val="auto"/>
      <w:sz w:val="24"/>
      <w:szCs w:val="24"/>
      <w:lang w:eastAsia="hr-HR"/>
    </w:rPr>
  </w:style>
  <w:style w:type="paragraph" w:customStyle="1" w:styleId="xl170">
    <w:name w:val="xl170"/>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Cs/>
      <w:color w:val="auto"/>
      <w:sz w:val="24"/>
      <w:szCs w:val="24"/>
      <w:lang w:eastAsia="hr-HR"/>
    </w:rPr>
  </w:style>
  <w:style w:type="paragraph" w:customStyle="1" w:styleId="xl171">
    <w:name w:val="xl171"/>
    <w:basedOn w:val="Normal"/>
    <w:rsid w:val="00E524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Cs/>
      <w:color w:val="000000"/>
      <w:sz w:val="24"/>
      <w:szCs w:val="24"/>
      <w:lang w:eastAsia="hr-HR"/>
    </w:rPr>
  </w:style>
  <w:style w:type="paragraph" w:customStyle="1" w:styleId="xl172">
    <w:name w:val="xl172"/>
    <w:basedOn w:val="Normal"/>
    <w:rsid w:val="00E524C8"/>
    <w:pPr>
      <w:spacing w:before="100" w:beforeAutospacing="1" w:after="100" w:afterAutospacing="1" w:line="240" w:lineRule="auto"/>
      <w:jc w:val="center"/>
      <w:textAlignment w:val="center"/>
    </w:pPr>
    <w:rPr>
      <w:rFonts w:ascii="Arial" w:eastAsia="Times New Roman" w:hAnsi="Arial" w:cs="Arial"/>
      <w:bCs/>
      <w:color w:val="000000"/>
      <w:sz w:val="24"/>
      <w:szCs w:val="24"/>
      <w:lang w:eastAsia="hr-HR"/>
    </w:rPr>
  </w:style>
  <w:style w:type="paragraph" w:customStyle="1" w:styleId="xl173">
    <w:name w:val="xl173"/>
    <w:basedOn w:val="Normal"/>
    <w:rsid w:val="00E524C8"/>
    <w:pPr>
      <w:pBdr>
        <w:top w:val="single" w:sz="4" w:space="0" w:color="auto"/>
        <w:left w:val="single" w:sz="4" w:space="0" w:color="auto"/>
        <w:bottom w:val="single" w:sz="4" w:space="0" w:color="auto"/>
        <w:right w:val="single" w:sz="4" w:space="0" w:color="auto"/>
      </w:pBdr>
      <w:shd w:val="clear" w:color="000000" w:fill="D4D4D4"/>
      <w:spacing w:before="100" w:beforeAutospacing="1" w:after="100" w:afterAutospacing="1" w:line="240" w:lineRule="auto"/>
      <w:jc w:val="center"/>
      <w:textAlignment w:val="center"/>
    </w:pPr>
    <w:rPr>
      <w:rFonts w:ascii="Times New Roman" w:eastAsia="Times New Roman" w:hAnsi="Times New Roman" w:cs="Times New Roman"/>
      <w:bCs/>
      <w:color w:val="auto"/>
      <w:sz w:val="16"/>
      <w:szCs w:val="16"/>
      <w:lang w:eastAsia="hr-HR"/>
    </w:rPr>
  </w:style>
  <w:style w:type="paragraph" w:customStyle="1" w:styleId="xl174">
    <w:name w:val="xl174"/>
    <w:basedOn w:val="Normal"/>
    <w:rsid w:val="00E524C8"/>
    <w:pPr>
      <w:pBdr>
        <w:top w:val="single" w:sz="4" w:space="0" w:color="auto"/>
        <w:left w:val="single" w:sz="4" w:space="0" w:color="auto"/>
        <w:bottom w:val="single" w:sz="4" w:space="0" w:color="auto"/>
        <w:right w:val="single" w:sz="4" w:space="0" w:color="auto"/>
      </w:pBdr>
      <w:shd w:val="clear" w:color="000000" w:fill="D4D4D4"/>
      <w:spacing w:before="100" w:beforeAutospacing="1" w:after="100" w:afterAutospacing="1" w:line="240" w:lineRule="auto"/>
      <w:jc w:val="center"/>
      <w:textAlignment w:val="center"/>
    </w:pPr>
    <w:rPr>
      <w:rFonts w:ascii="Times New Roman" w:eastAsia="Times New Roman" w:hAnsi="Times New Roman" w:cs="Times New Roman"/>
      <w:bCs/>
      <w:color w:val="auto"/>
      <w:sz w:val="22"/>
      <w:lang w:eastAsia="hr-HR"/>
    </w:rPr>
  </w:style>
  <w:style w:type="paragraph" w:customStyle="1" w:styleId="xl175">
    <w:name w:val="xl175"/>
    <w:basedOn w:val="Normal"/>
    <w:rsid w:val="00E524C8"/>
    <w:pPr>
      <w:spacing w:before="100" w:beforeAutospacing="1" w:after="100" w:afterAutospacing="1" w:line="240" w:lineRule="auto"/>
      <w:jc w:val="center"/>
      <w:textAlignment w:val="center"/>
    </w:pPr>
    <w:rPr>
      <w:rFonts w:ascii="Times New Roman" w:eastAsia="Times New Roman" w:hAnsi="Times New Roman" w:cs="Times New Roman"/>
      <w:b w:val="0"/>
      <w:color w:val="auto"/>
      <w:sz w:val="24"/>
      <w:szCs w:val="24"/>
      <w:lang w:eastAsia="hr-HR"/>
    </w:rPr>
  </w:style>
  <w:style w:type="table" w:customStyle="1" w:styleId="TableGrid1">
    <w:name w:val="Table Grid1"/>
    <w:basedOn w:val="TableNormal"/>
    <w:next w:val="TableGrid"/>
    <w:uiPriority w:val="39"/>
    <w:rsid w:val="0017722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Normal"/>
    <w:rsid w:val="004326B6"/>
    <w:pPr>
      <w:spacing w:before="100" w:beforeAutospacing="1" w:after="100" w:afterAutospacing="1" w:line="240" w:lineRule="auto"/>
    </w:pPr>
    <w:rPr>
      <w:rFonts w:ascii="Times New Roman" w:eastAsia="Times New Roman" w:hAnsi="Times New Roman" w:cs="Times New Roman"/>
      <w:b w:val="0"/>
      <w:color w:val="auto"/>
      <w:sz w:val="20"/>
      <w:szCs w:val="20"/>
      <w:lang w:val="en-US"/>
    </w:rPr>
  </w:style>
  <w:style w:type="paragraph" w:customStyle="1" w:styleId="xl234">
    <w:name w:val="xl234"/>
    <w:basedOn w:val="Normal"/>
    <w:rsid w:val="004326B6"/>
    <w:pPr>
      <w:spacing w:before="100" w:beforeAutospacing="1" w:after="100" w:afterAutospacing="1" w:line="240" w:lineRule="auto"/>
      <w:jc w:val="center"/>
      <w:textAlignment w:val="center"/>
    </w:pPr>
    <w:rPr>
      <w:rFonts w:ascii="Times New Roman" w:eastAsia="Times New Roman" w:hAnsi="Times New Roman" w:cs="Times New Roman"/>
      <w:b w:val="0"/>
      <w:color w:val="auto"/>
      <w:sz w:val="20"/>
      <w:szCs w:val="20"/>
      <w:lang w:val="en-US"/>
    </w:rPr>
  </w:style>
  <w:style w:type="paragraph" w:customStyle="1" w:styleId="xl235">
    <w:name w:val="xl235"/>
    <w:basedOn w:val="Normal"/>
    <w:rsid w:val="004326B6"/>
    <w:pPr>
      <w:spacing w:before="100" w:beforeAutospacing="1" w:after="100" w:afterAutospacing="1" w:line="240" w:lineRule="auto"/>
      <w:jc w:val="center"/>
      <w:textAlignment w:val="center"/>
    </w:pPr>
    <w:rPr>
      <w:rFonts w:ascii="Times New Roman" w:eastAsia="Times New Roman" w:hAnsi="Times New Roman" w:cs="Times New Roman"/>
      <w:b w:val="0"/>
      <w:color w:val="auto"/>
      <w:sz w:val="24"/>
      <w:szCs w:val="24"/>
      <w:lang w:val="en-US"/>
    </w:rPr>
  </w:style>
  <w:style w:type="paragraph" w:customStyle="1" w:styleId="xl236">
    <w:name w:val="xl236"/>
    <w:basedOn w:val="Normal"/>
    <w:rsid w:val="004326B6"/>
    <w:pPr>
      <w:spacing w:before="100" w:beforeAutospacing="1" w:after="100" w:afterAutospacing="1" w:line="240" w:lineRule="auto"/>
    </w:pPr>
    <w:rPr>
      <w:rFonts w:ascii="Times New Roman" w:eastAsia="Times New Roman" w:hAnsi="Times New Roman" w:cs="Times New Roman"/>
      <w:b w:val="0"/>
      <w:color w:val="FF0000"/>
      <w:sz w:val="20"/>
      <w:szCs w:val="20"/>
      <w:lang w:val="en-US"/>
    </w:rPr>
  </w:style>
  <w:style w:type="paragraph" w:customStyle="1" w:styleId="xl237">
    <w:name w:val="xl237"/>
    <w:basedOn w:val="Normal"/>
    <w:rsid w:val="004326B6"/>
    <w:pPr>
      <w:spacing w:before="100" w:beforeAutospacing="1" w:after="100" w:afterAutospacing="1" w:line="240" w:lineRule="auto"/>
    </w:pPr>
    <w:rPr>
      <w:rFonts w:ascii="Times New Roman" w:eastAsia="Times New Roman" w:hAnsi="Times New Roman" w:cs="Times New Roman"/>
      <w:b w:val="0"/>
      <w:color w:val="auto"/>
      <w:sz w:val="20"/>
      <w:szCs w:val="20"/>
      <w:lang w:val="en-US"/>
    </w:rPr>
  </w:style>
  <w:style w:type="paragraph" w:customStyle="1" w:styleId="xl238">
    <w:name w:val="xl238"/>
    <w:basedOn w:val="Normal"/>
    <w:rsid w:val="004326B6"/>
    <w:pPr>
      <w:spacing w:before="100" w:beforeAutospacing="1" w:after="100" w:afterAutospacing="1" w:line="240" w:lineRule="auto"/>
    </w:pPr>
    <w:rPr>
      <w:rFonts w:ascii="Times New Roman" w:eastAsia="Times New Roman" w:hAnsi="Times New Roman" w:cs="Times New Roman"/>
      <w:b w:val="0"/>
      <w:color w:val="auto"/>
      <w:sz w:val="20"/>
      <w:szCs w:val="20"/>
      <w:lang w:val="en-US"/>
    </w:rPr>
  </w:style>
  <w:style w:type="paragraph" w:customStyle="1" w:styleId="xl239">
    <w:name w:val="xl239"/>
    <w:basedOn w:val="Normal"/>
    <w:rsid w:val="004326B6"/>
    <w:pPr>
      <w:spacing w:before="100" w:beforeAutospacing="1" w:after="100" w:afterAutospacing="1" w:line="240" w:lineRule="auto"/>
    </w:pPr>
    <w:rPr>
      <w:rFonts w:ascii="Times New Roman" w:eastAsia="Times New Roman" w:hAnsi="Times New Roman" w:cs="Times New Roman"/>
      <w:b w:val="0"/>
      <w:color w:val="auto"/>
      <w:sz w:val="20"/>
      <w:szCs w:val="20"/>
      <w:lang w:val="en-US"/>
    </w:rPr>
  </w:style>
  <w:style w:type="paragraph" w:customStyle="1" w:styleId="xl240">
    <w:name w:val="xl240"/>
    <w:basedOn w:val="Normal"/>
    <w:rsid w:val="004326B6"/>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Cs/>
      <w:color w:val="000000"/>
      <w:sz w:val="22"/>
      <w:lang w:val="en-US"/>
    </w:rPr>
  </w:style>
  <w:style w:type="paragraph" w:customStyle="1" w:styleId="xl241">
    <w:name w:val="xl241"/>
    <w:basedOn w:val="Normal"/>
    <w:rsid w:val="004326B6"/>
    <w:pPr>
      <w:pBdr>
        <w:top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Cs/>
      <w:color w:val="000000"/>
      <w:sz w:val="22"/>
      <w:lang w:val="en-US"/>
    </w:rPr>
  </w:style>
  <w:style w:type="paragraph" w:customStyle="1" w:styleId="xl242">
    <w:name w:val="xl242"/>
    <w:basedOn w:val="Normal"/>
    <w:rsid w:val="004326B6"/>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Cs/>
      <w:color w:val="000000"/>
      <w:sz w:val="24"/>
      <w:szCs w:val="24"/>
      <w:lang w:val="en-US"/>
    </w:rPr>
  </w:style>
  <w:style w:type="paragraph" w:customStyle="1" w:styleId="xl243">
    <w:name w:val="xl243"/>
    <w:basedOn w:val="Normal"/>
    <w:rsid w:val="004326B6"/>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Cs/>
      <w:color w:val="000000"/>
      <w:sz w:val="24"/>
      <w:szCs w:val="24"/>
      <w:lang w:val="en-US"/>
    </w:rPr>
  </w:style>
  <w:style w:type="paragraph" w:customStyle="1" w:styleId="xl244">
    <w:name w:val="xl244"/>
    <w:basedOn w:val="Normal"/>
    <w:rsid w:val="004326B6"/>
    <w:pPr>
      <w:spacing w:before="100" w:beforeAutospacing="1" w:after="100" w:afterAutospacing="1" w:line="240" w:lineRule="auto"/>
      <w:jc w:val="center"/>
      <w:textAlignment w:val="center"/>
    </w:pPr>
    <w:rPr>
      <w:rFonts w:ascii="Times New Roman" w:eastAsia="Times New Roman" w:hAnsi="Times New Roman" w:cs="Times New Roman"/>
      <w:b w:val="0"/>
      <w:color w:val="000000"/>
      <w:sz w:val="24"/>
      <w:szCs w:val="24"/>
      <w:lang w:val="en-US"/>
    </w:rPr>
  </w:style>
  <w:style w:type="paragraph" w:customStyle="1" w:styleId="xl245">
    <w:name w:val="xl245"/>
    <w:basedOn w:val="Normal"/>
    <w:rsid w:val="004326B6"/>
    <w:pPr>
      <w:spacing w:before="100" w:beforeAutospacing="1" w:after="100" w:afterAutospacing="1" w:line="240" w:lineRule="auto"/>
      <w:textAlignment w:val="top"/>
    </w:pPr>
    <w:rPr>
      <w:rFonts w:ascii="Times New Roman" w:eastAsia="Times New Roman" w:hAnsi="Times New Roman" w:cs="Times New Roman"/>
      <w:bCs/>
      <w:color w:val="000000"/>
      <w:sz w:val="20"/>
      <w:szCs w:val="20"/>
      <w:lang w:val="en-US"/>
    </w:rPr>
  </w:style>
  <w:style w:type="paragraph" w:customStyle="1" w:styleId="xl246">
    <w:name w:val="xl246"/>
    <w:basedOn w:val="Normal"/>
    <w:rsid w:val="004326B6"/>
    <w:pPr>
      <w:spacing w:before="100" w:beforeAutospacing="1" w:after="100" w:afterAutospacing="1" w:line="240" w:lineRule="auto"/>
      <w:textAlignment w:val="center"/>
    </w:pPr>
    <w:rPr>
      <w:rFonts w:ascii="Arial" w:eastAsia="Times New Roman" w:hAnsi="Arial" w:cs="Arial"/>
      <w:bCs/>
      <w:color w:val="000000"/>
      <w:sz w:val="20"/>
      <w:szCs w:val="20"/>
      <w:lang w:val="en-US"/>
    </w:rPr>
  </w:style>
  <w:style w:type="paragraph" w:customStyle="1" w:styleId="xl247">
    <w:name w:val="xl247"/>
    <w:basedOn w:val="Normal"/>
    <w:rsid w:val="004326B6"/>
    <w:pPr>
      <w:spacing w:before="100" w:beforeAutospacing="1" w:after="100" w:afterAutospacing="1" w:line="240" w:lineRule="auto"/>
      <w:textAlignment w:val="center"/>
    </w:pPr>
    <w:rPr>
      <w:rFonts w:ascii="Arial" w:eastAsia="Times New Roman" w:hAnsi="Arial" w:cs="Arial"/>
      <w:bCs/>
      <w:color w:val="000000"/>
      <w:sz w:val="20"/>
      <w:szCs w:val="20"/>
      <w:lang w:val="en-US"/>
    </w:rPr>
  </w:style>
  <w:style w:type="paragraph" w:customStyle="1" w:styleId="xl248">
    <w:name w:val="xl248"/>
    <w:basedOn w:val="Normal"/>
    <w:rsid w:val="004326B6"/>
    <w:pPr>
      <w:spacing w:before="100" w:beforeAutospacing="1" w:after="100" w:afterAutospacing="1" w:line="240" w:lineRule="auto"/>
      <w:ind w:firstLineChars="100" w:firstLine="100"/>
      <w:textAlignment w:val="center"/>
    </w:pPr>
    <w:rPr>
      <w:rFonts w:ascii="Arial" w:eastAsia="Times New Roman" w:hAnsi="Arial" w:cs="Arial"/>
      <w:bCs/>
      <w:color w:val="000000"/>
      <w:sz w:val="20"/>
      <w:szCs w:val="20"/>
      <w:lang w:val="en-US"/>
    </w:rPr>
  </w:style>
  <w:style w:type="paragraph" w:customStyle="1" w:styleId="xl249">
    <w:name w:val="xl249"/>
    <w:basedOn w:val="Normal"/>
    <w:rsid w:val="004326B6"/>
    <w:pPr>
      <w:spacing w:before="100" w:beforeAutospacing="1" w:after="100" w:afterAutospacing="1" w:line="240" w:lineRule="auto"/>
      <w:ind w:firstLineChars="100" w:firstLine="100"/>
      <w:textAlignment w:val="center"/>
    </w:pPr>
    <w:rPr>
      <w:rFonts w:ascii="Arial" w:eastAsia="Times New Roman" w:hAnsi="Arial" w:cs="Arial"/>
      <w:b w:val="0"/>
      <w:color w:val="000000"/>
      <w:sz w:val="20"/>
      <w:szCs w:val="20"/>
      <w:lang w:val="en-US"/>
    </w:rPr>
  </w:style>
  <w:style w:type="paragraph" w:customStyle="1" w:styleId="xl250">
    <w:name w:val="xl250"/>
    <w:basedOn w:val="Normal"/>
    <w:rsid w:val="004326B6"/>
    <w:pPr>
      <w:spacing w:before="100" w:beforeAutospacing="1" w:after="100" w:afterAutospacing="1" w:line="240" w:lineRule="auto"/>
      <w:ind w:firstLineChars="100" w:firstLine="100"/>
      <w:textAlignment w:val="center"/>
    </w:pPr>
    <w:rPr>
      <w:rFonts w:ascii="Arial" w:eastAsia="Times New Roman" w:hAnsi="Arial" w:cs="Arial"/>
      <w:b w:val="0"/>
      <w:color w:val="000000"/>
      <w:sz w:val="20"/>
      <w:szCs w:val="20"/>
      <w:lang w:val="en-US"/>
    </w:rPr>
  </w:style>
  <w:style w:type="paragraph" w:customStyle="1" w:styleId="xl251">
    <w:name w:val="xl251"/>
    <w:basedOn w:val="Normal"/>
    <w:rsid w:val="004326B6"/>
    <w:pPr>
      <w:spacing w:before="100" w:beforeAutospacing="1" w:after="100" w:afterAutospacing="1" w:line="240" w:lineRule="auto"/>
      <w:jc w:val="center"/>
      <w:textAlignment w:val="center"/>
    </w:pPr>
    <w:rPr>
      <w:rFonts w:ascii="Arial" w:eastAsia="Times New Roman" w:hAnsi="Arial" w:cs="Arial"/>
      <w:bCs/>
      <w:color w:val="000000"/>
      <w:sz w:val="20"/>
      <w:szCs w:val="20"/>
      <w:lang w:val="en-US"/>
    </w:rPr>
  </w:style>
  <w:style w:type="paragraph" w:customStyle="1" w:styleId="xl252">
    <w:name w:val="xl252"/>
    <w:basedOn w:val="Normal"/>
    <w:rsid w:val="004326B6"/>
    <w:pPr>
      <w:spacing w:before="100" w:beforeAutospacing="1" w:after="100" w:afterAutospacing="1" w:line="240" w:lineRule="auto"/>
      <w:jc w:val="center"/>
      <w:textAlignment w:val="center"/>
    </w:pPr>
    <w:rPr>
      <w:rFonts w:ascii="Arial" w:eastAsia="Times New Roman" w:hAnsi="Arial" w:cs="Arial"/>
      <w:bCs/>
      <w:color w:val="000000"/>
      <w:sz w:val="20"/>
      <w:szCs w:val="20"/>
      <w:lang w:val="en-US"/>
    </w:rPr>
  </w:style>
  <w:style w:type="paragraph" w:customStyle="1" w:styleId="xl253">
    <w:name w:val="xl253"/>
    <w:basedOn w:val="Normal"/>
    <w:rsid w:val="004326B6"/>
    <w:pPr>
      <w:spacing w:before="100" w:beforeAutospacing="1" w:after="100" w:afterAutospacing="1" w:line="240" w:lineRule="auto"/>
      <w:ind w:firstLineChars="200" w:firstLine="200"/>
      <w:textAlignment w:val="center"/>
    </w:pPr>
    <w:rPr>
      <w:rFonts w:ascii="Times New Roman" w:eastAsia="Times New Roman" w:hAnsi="Times New Roman" w:cs="Times New Roman"/>
      <w:bCs/>
      <w:color w:val="000000"/>
      <w:sz w:val="20"/>
      <w:szCs w:val="20"/>
      <w:lang w:val="en-US"/>
    </w:rPr>
  </w:style>
  <w:style w:type="paragraph" w:customStyle="1" w:styleId="xl254">
    <w:name w:val="xl254"/>
    <w:basedOn w:val="Normal"/>
    <w:rsid w:val="004326B6"/>
    <w:pPr>
      <w:spacing w:before="100" w:beforeAutospacing="1" w:after="100" w:afterAutospacing="1" w:line="240" w:lineRule="auto"/>
      <w:textAlignment w:val="center"/>
    </w:pPr>
    <w:rPr>
      <w:rFonts w:ascii="Arial" w:eastAsia="Times New Roman" w:hAnsi="Arial" w:cs="Arial"/>
      <w:b w:val="0"/>
      <w:color w:val="000000"/>
      <w:sz w:val="20"/>
      <w:szCs w:val="20"/>
      <w:lang w:val="en-US"/>
    </w:rPr>
  </w:style>
  <w:style w:type="paragraph" w:customStyle="1" w:styleId="xl255">
    <w:name w:val="xl255"/>
    <w:basedOn w:val="Normal"/>
    <w:rsid w:val="004326B6"/>
    <w:pPr>
      <w:spacing w:before="100" w:beforeAutospacing="1" w:after="100" w:afterAutospacing="1" w:line="240" w:lineRule="auto"/>
      <w:textAlignment w:val="center"/>
    </w:pPr>
    <w:rPr>
      <w:rFonts w:ascii="Arial" w:eastAsia="Times New Roman" w:hAnsi="Arial" w:cs="Arial"/>
      <w:b w:val="0"/>
      <w:color w:val="000000"/>
      <w:sz w:val="20"/>
      <w:szCs w:val="20"/>
      <w:lang w:val="en-US"/>
    </w:rPr>
  </w:style>
  <w:style w:type="paragraph" w:customStyle="1" w:styleId="xl256">
    <w:name w:val="xl256"/>
    <w:basedOn w:val="Normal"/>
    <w:rsid w:val="004326B6"/>
    <w:pPr>
      <w:spacing w:before="100" w:beforeAutospacing="1" w:after="100" w:afterAutospacing="1" w:line="240" w:lineRule="auto"/>
      <w:ind w:firstLineChars="300" w:firstLine="300"/>
      <w:textAlignment w:val="center"/>
    </w:pPr>
    <w:rPr>
      <w:rFonts w:ascii="Times New Roman" w:eastAsia="Times New Roman" w:hAnsi="Times New Roman" w:cs="Times New Roman"/>
      <w:bCs/>
      <w:color w:val="000000"/>
      <w:sz w:val="20"/>
      <w:szCs w:val="20"/>
      <w:lang w:val="en-US"/>
    </w:rPr>
  </w:style>
  <w:style w:type="paragraph" w:customStyle="1" w:styleId="xl257">
    <w:name w:val="xl257"/>
    <w:basedOn w:val="Normal"/>
    <w:rsid w:val="004326B6"/>
    <w:pPr>
      <w:spacing w:before="100" w:beforeAutospacing="1" w:after="100" w:afterAutospacing="1" w:line="240" w:lineRule="auto"/>
      <w:textAlignment w:val="center"/>
    </w:pPr>
    <w:rPr>
      <w:rFonts w:ascii="Times New Roman" w:eastAsia="Times New Roman" w:hAnsi="Times New Roman" w:cs="Times New Roman"/>
      <w:bCs/>
      <w:color w:val="000000"/>
      <w:sz w:val="20"/>
      <w:szCs w:val="20"/>
      <w:lang w:val="en-US"/>
    </w:rPr>
  </w:style>
  <w:style w:type="paragraph" w:customStyle="1" w:styleId="xl258">
    <w:name w:val="xl258"/>
    <w:basedOn w:val="Normal"/>
    <w:rsid w:val="004326B6"/>
    <w:pPr>
      <w:spacing w:before="100" w:beforeAutospacing="1" w:after="100" w:afterAutospacing="1" w:line="240" w:lineRule="auto"/>
      <w:jc w:val="right"/>
      <w:textAlignment w:val="center"/>
    </w:pPr>
    <w:rPr>
      <w:rFonts w:ascii="Times New Roman" w:eastAsia="Times New Roman" w:hAnsi="Times New Roman" w:cs="Times New Roman"/>
      <w:bCs/>
      <w:color w:val="000000"/>
      <w:sz w:val="20"/>
      <w:szCs w:val="20"/>
      <w:lang w:val="en-US"/>
    </w:rPr>
  </w:style>
  <w:style w:type="paragraph" w:customStyle="1" w:styleId="xl259">
    <w:name w:val="xl259"/>
    <w:basedOn w:val="Normal"/>
    <w:rsid w:val="004326B6"/>
    <w:pPr>
      <w:spacing w:before="100" w:beforeAutospacing="1" w:after="100" w:afterAutospacing="1" w:line="240" w:lineRule="auto"/>
      <w:jc w:val="right"/>
      <w:textAlignment w:val="center"/>
    </w:pPr>
    <w:rPr>
      <w:rFonts w:ascii="Times New Roman" w:eastAsia="Times New Roman" w:hAnsi="Times New Roman" w:cs="Times New Roman"/>
      <w:bCs/>
      <w:color w:val="000000"/>
      <w:sz w:val="20"/>
      <w:szCs w:val="20"/>
      <w:lang w:val="en-US"/>
    </w:rPr>
  </w:style>
  <w:style w:type="paragraph" w:customStyle="1" w:styleId="xl260">
    <w:name w:val="xl260"/>
    <w:basedOn w:val="Normal"/>
    <w:rsid w:val="004326B6"/>
    <w:pPr>
      <w:spacing w:before="100" w:beforeAutospacing="1" w:after="100" w:afterAutospacing="1" w:line="240" w:lineRule="auto"/>
      <w:ind w:firstLineChars="400" w:firstLine="400"/>
      <w:textAlignment w:val="center"/>
    </w:pPr>
    <w:rPr>
      <w:rFonts w:ascii="Times New Roman" w:eastAsia="Times New Roman" w:hAnsi="Times New Roman" w:cs="Times New Roman"/>
      <w:b w:val="0"/>
      <w:color w:val="000000"/>
      <w:sz w:val="20"/>
      <w:szCs w:val="20"/>
      <w:lang w:val="en-US"/>
    </w:rPr>
  </w:style>
  <w:style w:type="paragraph" w:customStyle="1" w:styleId="xl261">
    <w:name w:val="xl261"/>
    <w:basedOn w:val="Normal"/>
    <w:rsid w:val="004326B6"/>
    <w:pPr>
      <w:spacing w:before="100" w:beforeAutospacing="1" w:after="100" w:afterAutospacing="1" w:line="240" w:lineRule="auto"/>
      <w:textAlignment w:val="center"/>
    </w:pPr>
    <w:rPr>
      <w:rFonts w:ascii="Times New Roman" w:eastAsia="Times New Roman" w:hAnsi="Times New Roman" w:cs="Times New Roman"/>
      <w:b w:val="0"/>
      <w:color w:val="000000"/>
      <w:sz w:val="20"/>
      <w:szCs w:val="20"/>
      <w:lang w:val="en-US"/>
    </w:rPr>
  </w:style>
  <w:style w:type="paragraph" w:customStyle="1" w:styleId="xl262">
    <w:name w:val="xl262"/>
    <w:basedOn w:val="Normal"/>
    <w:rsid w:val="004326B6"/>
    <w:pPr>
      <w:spacing w:before="100" w:beforeAutospacing="1" w:after="100" w:afterAutospacing="1" w:line="240" w:lineRule="auto"/>
      <w:jc w:val="right"/>
      <w:textAlignment w:val="center"/>
    </w:pPr>
    <w:rPr>
      <w:rFonts w:ascii="Times New Roman" w:eastAsia="Times New Roman" w:hAnsi="Times New Roman" w:cs="Times New Roman"/>
      <w:b w:val="0"/>
      <w:color w:val="000000"/>
      <w:sz w:val="20"/>
      <w:szCs w:val="20"/>
      <w:lang w:val="en-US"/>
    </w:rPr>
  </w:style>
  <w:style w:type="paragraph" w:customStyle="1" w:styleId="xl263">
    <w:name w:val="xl263"/>
    <w:basedOn w:val="Normal"/>
    <w:rsid w:val="004326B6"/>
    <w:pPr>
      <w:spacing w:before="100" w:beforeAutospacing="1" w:after="100" w:afterAutospacing="1" w:line="240" w:lineRule="auto"/>
      <w:jc w:val="right"/>
      <w:textAlignment w:val="center"/>
    </w:pPr>
    <w:rPr>
      <w:rFonts w:ascii="Times New Roman" w:eastAsia="Times New Roman" w:hAnsi="Times New Roman" w:cs="Times New Roman"/>
      <w:b w:val="0"/>
      <w:color w:val="000000"/>
      <w:sz w:val="20"/>
      <w:szCs w:val="20"/>
      <w:lang w:val="en-US"/>
    </w:rPr>
  </w:style>
  <w:style w:type="paragraph" w:customStyle="1" w:styleId="xl264">
    <w:name w:val="xl264"/>
    <w:basedOn w:val="Normal"/>
    <w:rsid w:val="004326B6"/>
    <w:pPr>
      <w:spacing w:before="100" w:beforeAutospacing="1" w:after="100" w:afterAutospacing="1" w:line="240" w:lineRule="auto"/>
      <w:ind w:firstLineChars="500" w:firstLine="500"/>
      <w:textAlignment w:val="center"/>
    </w:pPr>
    <w:rPr>
      <w:rFonts w:ascii="Times New Roman" w:eastAsia="Times New Roman" w:hAnsi="Times New Roman" w:cs="Times New Roman"/>
      <w:b w:val="0"/>
      <w:color w:val="000000"/>
      <w:sz w:val="20"/>
      <w:szCs w:val="20"/>
      <w:lang w:val="en-US"/>
    </w:rPr>
  </w:style>
  <w:style w:type="paragraph" w:customStyle="1" w:styleId="xl265">
    <w:name w:val="xl265"/>
    <w:basedOn w:val="Normal"/>
    <w:rsid w:val="004326B6"/>
    <w:pPr>
      <w:spacing w:before="100" w:beforeAutospacing="1" w:after="100" w:afterAutospacing="1" w:line="240" w:lineRule="auto"/>
      <w:textAlignment w:val="center"/>
    </w:pPr>
    <w:rPr>
      <w:rFonts w:ascii="Times New Roman" w:eastAsia="Times New Roman" w:hAnsi="Times New Roman" w:cs="Times New Roman"/>
      <w:b w:val="0"/>
      <w:color w:val="000000"/>
      <w:sz w:val="20"/>
      <w:szCs w:val="20"/>
      <w:lang w:val="en-US"/>
    </w:rPr>
  </w:style>
  <w:style w:type="paragraph" w:customStyle="1" w:styleId="xl266">
    <w:name w:val="xl266"/>
    <w:basedOn w:val="Normal"/>
    <w:rsid w:val="004326B6"/>
    <w:pPr>
      <w:spacing w:before="100" w:beforeAutospacing="1" w:after="100" w:afterAutospacing="1" w:line="240" w:lineRule="auto"/>
      <w:jc w:val="right"/>
      <w:textAlignment w:val="center"/>
    </w:pPr>
    <w:rPr>
      <w:rFonts w:ascii="Times New Roman" w:eastAsia="Times New Roman" w:hAnsi="Times New Roman" w:cs="Times New Roman"/>
      <w:b w:val="0"/>
      <w:color w:val="000000"/>
      <w:sz w:val="20"/>
      <w:szCs w:val="20"/>
      <w:lang w:val="en-US"/>
    </w:rPr>
  </w:style>
  <w:style w:type="paragraph" w:customStyle="1" w:styleId="xl267">
    <w:name w:val="xl267"/>
    <w:basedOn w:val="Normal"/>
    <w:rsid w:val="004326B6"/>
    <w:pPr>
      <w:spacing w:before="100" w:beforeAutospacing="1" w:after="100" w:afterAutospacing="1" w:line="240" w:lineRule="auto"/>
      <w:ind w:firstLineChars="600" w:firstLine="600"/>
      <w:textAlignment w:val="center"/>
    </w:pPr>
    <w:rPr>
      <w:rFonts w:ascii="Times New Roman" w:eastAsia="Times New Roman" w:hAnsi="Times New Roman" w:cs="Times New Roman"/>
      <w:b w:val="0"/>
      <w:color w:val="000000"/>
      <w:sz w:val="20"/>
      <w:szCs w:val="20"/>
      <w:lang w:val="en-US"/>
    </w:rPr>
  </w:style>
  <w:style w:type="paragraph" w:customStyle="1" w:styleId="xl268">
    <w:name w:val="xl268"/>
    <w:basedOn w:val="Normal"/>
    <w:rsid w:val="004326B6"/>
    <w:pPr>
      <w:spacing w:before="100" w:beforeAutospacing="1" w:after="100" w:afterAutospacing="1" w:line="240" w:lineRule="auto"/>
      <w:jc w:val="center"/>
      <w:textAlignment w:val="center"/>
    </w:pPr>
    <w:rPr>
      <w:rFonts w:ascii="Times New Roman" w:eastAsia="Times New Roman" w:hAnsi="Times New Roman" w:cs="Times New Roman"/>
      <w:b w:val="0"/>
      <w:color w:val="000000"/>
      <w:sz w:val="24"/>
      <w:szCs w:val="24"/>
      <w:lang w:val="en-US"/>
    </w:rPr>
  </w:style>
  <w:style w:type="paragraph" w:customStyle="1" w:styleId="xl269">
    <w:name w:val="xl269"/>
    <w:basedOn w:val="Normal"/>
    <w:rsid w:val="004326B6"/>
    <w:pPr>
      <w:spacing w:before="100" w:beforeAutospacing="1" w:after="100" w:afterAutospacing="1" w:line="240" w:lineRule="auto"/>
      <w:ind w:firstLineChars="100" w:firstLine="100"/>
      <w:textAlignment w:val="center"/>
    </w:pPr>
    <w:rPr>
      <w:rFonts w:ascii="Times New Roman" w:eastAsia="Times New Roman" w:hAnsi="Times New Roman" w:cs="Times New Roman"/>
      <w:bCs/>
      <w:color w:val="000000"/>
      <w:sz w:val="20"/>
      <w:szCs w:val="20"/>
      <w:lang w:val="en-US"/>
    </w:rPr>
  </w:style>
  <w:style w:type="paragraph" w:customStyle="1" w:styleId="xl270">
    <w:name w:val="xl270"/>
    <w:basedOn w:val="Normal"/>
    <w:rsid w:val="004326B6"/>
    <w:pPr>
      <w:spacing w:before="100" w:beforeAutospacing="1" w:after="100" w:afterAutospacing="1" w:line="240" w:lineRule="auto"/>
      <w:textAlignment w:val="center"/>
    </w:pPr>
    <w:rPr>
      <w:rFonts w:ascii="Times New Roman" w:eastAsia="Times New Roman" w:hAnsi="Times New Roman" w:cs="Times New Roman"/>
      <w:bCs/>
      <w:color w:val="000000"/>
      <w:sz w:val="20"/>
      <w:szCs w:val="20"/>
      <w:lang w:val="en-US"/>
    </w:rPr>
  </w:style>
  <w:style w:type="paragraph" w:customStyle="1" w:styleId="xl271">
    <w:name w:val="xl271"/>
    <w:basedOn w:val="Normal"/>
    <w:rsid w:val="004326B6"/>
    <w:pPr>
      <w:spacing w:before="100" w:beforeAutospacing="1" w:after="100" w:afterAutospacing="1" w:line="240" w:lineRule="auto"/>
      <w:ind w:firstLineChars="200" w:firstLine="200"/>
      <w:textAlignment w:val="center"/>
    </w:pPr>
    <w:rPr>
      <w:rFonts w:ascii="Times New Roman" w:eastAsia="Times New Roman" w:hAnsi="Times New Roman" w:cs="Times New Roman"/>
      <w:b w:val="0"/>
      <w:color w:val="000000"/>
      <w:sz w:val="20"/>
      <w:szCs w:val="20"/>
      <w:lang w:val="en-US"/>
    </w:rPr>
  </w:style>
  <w:style w:type="paragraph" w:customStyle="1" w:styleId="xl272">
    <w:name w:val="xl272"/>
    <w:basedOn w:val="Normal"/>
    <w:rsid w:val="004326B6"/>
    <w:pPr>
      <w:spacing w:before="100" w:beforeAutospacing="1" w:after="100" w:afterAutospacing="1" w:line="240" w:lineRule="auto"/>
      <w:ind w:firstLineChars="300" w:firstLine="300"/>
      <w:textAlignment w:val="center"/>
    </w:pPr>
    <w:rPr>
      <w:rFonts w:ascii="Times New Roman" w:eastAsia="Times New Roman" w:hAnsi="Times New Roman" w:cs="Times New Roman"/>
      <w:b w:val="0"/>
      <w:color w:val="000000"/>
      <w:sz w:val="20"/>
      <w:szCs w:val="20"/>
      <w:lang w:val="en-US"/>
    </w:rPr>
  </w:style>
  <w:style w:type="paragraph" w:customStyle="1" w:styleId="xl273">
    <w:name w:val="xl273"/>
    <w:basedOn w:val="Normal"/>
    <w:rsid w:val="004326B6"/>
    <w:pPr>
      <w:spacing w:before="100" w:beforeAutospacing="1" w:after="100" w:afterAutospacing="1" w:line="240" w:lineRule="auto"/>
      <w:ind w:firstLineChars="400" w:firstLine="400"/>
      <w:textAlignment w:val="center"/>
    </w:pPr>
    <w:rPr>
      <w:rFonts w:ascii="Times New Roman" w:eastAsia="Times New Roman" w:hAnsi="Times New Roman" w:cs="Times New Roman"/>
      <w:b w:val="0"/>
      <w:color w:val="000000"/>
      <w:sz w:val="20"/>
      <w:szCs w:val="20"/>
      <w:lang w:val="en-US"/>
    </w:rPr>
  </w:style>
  <w:style w:type="paragraph" w:customStyle="1" w:styleId="xl274">
    <w:name w:val="xl274"/>
    <w:basedOn w:val="Normal"/>
    <w:rsid w:val="00A4715F"/>
    <w:pPr>
      <w:spacing w:before="100" w:beforeAutospacing="1" w:after="100" w:afterAutospacing="1" w:line="240" w:lineRule="auto"/>
      <w:ind w:firstLineChars="800" w:firstLine="800"/>
      <w:textAlignment w:val="center"/>
    </w:pPr>
    <w:rPr>
      <w:rFonts w:ascii="Times New Roman" w:eastAsia="Times New Roman" w:hAnsi="Times New Roman" w:cs="Times New Roman"/>
      <w:b w:val="0"/>
      <w:color w:val="auto"/>
      <w:sz w:val="20"/>
      <w:szCs w:val="20"/>
      <w:lang w:val="en-US"/>
    </w:rPr>
  </w:style>
  <w:style w:type="paragraph" w:customStyle="1" w:styleId="xl275">
    <w:name w:val="xl275"/>
    <w:basedOn w:val="Normal"/>
    <w:rsid w:val="00A4715F"/>
    <w:pPr>
      <w:spacing w:before="100" w:beforeAutospacing="1" w:after="100" w:afterAutospacing="1" w:line="240" w:lineRule="auto"/>
      <w:textAlignment w:val="center"/>
    </w:pPr>
    <w:rPr>
      <w:rFonts w:ascii="Arial" w:eastAsia="Times New Roman" w:hAnsi="Arial" w:cs="Arial"/>
      <w:b w:val="0"/>
      <w:color w:val="000000"/>
      <w:sz w:val="20"/>
      <w:szCs w:val="20"/>
      <w:lang w:val="en-US"/>
    </w:rPr>
  </w:style>
  <w:style w:type="paragraph" w:customStyle="1" w:styleId="xl276">
    <w:name w:val="xl276"/>
    <w:basedOn w:val="Normal"/>
    <w:rsid w:val="00A4715F"/>
    <w:pPr>
      <w:spacing w:before="100" w:beforeAutospacing="1" w:after="100" w:afterAutospacing="1" w:line="240" w:lineRule="auto"/>
      <w:textAlignment w:val="center"/>
    </w:pPr>
    <w:rPr>
      <w:rFonts w:ascii="Arial" w:eastAsia="Times New Roman" w:hAnsi="Arial" w:cs="Arial"/>
      <w:bCs/>
      <w:color w:val="000000"/>
      <w:sz w:val="20"/>
      <w:szCs w:val="20"/>
      <w:lang w:val="en-US"/>
    </w:rPr>
  </w:style>
  <w:style w:type="paragraph" w:customStyle="1" w:styleId="xl277">
    <w:name w:val="xl277"/>
    <w:basedOn w:val="Normal"/>
    <w:rsid w:val="00A4715F"/>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Cs/>
      <w:color w:val="auto"/>
      <w:sz w:val="22"/>
      <w:lang w:val="en-US"/>
    </w:rPr>
  </w:style>
  <w:style w:type="paragraph" w:customStyle="1" w:styleId="xl278">
    <w:name w:val="xl278"/>
    <w:basedOn w:val="Normal"/>
    <w:rsid w:val="00A4715F"/>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Cs/>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7828">
      <w:bodyDiv w:val="1"/>
      <w:marLeft w:val="0"/>
      <w:marRight w:val="0"/>
      <w:marTop w:val="0"/>
      <w:marBottom w:val="0"/>
      <w:divBdr>
        <w:top w:val="none" w:sz="0" w:space="0" w:color="auto"/>
        <w:left w:val="none" w:sz="0" w:space="0" w:color="auto"/>
        <w:bottom w:val="none" w:sz="0" w:space="0" w:color="auto"/>
        <w:right w:val="none" w:sz="0" w:space="0" w:color="auto"/>
      </w:divBdr>
    </w:div>
    <w:div w:id="39134854">
      <w:bodyDiv w:val="1"/>
      <w:marLeft w:val="0"/>
      <w:marRight w:val="0"/>
      <w:marTop w:val="0"/>
      <w:marBottom w:val="0"/>
      <w:divBdr>
        <w:top w:val="none" w:sz="0" w:space="0" w:color="auto"/>
        <w:left w:val="none" w:sz="0" w:space="0" w:color="auto"/>
        <w:bottom w:val="none" w:sz="0" w:space="0" w:color="auto"/>
        <w:right w:val="none" w:sz="0" w:space="0" w:color="auto"/>
      </w:divBdr>
    </w:div>
    <w:div w:id="79908324">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4498629">
      <w:bodyDiv w:val="1"/>
      <w:marLeft w:val="0"/>
      <w:marRight w:val="0"/>
      <w:marTop w:val="0"/>
      <w:marBottom w:val="0"/>
      <w:divBdr>
        <w:top w:val="none" w:sz="0" w:space="0" w:color="auto"/>
        <w:left w:val="none" w:sz="0" w:space="0" w:color="auto"/>
        <w:bottom w:val="none" w:sz="0" w:space="0" w:color="auto"/>
        <w:right w:val="none" w:sz="0" w:space="0" w:color="auto"/>
      </w:divBdr>
    </w:div>
    <w:div w:id="150368425">
      <w:bodyDiv w:val="1"/>
      <w:marLeft w:val="0"/>
      <w:marRight w:val="0"/>
      <w:marTop w:val="0"/>
      <w:marBottom w:val="0"/>
      <w:divBdr>
        <w:top w:val="none" w:sz="0" w:space="0" w:color="auto"/>
        <w:left w:val="none" w:sz="0" w:space="0" w:color="auto"/>
        <w:bottom w:val="none" w:sz="0" w:space="0" w:color="auto"/>
        <w:right w:val="none" w:sz="0" w:space="0" w:color="auto"/>
      </w:divBdr>
    </w:div>
    <w:div w:id="204029135">
      <w:bodyDiv w:val="1"/>
      <w:marLeft w:val="0"/>
      <w:marRight w:val="0"/>
      <w:marTop w:val="0"/>
      <w:marBottom w:val="0"/>
      <w:divBdr>
        <w:top w:val="none" w:sz="0" w:space="0" w:color="auto"/>
        <w:left w:val="none" w:sz="0" w:space="0" w:color="auto"/>
        <w:bottom w:val="none" w:sz="0" w:space="0" w:color="auto"/>
        <w:right w:val="none" w:sz="0" w:space="0" w:color="auto"/>
      </w:divBdr>
    </w:div>
    <w:div w:id="224874589">
      <w:bodyDiv w:val="1"/>
      <w:marLeft w:val="0"/>
      <w:marRight w:val="0"/>
      <w:marTop w:val="0"/>
      <w:marBottom w:val="0"/>
      <w:divBdr>
        <w:top w:val="none" w:sz="0" w:space="0" w:color="auto"/>
        <w:left w:val="none" w:sz="0" w:space="0" w:color="auto"/>
        <w:bottom w:val="none" w:sz="0" w:space="0" w:color="auto"/>
        <w:right w:val="none" w:sz="0" w:space="0" w:color="auto"/>
      </w:divBdr>
    </w:div>
    <w:div w:id="233247438">
      <w:bodyDiv w:val="1"/>
      <w:marLeft w:val="0"/>
      <w:marRight w:val="0"/>
      <w:marTop w:val="0"/>
      <w:marBottom w:val="0"/>
      <w:divBdr>
        <w:top w:val="none" w:sz="0" w:space="0" w:color="auto"/>
        <w:left w:val="none" w:sz="0" w:space="0" w:color="auto"/>
        <w:bottom w:val="none" w:sz="0" w:space="0" w:color="auto"/>
        <w:right w:val="none" w:sz="0" w:space="0" w:color="auto"/>
      </w:divBdr>
    </w:div>
    <w:div w:id="233467877">
      <w:bodyDiv w:val="1"/>
      <w:marLeft w:val="0"/>
      <w:marRight w:val="0"/>
      <w:marTop w:val="0"/>
      <w:marBottom w:val="0"/>
      <w:divBdr>
        <w:top w:val="none" w:sz="0" w:space="0" w:color="auto"/>
        <w:left w:val="none" w:sz="0" w:space="0" w:color="auto"/>
        <w:bottom w:val="none" w:sz="0" w:space="0" w:color="auto"/>
        <w:right w:val="none" w:sz="0" w:space="0" w:color="auto"/>
      </w:divBdr>
    </w:div>
    <w:div w:id="254366121">
      <w:bodyDiv w:val="1"/>
      <w:marLeft w:val="0"/>
      <w:marRight w:val="0"/>
      <w:marTop w:val="0"/>
      <w:marBottom w:val="0"/>
      <w:divBdr>
        <w:top w:val="none" w:sz="0" w:space="0" w:color="auto"/>
        <w:left w:val="none" w:sz="0" w:space="0" w:color="auto"/>
        <w:bottom w:val="none" w:sz="0" w:space="0" w:color="auto"/>
        <w:right w:val="none" w:sz="0" w:space="0" w:color="auto"/>
      </w:divBdr>
    </w:div>
    <w:div w:id="259409223">
      <w:bodyDiv w:val="1"/>
      <w:marLeft w:val="0"/>
      <w:marRight w:val="0"/>
      <w:marTop w:val="0"/>
      <w:marBottom w:val="0"/>
      <w:divBdr>
        <w:top w:val="none" w:sz="0" w:space="0" w:color="auto"/>
        <w:left w:val="none" w:sz="0" w:space="0" w:color="auto"/>
        <w:bottom w:val="none" w:sz="0" w:space="0" w:color="auto"/>
        <w:right w:val="none" w:sz="0" w:space="0" w:color="auto"/>
      </w:divBdr>
    </w:div>
    <w:div w:id="280840119">
      <w:bodyDiv w:val="1"/>
      <w:marLeft w:val="0"/>
      <w:marRight w:val="0"/>
      <w:marTop w:val="0"/>
      <w:marBottom w:val="0"/>
      <w:divBdr>
        <w:top w:val="none" w:sz="0" w:space="0" w:color="auto"/>
        <w:left w:val="none" w:sz="0" w:space="0" w:color="auto"/>
        <w:bottom w:val="none" w:sz="0" w:space="0" w:color="auto"/>
        <w:right w:val="none" w:sz="0" w:space="0" w:color="auto"/>
      </w:divBdr>
    </w:div>
    <w:div w:id="312565717">
      <w:bodyDiv w:val="1"/>
      <w:marLeft w:val="0"/>
      <w:marRight w:val="0"/>
      <w:marTop w:val="0"/>
      <w:marBottom w:val="0"/>
      <w:divBdr>
        <w:top w:val="none" w:sz="0" w:space="0" w:color="auto"/>
        <w:left w:val="none" w:sz="0" w:space="0" w:color="auto"/>
        <w:bottom w:val="none" w:sz="0" w:space="0" w:color="auto"/>
        <w:right w:val="none" w:sz="0" w:space="0" w:color="auto"/>
      </w:divBdr>
    </w:div>
    <w:div w:id="315764027">
      <w:bodyDiv w:val="1"/>
      <w:marLeft w:val="0"/>
      <w:marRight w:val="0"/>
      <w:marTop w:val="0"/>
      <w:marBottom w:val="0"/>
      <w:divBdr>
        <w:top w:val="none" w:sz="0" w:space="0" w:color="auto"/>
        <w:left w:val="none" w:sz="0" w:space="0" w:color="auto"/>
        <w:bottom w:val="none" w:sz="0" w:space="0" w:color="auto"/>
        <w:right w:val="none" w:sz="0" w:space="0" w:color="auto"/>
      </w:divBdr>
    </w:div>
    <w:div w:id="485241074">
      <w:bodyDiv w:val="1"/>
      <w:marLeft w:val="0"/>
      <w:marRight w:val="0"/>
      <w:marTop w:val="0"/>
      <w:marBottom w:val="0"/>
      <w:divBdr>
        <w:top w:val="none" w:sz="0" w:space="0" w:color="auto"/>
        <w:left w:val="none" w:sz="0" w:space="0" w:color="auto"/>
        <w:bottom w:val="none" w:sz="0" w:space="0" w:color="auto"/>
        <w:right w:val="none" w:sz="0" w:space="0" w:color="auto"/>
      </w:divBdr>
    </w:div>
    <w:div w:id="572738624">
      <w:bodyDiv w:val="1"/>
      <w:marLeft w:val="0"/>
      <w:marRight w:val="0"/>
      <w:marTop w:val="0"/>
      <w:marBottom w:val="0"/>
      <w:divBdr>
        <w:top w:val="none" w:sz="0" w:space="0" w:color="auto"/>
        <w:left w:val="none" w:sz="0" w:space="0" w:color="auto"/>
        <w:bottom w:val="none" w:sz="0" w:space="0" w:color="auto"/>
        <w:right w:val="none" w:sz="0" w:space="0" w:color="auto"/>
      </w:divBdr>
    </w:div>
    <w:div w:id="612789047">
      <w:bodyDiv w:val="1"/>
      <w:marLeft w:val="0"/>
      <w:marRight w:val="0"/>
      <w:marTop w:val="0"/>
      <w:marBottom w:val="0"/>
      <w:divBdr>
        <w:top w:val="none" w:sz="0" w:space="0" w:color="auto"/>
        <w:left w:val="none" w:sz="0" w:space="0" w:color="auto"/>
        <w:bottom w:val="none" w:sz="0" w:space="0" w:color="auto"/>
        <w:right w:val="none" w:sz="0" w:space="0" w:color="auto"/>
      </w:divBdr>
    </w:div>
    <w:div w:id="663167874">
      <w:bodyDiv w:val="1"/>
      <w:marLeft w:val="0"/>
      <w:marRight w:val="0"/>
      <w:marTop w:val="0"/>
      <w:marBottom w:val="0"/>
      <w:divBdr>
        <w:top w:val="none" w:sz="0" w:space="0" w:color="auto"/>
        <w:left w:val="none" w:sz="0" w:space="0" w:color="auto"/>
        <w:bottom w:val="none" w:sz="0" w:space="0" w:color="auto"/>
        <w:right w:val="none" w:sz="0" w:space="0" w:color="auto"/>
      </w:divBdr>
    </w:div>
    <w:div w:id="758872173">
      <w:bodyDiv w:val="1"/>
      <w:marLeft w:val="0"/>
      <w:marRight w:val="0"/>
      <w:marTop w:val="0"/>
      <w:marBottom w:val="0"/>
      <w:divBdr>
        <w:top w:val="none" w:sz="0" w:space="0" w:color="auto"/>
        <w:left w:val="none" w:sz="0" w:space="0" w:color="auto"/>
        <w:bottom w:val="none" w:sz="0" w:space="0" w:color="auto"/>
        <w:right w:val="none" w:sz="0" w:space="0" w:color="auto"/>
      </w:divBdr>
    </w:div>
    <w:div w:id="771129052">
      <w:bodyDiv w:val="1"/>
      <w:marLeft w:val="0"/>
      <w:marRight w:val="0"/>
      <w:marTop w:val="0"/>
      <w:marBottom w:val="0"/>
      <w:divBdr>
        <w:top w:val="none" w:sz="0" w:space="0" w:color="auto"/>
        <w:left w:val="none" w:sz="0" w:space="0" w:color="auto"/>
        <w:bottom w:val="none" w:sz="0" w:space="0" w:color="auto"/>
        <w:right w:val="none" w:sz="0" w:space="0" w:color="auto"/>
      </w:divBdr>
    </w:div>
    <w:div w:id="790562287">
      <w:bodyDiv w:val="1"/>
      <w:marLeft w:val="0"/>
      <w:marRight w:val="0"/>
      <w:marTop w:val="0"/>
      <w:marBottom w:val="0"/>
      <w:divBdr>
        <w:top w:val="none" w:sz="0" w:space="0" w:color="auto"/>
        <w:left w:val="none" w:sz="0" w:space="0" w:color="auto"/>
        <w:bottom w:val="none" w:sz="0" w:space="0" w:color="auto"/>
        <w:right w:val="none" w:sz="0" w:space="0" w:color="auto"/>
      </w:divBdr>
    </w:div>
    <w:div w:id="829758026">
      <w:bodyDiv w:val="1"/>
      <w:marLeft w:val="0"/>
      <w:marRight w:val="0"/>
      <w:marTop w:val="0"/>
      <w:marBottom w:val="0"/>
      <w:divBdr>
        <w:top w:val="none" w:sz="0" w:space="0" w:color="auto"/>
        <w:left w:val="none" w:sz="0" w:space="0" w:color="auto"/>
        <w:bottom w:val="none" w:sz="0" w:space="0" w:color="auto"/>
        <w:right w:val="none" w:sz="0" w:space="0" w:color="auto"/>
      </w:divBdr>
    </w:div>
    <w:div w:id="894662352">
      <w:bodyDiv w:val="1"/>
      <w:marLeft w:val="0"/>
      <w:marRight w:val="0"/>
      <w:marTop w:val="0"/>
      <w:marBottom w:val="0"/>
      <w:divBdr>
        <w:top w:val="none" w:sz="0" w:space="0" w:color="auto"/>
        <w:left w:val="none" w:sz="0" w:space="0" w:color="auto"/>
        <w:bottom w:val="none" w:sz="0" w:space="0" w:color="auto"/>
        <w:right w:val="none" w:sz="0" w:space="0" w:color="auto"/>
      </w:divBdr>
    </w:div>
    <w:div w:id="908926529">
      <w:bodyDiv w:val="1"/>
      <w:marLeft w:val="0"/>
      <w:marRight w:val="0"/>
      <w:marTop w:val="0"/>
      <w:marBottom w:val="0"/>
      <w:divBdr>
        <w:top w:val="none" w:sz="0" w:space="0" w:color="auto"/>
        <w:left w:val="none" w:sz="0" w:space="0" w:color="auto"/>
        <w:bottom w:val="none" w:sz="0" w:space="0" w:color="auto"/>
        <w:right w:val="none" w:sz="0" w:space="0" w:color="auto"/>
      </w:divBdr>
    </w:div>
    <w:div w:id="1003582975">
      <w:bodyDiv w:val="1"/>
      <w:marLeft w:val="0"/>
      <w:marRight w:val="0"/>
      <w:marTop w:val="0"/>
      <w:marBottom w:val="0"/>
      <w:divBdr>
        <w:top w:val="none" w:sz="0" w:space="0" w:color="auto"/>
        <w:left w:val="none" w:sz="0" w:space="0" w:color="auto"/>
        <w:bottom w:val="none" w:sz="0" w:space="0" w:color="auto"/>
        <w:right w:val="none" w:sz="0" w:space="0" w:color="auto"/>
      </w:divBdr>
    </w:div>
    <w:div w:id="1014455272">
      <w:bodyDiv w:val="1"/>
      <w:marLeft w:val="0"/>
      <w:marRight w:val="0"/>
      <w:marTop w:val="0"/>
      <w:marBottom w:val="0"/>
      <w:divBdr>
        <w:top w:val="none" w:sz="0" w:space="0" w:color="auto"/>
        <w:left w:val="none" w:sz="0" w:space="0" w:color="auto"/>
        <w:bottom w:val="none" w:sz="0" w:space="0" w:color="auto"/>
        <w:right w:val="none" w:sz="0" w:space="0" w:color="auto"/>
      </w:divBdr>
    </w:div>
    <w:div w:id="1123768799">
      <w:bodyDiv w:val="1"/>
      <w:marLeft w:val="0"/>
      <w:marRight w:val="0"/>
      <w:marTop w:val="0"/>
      <w:marBottom w:val="0"/>
      <w:divBdr>
        <w:top w:val="none" w:sz="0" w:space="0" w:color="auto"/>
        <w:left w:val="none" w:sz="0" w:space="0" w:color="auto"/>
        <w:bottom w:val="none" w:sz="0" w:space="0" w:color="auto"/>
        <w:right w:val="none" w:sz="0" w:space="0" w:color="auto"/>
      </w:divBdr>
    </w:div>
    <w:div w:id="1157067282">
      <w:bodyDiv w:val="1"/>
      <w:marLeft w:val="0"/>
      <w:marRight w:val="0"/>
      <w:marTop w:val="0"/>
      <w:marBottom w:val="0"/>
      <w:divBdr>
        <w:top w:val="none" w:sz="0" w:space="0" w:color="auto"/>
        <w:left w:val="none" w:sz="0" w:space="0" w:color="auto"/>
        <w:bottom w:val="none" w:sz="0" w:space="0" w:color="auto"/>
        <w:right w:val="none" w:sz="0" w:space="0" w:color="auto"/>
      </w:divBdr>
    </w:div>
    <w:div w:id="1189831212">
      <w:bodyDiv w:val="1"/>
      <w:marLeft w:val="0"/>
      <w:marRight w:val="0"/>
      <w:marTop w:val="0"/>
      <w:marBottom w:val="0"/>
      <w:divBdr>
        <w:top w:val="none" w:sz="0" w:space="0" w:color="auto"/>
        <w:left w:val="none" w:sz="0" w:space="0" w:color="auto"/>
        <w:bottom w:val="none" w:sz="0" w:space="0" w:color="auto"/>
        <w:right w:val="none" w:sz="0" w:space="0" w:color="auto"/>
      </w:divBdr>
    </w:div>
    <w:div w:id="1199901629">
      <w:bodyDiv w:val="1"/>
      <w:marLeft w:val="0"/>
      <w:marRight w:val="0"/>
      <w:marTop w:val="0"/>
      <w:marBottom w:val="0"/>
      <w:divBdr>
        <w:top w:val="none" w:sz="0" w:space="0" w:color="auto"/>
        <w:left w:val="none" w:sz="0" w:space="0" w:color="auto"/>
        <w:bottom w:val="none" w:sz="0" w:space="0" w:color="auto"/>
        <w:right w:val="none" w:sz="0" w:space="0" w:color="auto"/>
      </w:divBdr>
    </w:div>
    <w:div w:id="1276670923">
      <w:bodyDiv w:val="1"/>
      <w:marLeft w:val="0"/>
      <w:marRight w:val="0"/>
      <w:marTop w:val="0"/>
      <w:marBottom w:val="0"/>
      <w:divBdr>
        <w:top w:val="none" w:sz="0" w:space="0" w:color="auto"/>
        <w:left w:val="none" w:sz="0" w:space="0" w:color="auto"/>
        <w:bottom w:val="none" w:sz="0" w:space="0" w:color="auto"/>
        <w:right w:val="none" w:sz="0" w:space="0" w:color="auto"/>
      </w:divBdr>
    </w:div>
    <w:div w:id="1312372800">
      <w:bodyDiv w:val="1"/>
      <w:marLeft w:val="0"/>
      <w:marRight w:val="0"/>
      <w:marTop w:val="0"/>
      <w:marBottom w:val="0"/>
      <w:divBdr>
        <w:top w:val="none" w:sz="0" w:space="0" w:color="auto"/>
        <w:left w:val="none" w:sz="0" w:space="0" w:color="auto"/>
        <w:bottom w:val="none" w:sz="0" w:space="0" w:color="auto"/>
        <w:right w:val="none" w:sz="0" w:space="0" w:color="auto"/>
      </w:divBdr>
    </w:div>
    <w:div w:id="1332297746">
      <w:bodyDiv w:val="1"/>
      <w:marLeft w:val="0"/>
      <w:marRight w:val="0"/>
      <w:marTop w:val="0"/>
      <w:marBottom w:val="0"/>
      <w:divBdr>
        <w:top w:val="none" w:sz="0" w:space="0" w:color="auto"/>
        <w:left w:val="none" w:sz="0" w:space="0" w:color="auto"/>
        <w:bottom w:val="none" w:sz="0" w:space="0" w:color="auto"/>
        <w:right w:val="none" w:sz="0" w:space="0" w:color="auto"/>
      </w:divBdr>
    </w:div>
    <w:div w:id="1388141385">
      <w:bodyDiv w:val="1"/>
      <w:marLeft w:val="0"/>
      <w:marRight w:val="0"/>
      <w:marTop w:val="0"/>
      <w:marBottom w:val="0"/>
      <w:divBdr>
        <w:top w:val="none" w:sz="0" w:space="0" w:color="auto"/>
        <w:left w:val="none" w:sz="0" w:space="0" w:color="auto"/>
        <w:bottom w:val="none" w:sz="0" w:space="0" w:color="auto"/>
        <w:right w:val="none" w:sz="0" w:space="0" w:color="auto"/>
      </w:divBdr>
    </w:div>
    <w:div w:id="1401439545">
      <w:bodyDiv w:val="1"/>
      <w:marLeft w:val="0"/>
      <w:marRight w:val="0"/>
      <w:marTop w:val="0"/>
      <w:marBottom w:val="0"/>
      <w:divBdr>
        <w:top w:val="none" w:sz="0" w:space="0" w:color="auto"/>
        <w:left w:val="none" w:sz="0" w:space="0" w:color="auto"/>
        <w:bottom w:val="none" w:sz="0" w:space="0" w:color="auto"/>
        <w:right w:val="none" w:sz="0" w:space="0" w:color="auto"/>
      </w:divBdr>
    </w:div>
    <w:div w:id="1413044214">
      <w:bodyDiv w:val="1"/>
      <w:marLeft w:val="0"/>
      <w:marRight w:val="0"/>
      <w:marTop w:val="0"/>
      <w:marBottom w:val="0"/>
      <w:divBdr>
        <w:top w:val="none" w:sz="0" w:space="0" w:color="auto"/>
        <w:left w:val="none" w:sz="0" w:space="0" w:color="auto"/>
        <w:bottom w:val="none" w:sz="0" w:space="0" w:color="auto"/>
        <w:right w:val="none" w:sz="0" w:space="0" w:color="auto"/>
      </w:divBdr>
    </w:div>
    <w:div w:id="1562869140">
      <w:bodyDiv w:val="1"/>
      <w:marLeft w:val="0"/>
      <w:marRight w:val="0"/>
      <w:marTop w:val="0"/>
      <w:marBottom w:val="0"/>
      <w:divBdr>
        <w:top w:val="none" w:sz="0" w:space="0" w:color="auto"/>
        <w:left w:val="none" w:sz="0" w:space="0" w:color="auto"/>
        <w:bottom w:val="none" w:sz="0" w:space="0" w:color="auto"/>
        <w:right w:val="none" w:sz="0" w:space="0" w:color="auto"/>
      </w:divBdr>
    </w:div>
    <w:div w:id="1591616128">
      <w:bodyDiv w:val="1"/>
      <w:marLeft w:val="0"/>
      <w:marRight w:val="0"/>
      <w:marTop w:val="0"/>
      <w:marBottom w:val="0"/>
      <w:divBdr>
        <w:top w:val="none" w:sz="0" w:space="0" w:color="auto"/>
        <w:left w:val="none" w:sz="0" w:space="0" w:color="auto"/>
        <w:bottom w:val="none" w:sz="0" w:space="0" w:color="auto"/>
        <w:right w:val="none" w:sz="0" w:space="0" w:color="auto"/>
      </w:divBdr>
    </w:div>
    <w:div w:id="1606157920">
      <w:bodyDiv w:val="1"/>
      <w:marLeft w:val="0"/>
      <w:marRight w:val="0"/>
      <w:marTop w:val="0"/>
      <w:marBottom w:val="0"/>
      <w:divBdr>
        <w:top w:val="none" w:sz="0" w:space="0" w:color="auto"/>
        <w:left w:val="none" w:sz="0" w:space="0" w:color="auto"/>
        <w:bottom w:val="none" w:sz="0" w:space="0" w:color="auto"/>
        <w:right w:val="none" w:sz="0" w:space="0" w:color="auto"/>
      </w:divBdr>
    </w:div>
    <w:div w:id="1671177294">
      <w:bodyDiv w:val="1"/>
      <w:marLeft w:val="0"/>
      <w:marRight w:val="0"/>
      <w:marTop w:val="0"/>
      <w:marBottom w:val="0"/>
      <w:divBdr>
        <w:top w:val="none" w:sz="0" w:space="0" w:color="auto"/>
        <w:left w:val="none" w:sz="0" w:space="0" w:color="auto"/>
        <w:bottom w:val="none" w:sz="0" w:space="0" w:color="auto"/>
        <w:right w:val="none" w:sz="0" w:space="0" w:color="auto"/>
      </w:divBdr>
    </w:div>
    <w:div w:id="1679040215">
      <w:bodyDiv w:val="1"/>
      <w:marLeft w:val="0"/>
      <w:marRight w:val="0"/>
      <w:marTop w:val="0"/>
      <w:marBottom w:val="0"/>
      <w:divBdr>
        <w:top w:val="none" w:sz="0" w:space="0" w:color="auto"/>
        <w:left w:val="none" w:sz="0" w:space="0" w:color="auto"/>
        <w:bottom w:val="none" w:sz="0" w:space="0" w:color="auto"/>
        <w:right w:val="none" w:sz="0" w:space="0" w:color="auto"/>
      </w:divBdr>
    </w:div>
    <w:div w:id="1683049849">
      <w:bodyDiv w:val="1"/>
      <w:marLeft w:val="0"/>
      <w:marRight w:val="0"/>
      <w:marTop w:val="0"/>
      <w:marBottom w:val="0"/>
      <w:divBdr>
        <w:top w:val="none" w:sz="0" w:space="0" w:color="auto"/>
        <w:left w:val="none" w:sz="0" w:space="0" w:color="auto"/>
        <w:bottom w:val="none" w:sz="0" w:space="0" w:color="auto"/>
        <w:right w:val="none" w:sz="0" w:space="0" w:color="auto"/>
      </w:divBdr>
    </w:div>
    <w:div w:id="1704285995">
      <w:bodyDiv w:val="1"/>
      <w:marLeft w:val="0"/>
      <w:marRight w:val="0"/>
      <w:marTop w:val="0"/>
      <w:marBottom w:val="0"/>
      <w:divBdr>
        <w:top w:val="none" w:sz="0" w:space="0" w:color="auto"/>
        <w:left w:val="none" w:sz="0" w:space="0" w:color="auto"/>
        <w:bottom w:val="none" w:sz="0" w:space="0" w:color="auto"/>
        <w:right w:val="none" w:sz="0" w:space="0" w:color="auto"/>
      </w:divBdr>
    </w:div>
    <w:div w:id="1733389389">
      <w:bodyDiv w:val="1"/>
      <w:marLeft w:val="0"/>
      <w:marRight w:val="0"/>
      <w:marTop w:val="0"/>
      <w:marBottom w:val="0"/>
      <w:divBdr>
        <w:top w:val="none" w:sz="0" w:space="0" w:color="auto"/>
        <w:left w:val="none" w:sz="0" w:space="0" w:color="auto"/>
        <w:bottom w:val="none" w:sz="0" w:space="0" w:color="auto"/>
        <w:right w:val="none" w:sz="0" w:space="0" w:color="auto"/>
      </w:divBdr>
    </w:div>
    <w:div w:id="1778981531">
      <w:bodyDiv w:val="1"/>
      <w:marLeft w:val="0"/>
      <w:marRight w:val="0"/>
      <w:marTop w:val="0"/>
      <w:marBottom w:val="0"/>
      <w:divBdr>
        <w:top w:val="none" w:sz="0" w:space="0" w:color="auto"/>
        <w:left w:val="none" w:sz="0" w:space="0" w:color="auto"/>
        <w:bottom w:val="none" w:sz="0" w:space="0" w:color="auto"/>
        <w:right w:val="none" w:sz="0" w:space="0" w:color="auto"/>
      </w:divBdr>
    </w:div>
    <w:div w:id="1793015753">
      <w:bodyDiv w:val="1"/>
      <w:marLeft w:val="0"/>
      <w:marRight w:val="0"/>
      <w:marTop w:val="0"/>
      <w:marBottom w:val="0"/>
      <w:divBdr>
        <w:top w:val="none" w:sz="0" w:space="0" w:color="auto"/>
        <w:left w:val="none" w:sz="0" w:space="0" w:color="auto"/>
        <w:bottom w:val="none" w:sz="0" w:space="0" w:color="auto"/>
        <w:right w:val="none" w:sz="0" w:space="0" w:color="auto"/>
      </w:divBdr>
    </w:div>
    <w:div w:id="1858960125">
      <w:bodyDiv w:val="1"/>
      <w:marLeft w:val="0"/>
      <w:marRight w:val="0"/>
      <w:marTop w:val="0"/>
      <w:marBottom w:val="0"/>
      <w:divBdr>
        <w:top w:val="none" w:sz="0" w:space="0" w:color="auto"/>
        <w:left w:val="none" w:sz="0" w:space="0" w:color="auto"/>
        <w:bottom w:val="none" w:sz="0" w:space="0" w:color="auto"/>
        <w:right w:val="none" w:sz="0" w:space="0" w:color="auto"/>
      </w:divBdr>
    </w:div>
    <w:div w:id="1879195280">
      <w:bodyDiv w:val="1"/>
      <w:marLeft w:val="0"/>
      <w:marRight w:val="0"/>
      <w:marTop w:val="0"/>
      <w:marBottom w:val="0"/>
      <w:divBdr>
        <w:top w:val="none" w:sz="0" w:space="0" w:color="auto"/>
        <w:left w:val="none" w:sz="0" w:space="0" w:color="auto"/>
        <w:bottom w:val="none" w:sz="0" w:space="0" w:color="auto"/>
        <w:right w:val="none" w:sz="0" w:space="0" w:color="auto"/>
      </w:divBdr>
    </w:div>
    <w:div w:id="1924797165">
      <w:bodyDiv w:val="1"/>
      <w:marLeft w:val="0"/>
      <w:marRight w:val="0"/>
      <w:marTop w:val="0"/>
      <w:marBottom w:val="0"/>
      <w:divBdr>
        <w:top w:val="none" w:sz="0" w:space="0" w:color="auto"/>
        <w:left w:val="none" w:sz="0" w:space="0" w:color="auto"/>
        <w:bottom w:val="none" w:sz="0" w:space="0" w:color="auto"/>
        <w:right w:val="none" w:sz="0" w:space="0" w:color="auto"/>
      </w:divBdr>
    </w:div>
    <w:div w:id="1930314186">
      <w:bodyDiv w:val="1"/>
      <w:marLeft w:val="0"/>
      <w:marRight w:val="0"/>
      <w:marTop w:val="0"/>
      <w:marBottom w:val="0"/>
      <w:divBdr>
        <w:top w:val="none" w:sz="0" w:space="0" w:color="auto"/>
        <w:left w:val="none" w:sz="0" w:space="0" w:color="auto"/>
        <w:bottom w:val="none" w:sz="0" w:space="0" w:color="auto"/>
        <w:right w:val="none" w:sz="0" w:space="0" w:color="auto"/>
      </w:divBdr>
    </w:div>
    <w:div w:id="1941260530">
      <w:bodyDiv w:val="1"/>
      <w:marLeft w:val="0"/>
      <w:marRight w:val="0"/>
      <w:marTop w:val="0"/>
      <w:marBottom w:val="0"/>
      <w:divBdr>
        <w:top w:val="none" w:sz="0" w:space="0" w:color="auto"/>
        <w:left w:val="none" w:sz="0" w:space="0" w:color="auto"/>
        <w:bottom w:val="none" w:sz="0" w:space="0" w:color="auto"/>
        <w:right w:val="none" w:sz="0" w:space="0" w:color="auto"/>
      </w:divBdr>
    </w:div>
    <w:div w:id="2006664969">
      <w:bodyDiv w:val="1"/>
      <w:marLeft w:val="0"/>
      <w:marRight w:val="0"/>
      <w:marTop w:val="0"/>
      <w:marBottom w:val="0"/>
      <w:divBdr>
        <w:top w:val="none" w:sz="0" w:space="0" w:color="auto"/>
        <w:left w:val="none" w:sz="0" w:space="0" w:color="auto"/>
        <w:bottom w:val="none" w:sz="0" w:space="0" w:color="auto"/>
        <w:right w:val="none" w:sz="0" w:space="0" w:color="auto"/>
      </w:divBdr>
    </w:div>
    <w:div w:id="2043552721">
      <w:bodyDiv w:val="1"/>
      <w:marLeft w:val="0"/>
      <w:marRight w:val="0"/>
      <w:marTop w:val="0"/>
      <w:marBottom w:val="0"/>
      <w:divBdr>
        <w:top w:val="none" w:sz="0" w:space="0" w:color="auto"/>
        <w:left w:val="none" w:sz="0" w:space="0" w:color="auto"/>
        <w:bottom w:val="none" w:sz="0" w:space="0" w:color="auto"/>
        <w:right w:val="none" w:sz="0" w:space="0" w:color="auto"/>
      </w:divBdr>
    </w:div>
    <w:div w:id="2075545786">
      <w:bodyDiv w:val="1"/>
      <w:marLeft w:val="0"/>
      <w:marRight w:val="0"/>
      <w:marTop w:val="0"/>
      <w:marBottom w:val="0"/>
      <w:divBdr>
        <w:top w:val="none" w:sz="0" w:space="0" w:color="auto"/>
        <w:left w:val="none" w:sz="0" w:space="0" w:color="auto"/>
        <w:bottom w:val="none" w:sz="0" w:space="0" w:color="auto"/>
        <w:right w:val="none" w:sz="0" w:space="0" w:color="auto"/>
      </w:divBdr>
    </w:div>
    <w:div w:id="2114012237">
      <w:bodyDiv w:val="1"/>
      <w:marLeft w:val="0"/>
      <w:marRight w:val="0"/>
      <w:marTop w:val="0"/>
      <w:marBottom w:val="0"/>
      <w:divBdr>
        <w:top w:val="none" w:sz="0" w:space="0" w:color="auto"/>
        <w:left w:val="none" w:sz="0" w:space="0" w:color="auto"/>
        <w:bottom w:val="none" w:sz="0" w:space="0" w:color="auto"/>
        <w:right w:val="none" w:sz="0" w:space="0" w:color="auto"/>
      </w:divBdr>
    </w:div>
    <w:div w:id="2137337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ena%20Ki&#353;\AppData\Local\Microsoft\Office\16.0\DTS\hr-HR%7b053D0AB1-29BA-4076-A234-45D19C648BE2%7d\%7bBEFC7482-4133-4DC6-89BE-64AA6109DFE8%7dtf16392850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r-HR"/>
              <a:t>Prihodi poslovanja za razdoblje 1.1.-31.12.2024.</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Prihodi poslovanja za razdoblje 1.1.-31.12.2024.</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1-1C3D-4D1B-A1EB-31F735B75A8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3-1C3D-4D1B-A1EB-31F735B75A8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5-1C3D-4D1B-A1EB-31F735B75A8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7-1C3D-4D1B-A1EB-31F735B75A85}"/>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9-1C3D-4D1B-A1EB-31F735B75A85}"/>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B-1C3D-4D1B-A1EB-31F735B75A85}"/>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D-1C3D-4D1B-A1EB-31F735B75A85}"/>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List1!$A$2:$A$8</c:f>
              <c:strCache>
                <c:ptCount val="7"/>
                <c:pt idx="0">
                  <c:v>Koncesijske naknade</c:v>
                </c:pt>
                <c:pt idx="1">
                  <c:v>Lučke pristojbe i naknade</c:v>
                </c:pt>
                <c:pt idx="2">
                  <c:v>Prihodi od prodaje robe i pruženih usluga</c:v>
                </c:pt>
                <c:pt idx="3">
                  <c:v>Prihodi iz proračuna</c:v>
                </c:pt>
                <c:pt idx="4">
                  <c:v>Pomoći EU i izvanprorač. koris.</c:v>
                </c:pt>
                <c:pt idx="5">
                  <c:v>Prihodi od sudskih postupaka </c:v>
                </c:pt>
                <c:pt idx="6">
                  <c:v>Ostalo</c:v>
                </c:pt>
              </c:strCache>
            </c:strRef>
          </c:cat>
          <c:val>
            <c:numRef>
              <c:f>List1!$B$2:$B$8</c:f>
              <c:numCache>
                <c:formatCode>#,##0.00</c:formatCode>
                <c:ptCount val="7"/>
                <c:pt idx="0">
                  <c:v>1662766.37</c:v>
                </c:pt>
                <c:pt idx="1">
                  <c:v>3917470.82</c:v>
                </c:pt>
                <c:pt idx="2">
                  <c:v>312888.01</c:v>
                </c:pt>
                <c:pt idx="3">
                  <c:v>5804687.3200000003</c:v>
                </c:pt>
                <c:pt idx="4">
                  <c:v>70523.17</c:v>
                </c:pt>
                <c:pt idx="5">
                  <c:v>1746909.33</c:v>
                </c:pt>
                <c:pt idx="6">
                  <c:v>6452.58</c:v>
                </c:pt>
              </c:numCache>
            </c:numRef>
          </c:val>
          <c:extLst>
            <c:ext xmlns:c16="http://schemas.microsoft.com/office/drawing/2014/chart" uri="{C3380CC4-5D6E-409C-BE32-E72D297353CC}">
              <c16:uniqueId val="{0000000E-1C3D-4D1B-A1EB-31F735B75A85}"/>
            </c:ext>
          </c:extLst>
        </c:ser>
        <c:dLbls>
          <c:showLegendKey val="0"/>
          <c:showVal val="0"/>
          <c:showCatName val="0"/>
          <c:showSerName val="0"/>
          <c:showPercent val="1"/>
          <c:showBubbleSize val="0"/>
          <c:showLeaderLines val="0"/>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a:t>Rashodi i izdatci za 2023.-2024.</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r-Latn-RS"/>
        </a:p>
      </c:txPr>
    </c:title>
    <c:autoTitleDeleted val="0"/>
    <c:plotArea>
      <c:layout/>
      <c:barChart>
        <c:barDir val="col"/>
        <c:grouping val="clustered"/>
        <c:varyColors val="0"/>
        <c:ser>
          <c:idx val="0"/>
          <c:order val="0"/>
          <c:tx>
            <c:strRef>
              <c:f>List1!$B$1</c:f>
              <c:strCache>
                <c:ptCount val="1"/>
                <c:pt idx="0">
                  <c:v>Izvršenje 1.1.-31.12.2023.</c:v>
                </c:pt>
              </c:strCache>
            </c:strRef>
          </c:tx>
          <c:spPr>
            <a:gradFill rotWithShape="1">
              <a:gsLst>
                <a:gs pos="0">
                  <a:schemeClr val="accent1">
                    <a:tint val="100000"/>
                    <a:shade val="75000"/>
                    <a:satMod val="160000"/>
                  </a:schemeClr>
                </a:gs>
                <a:gs pos="62000">
                  <a:schemeClr val="accent1">
                    <a:tint val="100000"/>
                    <a:shade val="100000"/>
                    <a:satMod val="125000"/>
                  </a:schemeClr>
                </a:gs>
                <a:gs pos="100000">
                  <a:schemeClr val="accent1">
                    <a:tint val="80000"/>
                    <a:shade val="100000"/>
                    <a:satMod val="140000"/>
                  </a:schemeClr>
                </a:gs>
              </a:gsLst>
              <a:lin ang="16200000" scaled="1"/>
            </a:gradFill>
            <a:ln>
              <a:noFill/>
            </a:ln>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rgbClr r="0" g="0" b="0">
                  <a:tint val="100000"/>
                  <a:shade val="100000"/>
                  <a:satMod val="100000"/>
                </a:scrgbClr>
              </a:contourClr>
            </a:sp3d>
          </c:spPr>
          <c:invertIfNegative val="0"/>
          <c:cat>
            <c:strRef>
              <c:f>List1!$A$2:$A$8</c:f>
              <c:strCache>
                <c:ptCount val="7"/>
                <c:pt idx="0">
                  <c:v>Rashodi za zaposlene</c:v>
                </c:pt>
                <c:pt idx="1">
                  <c:v>Materijalni rashodi</c:v>
                </c:pt>
                <c:pt idx="2">
                  <c:v>Financijski rashodi</c:v>
                </c:pt>
                <c:pt idx="3">
                  <c:v>Subvencije</c:v>
                </c:pt>
                <c:pt idx="4">
                  <c:v>Ostali rashodi</c:v>
                </c:pt>
                <c:pt idx="5">
                  <c:v>Rashodi za nabavu nefinancijske imovine</c:v>
                </c:pt>
                <c:pt idx="6">
                  <c:v>Izdaci za otplatu zajmova</c:v>
                </c:pt>
              </c:strCache>
            </c:strRef>
          </c:cat>
          <c:val>
            <c:numRef>
              <c:f>List1!$B$2:$B$8</c:f>
              <c:numCache>
                <c:formatCode>General</c:formatCode>
                <c:ptCount val="7"/>
                <c:pt idx="0">
                  <c:v>913343.87</c:v>
                </c:pt>
                <c:pt idx="1">
                  <c:v>2114911.0099999998</c:v>
                </c:pt>
                <c:pt idx="2">
                  <c:v>1733112.65</c:v>
                </c:pt>
                <c:pt idx="4">
                  <c:v>10364</c:v>
                </c:pt>
                <c:pt idx="5">
                  <c:v>1418688.63</c:v>
                </c:pt>
                <c:pt idx="6">
                  <c:v>2137934.0299999998</c:v>
                </c:pt>
              </c:numCache>
            </c:numRef>
          </c:val>
          <c:extLst>
            <c:ext xmlns:c16="http://schemas.microsoft.com/office/drawing/2014/chart" uri="{C3380CC4-5D6E-409C-BE32-E72D297353CC}">
              <c16:uniqueId val="{00000000-661E-4318-A108-7CA33D674DFA}"/>
            </c:ext>
          </c:extLst>
        </c:ser>
        <c:ser>
          <c:idx val="1"/>
          <c:order val="1"/>
          <c:tx>
            <c:strRef>
              <c:f>List1!$C$1</c:f>
              <c:strCache>
                <c:ptCount val="1"/>
                <c:pt idx="0">
                  <c:v>Financijski plan 2024.</c:v>
                </c:pt>
              </c:strCache>
            </c:strRef>
          </c:tx>
          <c:spPr>
            <a:gradFill rotWithShape="1">
              <a:gsLst>
                <a:gs pos="0">
                  <a:schemeClr val="accent2">
                    <a:tint val="100000"/>
                    <a:shade val="75000"/>
                    <a:satMod val="160000"/>
                  </a:schemeClr>
                </a:gs>
                <a:gs pos="62000">
                  <a:schemeClr val="accent2">
                    <a:tint val="100000"/>
                    <a:shade val="100000"/>
                    <a:satMod val="125000"/>
                  </a:schemeClr>
                </a:gs>
                <a:gs pos="100000">
                  <a:schemeClr val="accent2">
                    <a:tint val="80000"/>
                    <a:shade val="100000"/>
                    <a:satMod val="140000"/>
                  </a:schemeClr>
                </a:gs>
              </a:gsLst>
              <a:lin ang="16200000" scaled="1"/>
            </a:gradFill>
            <a:ln>
              <a:noFill/>
            </a:ln>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rgbClr r="0" g="0" b="0">
                  <a:tint val="100000"/>
                  <a:shade val="100000"/>
                  <a:satMod val="100000"/>
                </a:scrgbClr>
              </a:contourClr>
            </a:sp3d>
          </c:spPr>
          <c:invertIfNegative val="0"/>
          <c:cat>
            <c:strRef>
              <c:f>List1!$A$2:$A$8</c:f>
              <c:strCache>
                <c:ptCount val="7"/>
                <c:pt idx="0">
                  <c:v>Rashodi za zaposlene</c:v>
                </c:pt>
                <c:pt idx="1">
                  <c:v>Materijalni rashodi</c:v>
                </c:pt>
                <c:pt idx="2">
                  <c:v>Financijski rashodi</c:v>
                </c:pt>
                <c:pt idx="3">
                  <c:v>Subvencije</c:v>
                </c:pt>
                <c:pt idx="4">
                  <c:v>Ostali rashodi</c:v>
                </c:pt>
                <c:pt idx="5">
                  <c:v>Rashodi za nabavu nefinancijske imovine</c:v>
                </c:pt>
                <c:pt idx="6">
                  <c:v>Izdaci za otplatu zajmova</c:v>
                </c:pt>
              </c:strCache>
            </c:strRef>
          </c:cat>
          <c:val>
            <c:numRef>
              <c:f>List1!$C$2:$C$8</c:f>
              <c:numCache>
                <c:formatCode>General</c:formatCode>
                <c:ptCount val="7"/>
                <c:pt idx="0">
                  <c:v>1341700</c:v>
                </c:pt>
                <c:pt idx="1">
                  <c:v>4105817</c:v>
                </c:pt>
                <c:pt idx="2">
                  <c:v>2107700</c:v>
                </c:pt>
                <c:pt idx="3">
                  <c:v>250000</c:v>
                </c:pt>
                <c:pt idx="4">
                  <c:v>13600</c:v>
                </c:pt>
                <c:pt idx="5">
                  <c:v>2196369</c:v>
                </c:pt>
                <c:pt idx="6">
                  <c:v>4275869</c:v>
                </c:pt>
              </c:numCache>
            </c:numRef>
          </c:val>
          <c:extLst>
            <c:ext xmlns:c16="http://schemas.microsoft.com/office/drawing/2014/chart" uri="{C3380CC4-5D6E-409C-BE32-E72D297353CC}">
              <c16:uniqueId val="{00000001-661E-4318-A108-7CA33D674DFA}"/>
            </c:ext>
          </c:extLst>
        </c:ser>
        <c:ser>
          <c:idx val="2"/>
          <c:order val="2"/>
          <c:tx>
            <c:strRef>
              <c:f>List1!$D$1</c:f>
              <c:strCache>
                <c:ptCount val="1"/>
                <c:pt idx="0">
                  <c:v>Izvršenje 1.1.-31.12.2024.</c:v>
                </c:pt>
              </c:strCache>
            </c:strRef>
          </c:tx>
          <c:spPr>
            <a:gradFill rotWithShape="1">
              <a:gsLst>
                <a:gs pos="0">
                  <a:schemeClr val="accent3">
                    <a:tint val="100000"/>
                    <a:shade val="75000"/>
                    <a:satMod val="160000"/>
                  </a:schemeClr>
                </a:gs>
                <a:gs pos="62000">
                  <a:schemeClr val="accent3">
                    <a:tint val="100000"/>
                    <a:shade val="100000"/>
                    <a:satMod val="125000"/>
                  </a:schemeClr>
                </a:gs>
                <a:gs pos="100000">
                  <a:schemeClr val="accent3">
                    <a:tint val="80000"/>
                    <a:shade val="100000"/>
                    <a:satMod val="140000"/>
                  </a:schemeClr>
                </a:gs>
              </a:gsLst>
              <a:lin ang="16200000" scaled="1"/>
            </a:gradFill>
            <a:ln>
              <a:noFill/>
            </a:ln>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rgbClr r="0" g="0" b="0">
                  <a:tint val="100000"/>
                  <a:shade val="100000"/>
                  <a:satMod val="100000"/>
                </a:scrgbClr>
              </a:contourClr>
            </a:sp3d>
          </c:spPr>
          <c:invertIfNegative val="0"/>
          <c:cat>
            <c:strRef>
              <c:f>List1!$A$2:$A$8</c:f>
              <c:strCache>
                <c:ptCount val="7"/>
                <c:pt idx="0">
                  <c:v>Rashodi za zaposlene</c:v>
                </c:pt>
                <c:pt idx="1">
                  <c:v>Materijalni rashodi</c:v>
                </c:pt>
                <c:pt idx="2">
                  <c:v>Financijski rashodi</c:v>
                </c:pt>
                <c:pt idx="3">
                  <c:v>Subvencije</c:v>
                </c:pt>
                <c:pt idx="4">
                  <c:v>Ostali rashodi</c:v>
                </c:pt>
                <c:pt idx="5">
                  <c:v>Rashodi za nabavu nefinancijske imovine</c:v>
                </c:pt>
                <c:pt idx="6">
                  <c:v>Izdaci za otplatu zajmova</c:v>
                </c:pt>
              </c:strCache>
            </c:strRef>
          </c:cat>
          <c:val>
            <c:numRef>
              <c:f>List1!$D$2:$D$8</c:f>
              <c:numCache>
                <c:formatCode>General</c:formatCode>
                <c:ptCount val="7"/>
                <c:pt idx="0">
                  <c:v>1263347.8899999999</c:v>
                </c:pt>
                <c:pt idx="1">
                  <c:v>2931583.84</c:v>
                </c:pt>
                <c:pt idx="2">
                  <c:v>2063088.94</c:v>
                </c:pt>
                <c:pt idx="3">
                  <c:v>250000</c:v>
                </c:pt>
                <c:pt idx="4">
                  <c:v>12000</c:v>
                </c:pt>
                <c:pt idx="5">
                  <c:v>1593535.21</c:v>
                </c:pt>
                <c:pt idx="6">
                  <c:v>4275868.0599999996</c:v>
                </c:pt>
              </c:numCache>
            </c:numRef>
          </c:val>
          <c:extLst>
            <c:ext xmlns:c16="http://schemas.microsoft.com/office/drawing/2014/chart" uri="{C3380CC4-5D6E-409C-BE32-E72D297353CC}">
              <c16:uniqueId val="{00000002-661E-4318-A108-7CA33D674DFA}"/>
            </c:ext>
          </c:extLst>
        </c:ser>
        <c:dLbls>
          <c:showLegendKey val="0"/>
          <c:showVal val="0"/>
          <c:showCatName val="0"/>
          <c:showSerName val="0"/>
          <c:showPercent val="0"/>
          <c:showBubbleSize val="0"/>
        </c:dLbls>
        <c:gapWidth val="100"/>
        <c:overlap val="-24"/>
        <c:axId val="535776288"/>
        <c:axId val="535771248"/>
      </c:barChart>
      <c:catAx>
        <c:axId val="5357762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535771248"/>
        <c:crosses val="autoZero"/>
        <c:auto val="1"/>
        <c:lblAlgn val="ctr"/>
        <c:lblOffset val="100"/>
        <c:noMultiLvlLbl val="0"/>
      </c:catAx>
      <c:valAx>
        <c:axId val="535771248"/>
        <c:scaling>
          <c:orientation val="minMax"/>
          <c:max val="250000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535776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Pregled raspoloživih sredstava 2021.-2024.</c:v>
                </c:pt>
              </c:strCache>
            </c:strRef>
          </c:tx>
          <c:spPr>
            <a:solidFill>
              <a:schemeClr val="accent1">
                <a:tint val="100000"/>
                <a:shade val="100000"/>
                <a:satMod val="100000"/>
              </a:schemeClr>
            </a:solidFill>
            <a:ln>
              <a:noFill/>
            </a:ln>
            <a:effectLst/>
          </c:spPr>
          <c:invertIfNegative val="0"/>
          <c:cat>
            <c:strRef>
              <c:f>List1!$A$2:$A$5</c:f>
              <c:strCache>
                <c:ptCount val="4"/>
                <c:pt idx="0">
                  <c:v>31.12.2021.</c:v>
                </c:pt>
                <c:pt idx="1">
                  <c:v>31.12.2022.</c:v>
                </c:pt>
                <c:pt idx="2">
                  <c:v>31.12.2023.</c:v>
                </c:pt>
                <c:pt idx="3">
                  <c:v>31.12.2024.</c:v>
                </c:pt>
              </c:strCache>
            </c:strRef>
          </c:cat>
          <c:val>
            <c:numRef>
              <c:f>List1!$B$2:$B$5</c:f>
              <c:numCache>
                <c:formatCode>General</c:formatCode>
                <c:ptCount val="4"/>
                <c:pt idx="0">
                  <c:v>1654762.96</c:v>
                </c:pt>
                <c:pt idx="1">
                  <c:v>3366916.31</c:v>
                </c:pt>
                <c:pt idx="2">
                  <c:v>8456089.1899999995</c:v>
                </c:pt>
                <c:pt idx="3">
                  <c:v>9588362.8499999996</c:v>
                </c:pt>
              </c:numCache>
            </c:numRef>
          </c:val>
          <c:extLst>
            <c:ext xmlns:c16="http://schemas.microsoft.com/office/drawing/2014/chart" uri="{C3380CC4-5D6E-409C-BE32-E72D297353CC}">
              <c16:uniqueId val="{00000000-4227-4496-9D14-142F98EAE8D5}"/>
            </c:ext>
          </c:extLst>
        </c:ser>
        <c:dLbls>
          <c:showLegendKey val="0"/>
          <c:showVal val="0"/>
          <c:showCatName val="0"/>
          <c:showSerName val="0"/>
          <c:showPercent val="0"/>
          <c:showBubbleSize val="0"/>
        </c:dLbls>
        <c:gapWidth val="219"/>
        <c:overlap val="-27"/>
        <c:axId val="535773768"/>
        <c:axId val="535776648"/>
      </c:barChart>
      <c:catAx>
        <c:axId val="53577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35776648"/>
        <c:crosses val="autoZero"/>
        <c:auto val="1"/>
        <c:lblAlgn val="ctr"/>
        <c:lblOffset val="100"/>
        <c:noMultiLvlLbl val="0"/>
      </c:catAx>
      <c:valAx>
        <c:axId val="535776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35773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0D5D233C874BB590822F97A6EA8CAF"/>
        <w:category>
          <w:name w:val="Općenito"/>
          <w:gallery w:val="placeholder"/>
        </w:category>
        <w:types>
          <w:type w:val="bbPlcHdr"/>
        </w:types>
        <w:behaviors>
          <w:behavior w:val="content"/>
        </w:behaviors>
        <w:guid w:val="{DB801C41-AC8A-4467-890A-C5B1A9EAA2DE}"/>
      </w:docPartPr>
      <w:docPartBody>
        <w:p w:rsidR="00357A76" w:rsidRDefault="00633C34" w:rsidP="00633C34">
          <w:pPr>
            <w:pStyle w:val="A10D5D233C874BB590822F97A6EA8CAF"/>
          </w:pPr>
          <w:r w:rsidRPr="00D86945">
            <w:rPr>
              <w:rStyle w:val="SubtitleChar"/>
              <w:b/>
              <w:lang w:bidi="hr-HR"/>
            </w:rPr>
            <w:fldChar w:fldCharType="begin"/>
          </w:r>
          <w:r w:rsidRPr="00D86945">
            <w:rPr>
              <w:rStyle w:val="SubtitleChar"/>
              <w:lang w:bidi="hr-HR"/>
            </w:rPr>
            <w:instrText xml:space="preserve"> DATE  \@ "MMMM d"  \* MERGEFORMAT </w:instrText>
          </w:r>
          <w:r w:rsidRPr="00D86945">
            <w:rPr>
              <w:rStyle w:val="SubtitleChar"/>
              <w:b/>
              <w:lang w:bidi="hr-HR"/>
            </w:rPr>
            <w:fldChar w:fldCharType="separate"/>
          </w:r>
          <w:r>
            <w:rPr>
              <w:rStyle w:val="SubtitleChar"/>
              <w:noProof/>
              <w:lang w:bidi="hr-HR"/>
            </w:rPr>
            <w:t>studenog 30</w:t>
          </w:r>
          <w:r w:rsidRPr="00D86945">
            <w:rPr>
              <w:rStyle w:val="SubtitleChar"/>
              <w:b/>
              <w:lang w:bidi="hr-HR"/>
            </w:rPr>
            <w:fldChar w:fldCharType="end"/>
          </w:r>
        </w:p>
      </w:docPartBody>
    </w:docPart>
    <w:docPart>
      <w:docPartPr>
        <w:name w:val="2C2967AA2324450C83A9DBF927771E98"/>
        <w:category>
          <w:name w:val="Općenito"/>
          <w:gallery w:val="placeholder"/>
        </w:category>
        <w:types>
          <w:type w:val="bbPlcHdr"/>
        </w:types>
        <w:behaviors>
          <w:behavior w:val="content"/>
        </w:behaviors>
        <w:guid w:val="{CC9C2BF2-5836-481F-8F07-83A262AD2349}"/>
      </w:docPartPr>
      <w:docPartBody>
        <w:p w:rsidR="00B04CD6" w:rsidRDefault="00357A76" w:rsidP="00357A76">
          <w:pPr>
            <w:pStyle w:val="2C2967AA2324450C83A9DBF927771E98"/>
          </w:pPr>
          <w:r>
            <w:rPr>
              <w:lang w:bidi="hr-HR"/>
            </w:rPr>
            <w:t>NAZIV TVRTKE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07"/>
    <w:rsid w:val="0015000A"/>
    <w:rsid w:val="001D08F1"/>
    <w:rsid w:val="001D1F68"/>
    <w:rsid w:val="00214703"/>
    <w:rsid w:val="00357A76"/>
    <w:rsid w:val="00382C35"/>
    <w:rsid w:val="003858C7"/>
    <w:rsid w:val="00522A07"/>
    <w:rsid w:val="005B4EAE"/>
    <w:rsid w:val="005F7048"/>
    <w:rsid w:val="00633C34"/>
    <w:rsid w:val="00664310"/>
    <w:rsid w:val="00722E45"/>
    <w:rsid w:val="007350C0"/>
    <w:rsid w:val="00915826"/>
    <w:rsid w:val="00A164FF"/>
    <w:rsid w:val="00A416D4"/>
    <w:rsid w:val="00A71A04"/>
    <w:rsid w:val="00B04CD6"/>
    <w:rsid w:val="00BE255D"/>
    <w:rsid w:val="00D7421A"/>
    <w:rsid w:val="00F0603F"/>
    <w:rsid w:val="00F2244A"/>
    <w:rsid w:val="00FB68A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633C34"/>
    <w:pPr>
      <w:framePr w:hSpace="180" w:wrap="around" w:vAnchor="text" w:hAnchor="margin" w:y="1167"/>
      <w:spacing w:after="0" w:line="276" w:lineRule="auto"/>
    </w:pPr>
    <w:rPr>
      <w:caps/>
      <w:color w:val="0E2841" w:themeColor="text2"/>
      <w:spacing w:val="20"/>
      <w:sz w:val="32"/>
      <w:lang w:eastAsia="en-US"/>
    </w:rPr>
  </w:style>
  <w:style w:type="character" w:customStyle="1" w:styleId="SubtitleChar">
    <w:name w:val="Subtitle Char"/>
    <w:basedOn w:val="DefaultParagraphFont"/>
    <w:link w:val="Subtitle"/>
    <w:uiPriority w:val="2"/>
    <w:rsid w:val="00633C34"/>
    <w:rPr>
      <w:caps/>
      <w:color w:val="0E2841" w:themeColor="text2"/>
      <w:spacing w:val="20"/>
      <w:sz w:val="32"/>
      <w:lang w:eastAsia="en-US"/>
    </w:rPr>
  </w:style>
  <w:style w:type="paragraph" w:customStyle="1" w:styleId="2C2967AA2324450C83A9DBF927771E98">
    <w:name w:val="2C2967AA2324450C83A9DBF927771E98"/>
    <w:rsid w:val="00357A76"/>
  </w:style>
  <w:style w:type="paragraph" w:customStyle="1" w:styleId="A10D5D233C874BB590822F97A6EA8CAF">
    <w:name w:val="A10D5D233C874BB590822F97A6EA8CAF"/>
    <w:rsid w:val="00633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7110-B5BD-4BF8-A6AE-41C05928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{BEFC7482-4133-4DC6-89BE-64AA6109DFE8}tf16392850_win32</Template>
  <TotalTime>205</TotalTime>
  <Pages>50</Pages>
  <Words>16158</Words>
  <Characters>92103</Characters>
  <Application>Microsoft Office Word</Application>
  <DocSecurity>0</DocSecurity>
  <Lines>767</Lines>
  <Paragraphs>216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Kiš</dc:creator>
  <cp:keywords/>
  <dc:description/>
  <cp:lastModifiedBy>Jelena Kiš</cp:lastModifiedBy>
  <cp:revision>32</cp:revision>
  <cp:lastPrinted>2025-03-20T10:07:00Z</cp:lastPrinted>
  <dcterms:created xsi:type="dcterms:W3CDTF">2025-03-20T07:58:00Z</dcterms:created>
  <dcterms:modified xsi:type="dcterms:W3CDTF">2025-04-02T08:41:00Z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