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020"/>
      </w:tblGrid>
      <w:tr w:rsidR="00155C56" w:rsidRPr="00653A69" w14:paraId="0238FE39" w14:textId="77777777" w:rsidTr="00AB02A7">
        <w:trPr>
          <w:trHeight w:val="1894"/>
        </w:trPr>
        <w:tc>
          <w:tcPr>
            <w:tcW w:w="5580" w:type="dxa"/>
            <w:tcBorders>
              <w:top w:val="nil"/>
              <w:left w:val="nil"/>
              <w:bottom w:val="nil"/>
              <w:right w:val="nil"/>
            </w:tcBorders>
          </w:tcPr>
          <w:p w14:paraId="263AFF53" w14:textId="77777777" w:rsidR="00D077E9" w:rsidRPr="00653A69" w:rsidRDefault="00D077E9" w:rsidP="00445A87">
            <w:pPr>
              <w:rPr>
                <w:rFonts w:asciiTheme="majorBidi" w:hAnsiTheme="majorBidi" w:cstheme="majorBidi"/>
                <w:color w:val="024F75" w:themeColor="accent1"/>
              </w:rPr>
            </w:pPr>
            <w:r w:rsidRPr="00653A69">
              <w:rPr>
                <w:rFonts w:asciiTheme="majorBidi" w:hAnsiTheme="majorBidi" w:cstheme="majorBidi"/>
                <w:noProof/>
                <w:color w:val="024F75" w:themeColor="accent1"/>
                <w:lang w:bidi="hr-HR"/>
              </w:rPr>
              <mc:AlternateContent>
                <mc:Choice Requires="wps">
                  <w:drawing>
                    <wp:inline distT="0" distB="0" distL="0" distR="0" wp14:anchorId="06BC6D83" wp14:editId="6DF6873E">
                      <wp:extent cx="6362700" cy="2295525"/>
                      <wp:effectExtent l="0" t="0" r="0" b="0"/>
                      <wp:docPr id="8" name="Tekstni okvir 8"/>
                      <wp:cNvGraphicFramePr/>
                      <a:graphic xmlns:a="http://schemas.openxmlformats.org/drawingml/2006/main">
                        <a:graphicData uri="http://schemas.microsoft.com/office/word/2010/wordprocessingShape">
                          <wps:wsp>
                            <wps:cNvSpPr txBox="1"/>
                            <wps:spPr>
                              <a:xfrm>
                                <a:off x="0" y="0"/>
                                <a:ext cx="6362700" cy="2295525"/>
                              </a:xfrm>
                              <a:prstGeom prst="rect">
                                <a:avLst/>
                              </a:prstGeom>
                              <a:noFill/>
                              <a:ln w="6350">
                                <a:noFill/>
                              </a:ln>
                            </wps:spPr>
                            <wps:txbx>
                              <w:txbxContent>
                                <w:p w14:paraId="2DC7E3D3" w14:textId="451DAF7A" w:rsidR="000D2CC7" w:rsidRPr="00631F26" w:rsidRDefault="00F6666B" w:rsidP="009E61B3">
                                  <w:pPr>
                                    <w:pStyle w:val="Title"/>
                                    <w:jc w:val="center"/>
                                    <w:rPr>
                                      <w:sz w:val="56"/>
                                      <w:szCs w:val="48"/>
                                    </w:rPr>
                                  </w:pPr>
                                  <w:r w:rsidRPr="00365A33">
                                    <w:rPr>
                                      <w:sz w:val="56"/>
                                      <w:szCs w:val="48"/>
                                      <w:lang w:bidi="hr-HR"/>
                                    </w:rPr>
                                    <w:t>GODIŠNJI P</w:t>
                                  </w:r>
                                  <w:r w:rsidR="00365A33" w:rsidRPr="00365A33">
                                    <w:rPr>
                                      <w:sz w:val="56"/>
                                      <w:szCs w:val="48"/>
                                      <w:lang w:bidi="hr-HR"/>
                                    </w:rPr>
                                    <w:t xml:space="preserve">LAN </w:t>
                                  </w:r>
                                  <w:r w:rsidRPr="00365A33">
                                    <w:rPr>
                                      <w:sz w:val="56"/>
                                      <w:szCs w:val="48"/>
                                      <w:lang w:bidi="hr-HR"/>
                                    </w:rPr>
                                    <w:t>RADA LUKE</w:t>
                                  </w:r>
                                  <w:r w:rsidRPr="00F6666B">
                                    <w:rPr>
                                      <w:sz w:val="56"/>
                                      <w:szCs w:val="48"/>
                                      <w:lang w:bidi="hr-HR"/>
                                    </w:rPr>
                                    <w:t xml:space="preserve"> PLOČE </w:t>
                                  </w:r>
                                  <w:r w:rsidR="001F6950">
                                    <w:rPr>
                                      <w:sz w:val="56"/>
                                      <w:szCs w:val="48"/>
                                      <w:lang w:bidi="hr-HR"/>
                                    </w:rPr>
                                    <w:t xml:space="preserve">ZA </w:t>
                                  </w:r>
                                  <w:r w:rsidRPr="00F6666B">
                                    <w:rPr>
                                      <w:sz w:val="56"/>
                                      <w:szCs w:val="48"/>
                                      <w:lang w:bidi="hr-HR"/>
                                    </w:rPr>
                                    <w:t>202</w:t>
                                  </w:r>
                                  <w:r w:rsidR="00E96687">
                                    <w:rPr>
                                      <w:sz w:val="56"/>
                                      <w:szCs w:val="48"/>
                                      <w:lang w:bidi="hr-HR"/>
                                    </w:rPr>
                                    <w:t>5</w:t>
                                  </w:r>
                                  <w:r w:rsidRPr="00F6666B">
                                    <w:rPr>
                                      <w:sz w:val="56"/>
                                      <w:szCs w:val="48"/>
                                      <w:lang w:bidi="hr-HR"/>
                                    </w:rPr>
                                    <w:t xml:space="preserve">. </w:t>
                                  </w:r>
                                  <w:r w:rsidR="001F6950">
                                    <w:rPr>
                                      <w:sz w:val="56"/>
                                      <w:szCs w:val="48"/>
                                      <w:lang w:bidi="hr-HR"/>
                                    </w:rPr>
                                    <w:t xml:space="preserve">GODINU </w:t>
                                  </w:r>
                                  <w:r w:rsidRPr="00F6666B">
                                    <w:rPr>
                                      <w:sz w:val="56"/>
                                      <w:szCs w:val="48"/>
                                      <w:lang w:bidi="hr-HR"/>
                                    </w:rPr>
                                    <w:t xml:space="preserve">S FINANCIJSKIM PLANOM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6BC6D83" id="_x0000_t202" coordsize="21600,21600" o:spt="202" path="m,l,21600r21600,l21600,xe">
                      <v:stroke joinstyle="miter"/>
                      <v:path gradientshapeok="t" o:connecttype="rect"/>
                    </v:shapetype>
                    <v:shape id="Tekstni okvir 8" o:spid="_x0000_s1026" type="#_x0000_t202" style="width:501pt;height:1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" filled="f" stroked="f" strokeweight=".5pt">
                      <v:textbox>
                        <w:txbxContent>
                          <w:p w14:paraId="2DC7E3D3" w14:textId="451DAF7A" w:rsidR="000D2CC7" w:rsidRPr="00631F26" w:rsidRDefault="00F6666B" w:rsidP="009E61B3">
                            <w:pPr>
                              <w:pStyle w:val="Title"/>
                              <w:jc w:val="center"/>
                              <w:rPr>
                                <w:sz w:val="56"/>
                                <w:szCs w:val="48"/>
                              </w:rPr>
                            </w:pPr>
                            <w:r w:rsidRPr="00365A33">
                              <w:rPr>
                                <w:sz w:val="56"/>
                                <w:szCs w:val="48"/>
                                <w:lang w:bidi="hr-HR"/>
                              </w:rPr>
                              <w:t>GODIŠNJI P</w:t>
                            </w:r>
                            <w:r w:rsidR="00365A33" w:rsidRPr="00365A33">
                              <w:rPr>
                                <w:sz w:val="56"/>
                                <w:szCs w:val="48"/>
                                <w:lang w:bidi="hr-HR"/>
                              </w:rPr>
                              <w:t xml:space="preserve">LAN </w:t>
                            </w:r>
                            <w:r w:rsidRPr="00365A33">
                              <w:rPr>
                                <w:sz w:val="56"/>
                                <w:szCs w:val="48"/>
                                <w:lang w:bidi="hr-HR"/>
                              </w:rPr>
                              <w:t>RADA LUKE</w:t>
                            </w:r>
                            <w:r w:rsidRPr="00F6666B">
                              <w:rPr>
                                <w:sz w:val="56"/>
                                <w:szCs w:val="48"/>
                                <w:lang w:bidi="hr-HR"/>
                              </w:rPr>
                              <w:t xml:space="preserve"> PLOČE </w:t>
                            </w:r>
                            <w:r w:rsidR="001F6950">
                              <w:rPr>
                                <w:sz w:val="56"/>
                                <w:szCs w:val="48"/>
                                <w:lang w:bidi="hr-HR"/>
                              </w:rPr>
                              <w:t xml:space="preserve">ZA </w:t>
                            </w:r>
                            <w:r w:rsidRPr="00F6666B">
                              <w:rPr>
                                <w:sz w:val="56"/>
                                <w:szCs w:val="48"/>
                                <w:lang w:bidi="hr-HR"/>
                              </w:rPr>
                              <w:t>202</w:t>
                            </w:r>
                            <w:r w:rsidR="00E96687">
                              <w:rPr>
                                <w:sz w:val="56"/>
                                <w:szCs w:val="48"/>
                                <w:lang w:bidi="hr-HR"/>
                              </w:rPr>
                              <w:t>5</w:t>
                            </w:r>
                            <w:r w:rsidRPr="00F6666B">
                              <w:rPr>
                                <w:sz w:val="56"/>
                                <w:szCs w:val="48"/>
                                <w:lang w:bidi="hr-HR"/>
                              </w:rPr>
                              <w:t xml:space="preserve">. </w:t>
                            </w:r>
                            <w:r w:rsidR="001F6950">
                              <w:rPr>
                                <w:sz w:val="56"/>
                                <w:szCs w:val="48"/>
                                <w:lang w:bidi="hr-HR"/>
                              </w:rPr>
                              <w:t xml:space="preserve">GODINU </w:t>
                            </w:r>
                            <w:r w:rsidRPr="00F6666B">
                              <w:rPr>
                                <w:sz w:val="56"/>
                                <w:szCs w:val="48"/>
                                <w:lang w:bidi="hr-HR"/>
                              </w:rPr>
                              <w:t xml:space="preserve">S FINANCIJSKIM PLANOM </w:t>
                            </w:r>
                          </w:p>
                        </w:txbxContent>
                      </v:textbox>
                      <w10:anchorlock/>
                    </v:shape>
                  </w:pict>
                </mc:Fallback>
              </mc:AlternateContent>
            </w:r>
          </w:p>
          <w:p w14:paraId="4061C7C1" w14:textId="1526DF4A" w:rsidR="00D077E9" w:rsidRPr="00653A69" w:rsidRDefault="00D077E9" w:rsidP="00445A87">
            <w:pPr>
              <w:rPr>
                <w:rFonts w:asciiTheme="majorBidi" w:hAnsiTheme="majorBidi" w:cstheme="majorBidi"/>
                <w:color w:val="024F75" w:themeColor="accent1"/>
              </w:rPr>
            </w:pPr>
          </w:p>
        </w:tc>
      </w:tr>
      <w:tr w:rsidR="00155C56" w:rsidRPr="00653A69" w14:paraId="6F6F97C9" w14:textId="77777777" w:rsidTr="002523A1">
        <w:trPr>
          <w:trHeight w:val="7233"/>
        </w:trPr>
        <w:tc>
          <w:tcPr>
            <w:tcW w:w="5580" w:type="dxa"/>
            <w:tcBorders>
              <w:top w:val="nil"/>
              <w:left w:val="nil"/>
              <w:bottom w:val="nil"/>
              <w:right w:val="nil"/>
            </w:tcBorders>
          </w:tcPr>
          <w:p w14:paraId="5F7D92A4" w14:textId="77777777" w:rsidR="00D077E9" w:rsidRPr="00653A69" w:rsidRDefault="00D077E9" w:rsidP="00445A87">
            <w:pPr>
              <w:rPr>
                <w:rFonts w:asciiTheme="majorBidi" w:hAnsiTheme="majorBidi" w:cstheme="majorBidi"/>
                <w:noProof/>
                <w:color w:val="024F75" w:themeColor="accent1"/>
              </w:rPr>
            </w:pPr>
          </w:p>
        </w:tc>
      </w:tr>
      <w:tr w:rsidR="00155C56" w:rsidRPr="00653A69" w14:paraId="24BF0EEE" w14:textId="77777777" w:rsidTr="00AB02A7">
        <w:trPr>
          <w:trHeight w:val="2438"/>
        </w:trPr>
        <w:tc>
          <w:tcPr>
            <w:tcW w:w="5580" w:type="dxa"/>
            <w:tcBorders>
              <w:top w:val="nil"/>
              <w:left w:val="nil"/>
              <w:bottom w:val="nil"/>
              <w:right w:val="nil"/>
            </w:tcBorders>
          </w:tcPr>
          <w:p w14:paraId="038A91E8" w14:textId="77777777" w:rsidR="0083425A" w:rsidRPr="00653A69" w:rsidRDefault="00E121DA" w:rsidP="00445A87">
            <w:pPr>
              <w:rPr>
                <w:rFonts w:asciiTheme="majorBidi" w:hAnsiTheme="majorBidi" w:cstheme="majorBidi"/>
                <w:color w:val="024F75" w:themeColor="accent1"/>
              </w:rPr>
            </w:pPr>
            <w:sdt>
              <w:sdtPr>
                <w:rPr>
                  <w:rFonts w:asciiTheme="majorBidi" w:hAnsiTheme="majorBidi" w:cstheme="majorBidi"/>
                  <w:color w:val="024F75" w:themeColor="accent1"/>
                </w:rPr>
                <w:id w:val="-1740469667"/>
                <w:placeholder>
                  <w:docPart w:val="2C2967AA2324450C83A9DBF927771E98"/>
                </w:placeholder>
                <w15:appearance w15:val="hidden"/>
              </w:sdtPr>
              <w:sdtEndPr/>
              <w:sdtContent>
                <w:r w:rsidR="0083425A" w:rsidRPr="00653A69">
                  <w:rPr>
                    <w:rFonts w:asciiTheme="majorBidi" w:hAnsiTheme="majorBidi" w:cstheme="majorBidi"/>
                    <w:color w:val="024F75" w:themeColor="accent1"/>
                  </w:rPr>
                  <w:t>LUČKA UPRAVA PLOČE</w:t>
                </w:r>
              </w:sdtContent>
            </w:sdt>
          </w:p>
          <w:p w14:paraId="492B7F4A" w14:textId="247DC6FC" w:rsidR="00D077E9" w:rsidRPr="00653A69" w:rsidRDefault="0083425A" w:rsidP="00445A87">
            <w:pPr>
              <w:rPr>
                <w:rFonts w:asciiTheme="majorBidi" w:hAnsiTheme="majorBidi" w:cstheme="majorBidi"/>
                <w:noProof/>
                <w:color w:val="024F75" w:themeColor="accent1"/>
                <w:sz w:val="10"/>
                <w:szCs w:val="10"/>
              </w:rPr>
            </w:pPr>
            <w:r w:rsidRPr="00653A69">
              <w:rPr>
                <w:rFonts w:asciiTheme="majorBidi" w:hAnsiTheme="majorBidi" w:cstheme="majorBidi"/>
                <w:noProof/>
                <w:color w:val="024F75" w:themeColor="accent1"/>
                <w:lang w:bidi="hr-HR"/>
              </w:rPr>
              <mc:AlternateContent>
                <mc:Choice Requires="wps">
                  <w:drawing>
                    <wp:anchor distT="0" distB="0" distL="114300" distR="114300" simplePos="0" relativeHeight="251659264" behindDoc="1" locked="0" layoutInCell="1" allowOverlap="1" wp14:anchorId="44E85AC9" wp14:editId="38781253">
                      <wp:simplePos x="0" y="0"/>
                      <wp:positionH relativeFrom="column">
                        <wp:posOffset>-746760</wp:posOffset>
                      </wp:positionH>
                      <wp:positionV relativeFrom="page">
                        <wp:posOffset>-26035</wp:posOffset>
                      </wp:positionV>
                      <wp:extent cx="7760970" cy="2476500"/>
                      <wp:effectExtent l="0" t="0" r="0" b="0"/>
                      <wp:wrapNone/>
                      <wp:docPr id="2" name="Pravokutnik 2" descr="obojani pravokutnik"/>
                      <wp:cNvGraphicFramePr/>
                      <a:graphic xmlns:a="http://schemas.openxmlformats.org/drawingml/2006/main">
                        <a:graphicData uri="http://schemas.microsoft.com/office/word/2010/wordprocessingShape">
                          <wps:wsp>
                            <wps:cNvSpPr/>
                            <wps:spPr>
                              <a:xfrm>
                                <a:off x="0" y="0"/>
                                <a:ext cx="7760970" cy="24765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706598" id="Pravokutnik 2" o:spid="_x0000_s1026" alt="obojani pravokutnik" style="position:absolute;margin-left:-58.8pt;margin-top:-2.05pt;width:611.1pt;height:195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" fillcolor="#0070c0" stroked="f" strokeweight="2pt">
                      <w10:wrap anchory="page"/>
                    </v:rect>
                  </w:pict>
                </mc:Fallback>
              </mc:AlternateContent>
            </w:r>
          </w:p>
        </w:tc>
      </w:tr>
    </w:tbl>
    <w:p w14:paraId="32F62BCF" w14:textId="77BB6C30" w:rsidR="009E61B3" w:rsidRPr="00653A69" w:rsidRDefault="009E61B3" w:rsidP="00445A87">
      <w:pPr>
        <w:rPr>
          <w:rFonts w:asciiTheme="majorBidi" w:hAnsiTheme="majorBidi" w:cstheme="majorBidi"/>
          <w:color w:val="024F75" w:themeColor="accent1"/>
        </w:rPr>
      </w:pPr>
      <w:r w:rsidRPr="00653A69">
        <w:rPr>
          <w:rFonts w:asciiTheme="majorBidi" w:hAnsiTheme="majorBidi" w:cstheme="majorBidi"/>
          <w:noProof/>
          <w:color w:val="024F75" w:themeColor="accent1"/>
          <w:lang w:bidi="hr-HR"/>
        </w:rPr>
        <w:drawing>
          <wp:anchor distT="0" distB="0" distL="114300" distR="114300" simplePos="0" relativeHeight="251658240" behindDoc="1" locked="0" layoutInCell="1" allowOverlap="1" wp14:anchorId="69CC9D3F" wp14:editId="51714C86">
            <wp:simplePos x="0" y="0"/>
            <wp:positionH relativeFrom="column">
              <wp:posOffset>-746760</wp:posOffset>
            </wp:positionH>
            <wp:positionV relativeFrom="page">
              <wp:posOffset>3495674</wp:posOffset>
            </wp:positionV>
            <wp:extent cx="7759620" cy="320992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5170" cy="3212221"/>
                    </a:xfrm>
                    <a:prstGeom prst="rect">
                      <a:avLst/>
                    </a:prstGeom>
                  </pic:spPr>
                </pic:pic>
              </a:graphicData>
            </a:graphic>
            <wp14:sizeRelH relativeFrom="margin">
              <wp14:pctWidth>0</wp14:pctWidth>
            </wp14:sizeRelH>
            <wp14:sizeRelV relativeFrom="margin">
              <wp14:pctHeight>0</wp14:pctHeight>
            </wp14:sizeRelV>
          </wp:anchor>
        </w:drawing>
      </w:r>
      <w:r w:rsidRPr="00653A69">
        <w:rPr>
          <w:rFonts w:asciiTheme="majorBidi" w:hAnsiTheme="majorBidi" w:cstheme="majorBidi"/>
          <w:noProof/>
          <w:color w:val="024F75" w:themeColor="accent1"/>
          <w:lang w:bidi="hr-HR"/>
        </w:rPr>
        <w:drawing>
          <wp:anchor distT="0" distB="0" distL="114300" distR="114300" simplePos="0" relativeHeight="251661312" behindDoc="0" locked="0" layoutInCell="1" allowOverlap="1" wp14:anchorId="109F3603" wp14:editId="2082597C">
            <wp:simplePos x="0" y="0"/>
            <wp:positionH relativeFrom="column">
              <wp:posOffset>5473065</wp:posOffset>
            </wp:positionH>
            <wp:positionV relativeFrom="paragraph">
              <wp:posOffset>7947660</wp:posOffset>
            </wp:positionV>
            <wp:extent cx="657225" cy="762000"/>
            <wp:effectExtent l="0" t="0" r="9525" b="0"/>
            <wp:wrapNone/>
            <wp:docPr id="12" name="Grafika 201">
              <a:extLst xmlns:a="http://schemas.openxmlformats.org/drawingml/2006/main">
                <a:ext uri="{FF2B5EF4-FFF2-40B4-BE49-F238E27FC236}">
                  <a16:creationId xmlns:a16="http://schemas.microsoft.com/office/drawing/2014/main" id="{F3D65186-AB5A-4584-87C3-0FAA2992263B}"/>
                </a:ext>
              </a:extLst>
            </wp:docPr>
            <wp:cNvGraphicFramePr/>
            <a:graphic xmlns:a="http://schemas.openxmlformats.org/drawingml/2006/main">
              <a:graphicData uri="http://schemas.openxmlformats.org/drawingml/2006/picture">
                <pic:pic xmlns:pic="http://schemas.openxmlformats.org/drawingml/2006/picture">
                  <pic:nvPicPr>
                    <pic:cNvPr id="12" name="Grafika 201">
                      <a:extLst>
                        <a:ext uri="{FF2B5EF4-FFF2-40B4-BE49-F238E27FC236}">
                          <a16:creationId xmlns:a16="http://schemas.microsoft.com/office/drawing/2014/main" id="{F3D65186-AB5A-4584-87C3-0FAA2992263B}"/>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657225" cy="76200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Bidi" w:hAnsiTheme="majorBidi" w:cstheme="majorBidi"/>
            <w:color w:val="024F75" w:themeColor="accent1"/>
          </w:rPr>
          <w:id w:val="1080870105"/>
          <w:placeholder>
            <w:docPart w:val="A10D5D233C874BB590822F97A6EA8CAF"/>
          </w:placeholder>
          <w15:appearance w15:val="hidden"/>
        </w:sdtPr>
        <w:sdtEndPr/>
        <w:sdtContent>
          <w:r w:rsidR="00F6666B" w:rsidRPr="00653A69">
            <w:rPr>
              <w:rStyle w:val="SubtitleChar"/>
              <w:rFonts w:asciiTheme="majorBidi" w:hAnsiTheme="majorBidi" w:cstheme="majorBidi"/>
              <w:b w:val="0"/>
              <w:color w:val="024F75" w:themeColor="accent1"/>
              <w:lang w:bidi="hr-HR"/>
            </w:rPr>
            <w:t>1</w:t>
          </w:r>
          <w:r w:rsidR="00155C56" w:rsidRPr="00653A69">
            <w:rPr>
              <w:rStyle w:val="SubtitleChar"/>
              <w:rFonts w:asciiTheme="majorBidi" w:hAnsiTheme="majorBidi" w:cstheme="majorBidi"/>
              <w:b w:val="0"/>
              <w:color w:val="024F75" w:themeColor="accent1"/>
              <w:lang w:bidi="hr-HR"/>
            </w:rPr>
            <w:t>1</w:t>
          </w:r>
          <w:r w:rsidRPr="00653A69">
            <w:rPr>
              <w:rStyle w:val="SubtitleChar"/>
              <w:rFonts w:asciiTheme="majorBidi" w:hAnsiTheme="majorBidi" w:cstheme="majorBidi"/>
              <w:b w:val="0"/>
              <w:color w:val="024F75" w:themeColor="accent1"/>
              <w:lang w:bidi="hr-HR"/>
            </w:rPr>
            <w:t xml:space="preserve">. </w:t>
          </w:r>
          <w:r w:rsidR="00F6666B" w:rsidRPr="00653A69">
            <w:rPr>
              <w:rStyle w:val="SubtitleChar"/>
              <w:rFonts w:asciiTheme="majorBidi" w:hAnsiTheme="majorBidi" w:cstheme="majorBidi"/>
              <w:b w:val="0"/>
              <w:color w:val="024F75" w:themeColor="accent1"/>
              <w:lang w:bidi="hr-HR"/>
            </w:rPr>
            <w:t>PROSINCA</w:t>
          </w:r>
          <w:r w:rsidRPr="00653A69">
            <w:rPr>
              <w:rStyle w:val="SubtitleChar"/>
              <w:rFonts w:asciiTheme="majorBidi" w:hAnsiTheme="majorBidi" w:cstheme="majorBidi"/>
              <w:b w:val="0"/>
              <w:color w:val="024F75" w:themeColor="accent1"/>
              <w:lang w:bidi="hr-HR"/>
            </w:rPr>
            <w:t xml:space="preserve"> 202</w:t>
          </w:r>
          <w:r w:rsidR="00E96687" w:rsidRPr="00653A69">
            <w:rPr>
              <w:rStyle w:val="SubtitleChar"/>
              <w:rFonts w:asciiTheme="majorBidi" w:hAnsiTheme="majorBidi" w:cstheme="majorBidi"/>
              <w:b w:val="0"/>
              <w:color w:val="024F75" w:themeColor="accent1"/>
              <w:lang w:bidi="hr-HR"/>
            </w:rPr>
            <w:t>4</w:t>
          </w:r>
          <w:r w:rsidRPr="00653A69">
            <w:rPr>
              <w:rStyle w:val="SubtitleChar"/>
              <w:rFonts w:asciiTheme="majorBidi" w:hAnsiTheme="majorBidi" w:cstheme="majorBidi"/>
              <w:b w:val="0"/>
              <w:color w:val="024F75" w:themeColor="accent1"/>
              <w:lang w:bidi="hr-HR"/>
            </w:rPr>
            <w:t>.</w:t>
          </w:r>
        </w:sdtContent>
      </w:sdt>
    </w:p>
    <w:p w14:paraId="28FB61A4" w14:textId="77777777" w:rsidR="009E61B3" w:rsidRPr="00653A69" w:rsidRDefault="009E61B3" w:rsidP="00445A87">
      <w:pPr>
        <w:rPr>
          <w:rFonts w:asciiTheme="majorBidi" w:hAnsiTheme="majorBidi" w:cstheme="majorBidi"/>
          <w:noProof/>
          <w:color w:val="024F75" w:themeColor="accent1"/>
          <w:sz w:val="10"/>
          <w:szCs w:val="10"/>
        </w:rPr>
      </w:pPr>
      <w:r w:rsidRPr="00653A69">
        <w:rPr>
          <w:rFonts w:asciiTheme="majorBidi" w:hAnsiTheme="majorBidi" w:cstheme="majorBidi"/>
          <w:noProof/>
          <w:color w:val="024F75" w:themeColor="accent1"/>
          <w:sz w:val="10"/>
          <w:szCs w:val="10"/>
          <w:lang w:bidi="hr-HR"/>
        </w:rPr>
        <mc:AlternateContent>
          <mc:Choice Requires="wps">
            <w:drawing>
              <wp:inline distT="0" distB="0" distL="0" distR="0" wp14:anchorId="0425EEBA" wp14:editId="400EC899">
                <wp:extent cx="1493949" cy="0"/>
                <wp:effectExtent l="0" t="19050" r="30480" b="19050"/>
                <wp:docPr id="6" name="Ravni poveznik 6" descr="razdjelnik stranice"/>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840975D" id="Ravni poveznik 6" o:spid="_x0000_s1026" alt="razdjelnik stranice"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" strokecolor="#082a75 [3215]" strokeweight="3pt">
                <w10:anchorlock/>
              </v:line>
            </w:pict>
          </mc:Fallback>
        </mc:AlternateContent>
      </w:r>
    </w:p>
    <w:p w14:paraId="4EDDA852" w14:textId="77777777" w:rsidR="009E61B3" w:rsidRPr="00653A69" w:rsidRDefault="009E61B3" w:rsidP="00445A87">
      <w:pPr>
        <w:rPr>
          <w:rFonts w:asciiTheme="majorBidi" w:hAnsiTheme="majorBidi" w:cstheme="majorBidi"/>
          <w:noProof/>
          <w:color w:val="024F75" w:themeColor="accent1"/>
          <w:sz w:val="10"/>
          <w:szCs w:val="10"/>
        </w:rPr>
      </w:pPr>
    </w:p>
    <w:p w14:paraId="155BE6D0" w14:textId="6C376BDC" w:rsidR="009435A9" w:rsidRPr="00653A69" w:rsidRDefault="009435A9" w:rsidP="00445A87">
      <w:pPr>
        <w:rPr>
          <w:rFonts w:asciiTheme="majorBidi" w:hAnsiTheme="majorBidi" w:cstheme="majorBidi"/>
          <w:color w:val="024F75" w:themeColor="accent1"/>
        </w:rPr>
      </w:pPr>
    </w:p>
    <w:p w14:paraId="5A3F7F84" w14:textId="77777777" w:rsidR="00B63667" w:rsidRPr="00653A69" w:rsidRDefault="00B63667" w:rsidP="00445A87">
      <w:pPr>
        <w:rPr>
          <w:rFonts w:asciiTheme="majorBidi" w:hAnsiTheme="majorBidi" w:cstheme="majorBidi"/>
          <w:color w:val="024F75" w:themeColor="accent1"/>
          <w:sz w:val="36"/>
          <w:szCs w:val="36"/>
        </w:rPr>
      </w:pPr>
      <w:r w:rsidRPr="00653A69">
        <w:rPr>
          <w:rFonts w:asciiTheme="majorBidi" w:hAnsiTheme="majorBidi" w:cstheme="majorBidi"/>
          <w:color w:val="024F75" w:themeColor="accent1"/>
          <w:sz w:val="36"/>
          <w:szCs w:val="36"/>
        </w:rPr>
        <w:t>SADRŽAJ</w:t>
      </w:r>
    </w:p>
    <w:p w14:paraId="4E1BB3CD" w14:textId="77777777" w:rsidR="00B63667" w:rsidRPr="00653A69" w:rsidRDefault="00B63667" w:rsidP="00445A87">
      <w:pPr>
        <w:rPr>
          <w:rFonts w:asciiTheme="majorBidi" w:hAnsiTheme="majorBidi" w:cstheme="majorBidi"/>
          <w:color w:val="024F75" w:themeColor="accent1"/>
        </w:rPr>
      </w:pPr>
    </w:p>
    <w:p w14:paraId="215CB937" w14:textId="6A488987" w:rsidR="00B63667" w:rsidRPr="00653A69" w:rsidRDefault="00B63667" w:rsidP="00445A87">
      <w:pPr>
        <w:pStyle w:val="ListParagraph"/>
        <w:numPr>
          <w:ilvl w:val="0"/>
          <w:numId w:val="43"/>
        </w:numPr>
        <w:rPr>
          <w:rFonts w:asciiTheme="majorBidi" w:hAnsiTheme="majorBidi" w:cstheme="majorBidi"/>
          <w:color w:val="024F75" w:themeColor="accent1"/>
          <w:sz w:val="24"/>
          <w:szCs w:val="24"/>
        </w:rPr>
      </w:pPr>
      <w:r w:rsidRPr="00653A69">
        <w:rPr>
          <w:rFonts w:asciiTheme="majorBidi" w:hAnsiTheme="majorBidi" w:cstheme="majorBidi"/>
          <w:color w:val="024F75" w:themeColor="accent1"/>
          <w:sz w:val="24"/>
          <w:szCs w:val="24"/>
        </w:rPr>
        <w:t>Uvod</w:t>
      </w:r>
      <w:r w:rsidR="00155C56" w:rsidRPr="00653A69">
        <w:rPr>
          <w:rFonts w:asciiTheme="majorBidi" w:hAnsiTheme="majorBidi" w:cstheme="majorBidi"/>
          <w:color w:val="024F75" w:themeColor="accent1"/>
          <w:sz w:val="24"/>
          <w:szCs w:val="24"/>
        </w:rPr>
        <w:t>………………………………………………………………………………………………3</w:t>
      </w:r>
      <w:r w:rsidRPr="00653A69">
        <w:rPr>
          <w:rFonts w:asciiTheme="majorBidi" w:hAnsiTheme="majorBidi" w:cstheme="majorBidi"/>
          <w:color w:val="024F75" w:themeColor="accent1"/>
          <w:sz w:val="24"/>
          <w:szCs w:val="24"/>
        </w:rPr>
        <w:t xml:space="preserve"> </w:t>
      </w:r>
    </w:p>
    <w:p w14:paraId="79C66748" w14:textId="0E5BB5C2" w:rsidR="00F6666B" w:rsidRPr="00653A69" w:rsidRDefault="00F6666B" w:rsidP="00445A87">
      <w:pPr>
        <w:pStyle w:val="ListParagraph"/>
        <w:numPr>
          <w:ilvl w:val="0"/>
          <w:numId w:val="43"/>
        </w:numPr>
        <w:rPr>
          <w:rFonts w:asciiTheme="majorBidi" w:hAnsiTheme="majorBidi" w:cstheme="majorBidi"/>
          <w:color w:val="024F75" w:themeColor="accent1"/>
          <w:sz w:val="24"/>
          <w:szCs w:val="24"/>
        </w:rPr>
      </w:pPr>
      <w:r w:rsidRPr="00653A69">
        <w:rPr>
          <w:rFonts w:asciiTheme="majorBidi" w:hAnsiTheme="majorBidi" w:cstheme="majorBidi"/>
          <w:color w:val="024F75" w:themeColor="accent1"/>
          <w:sz w:val="24"/>
          <w:szCs w:val="24"/>
        </w:rPr>
        <w:t>O</w:t>
      </w:r>
      <w:r w:rsidR="00155C56" w:rsidRPr="00653A69">
        <w:rPr>
          <w:rFonts w:asciiTheme="majorBidi" w:hAnsiTheme="majorBidi" w:cstheme="majorBidi"/>
          <w:color w:val="024F75" w:themeColor="accent1"/>
          <w:sz w:val="24"/>
          <w:szCs w:val="24"/>
        </w:rPr>
        <w:t xml:space="preserve"> </w:t>
      </w:r>
      <w:r w:rsidRPr="00653A69">
        <w:rPr>
          <w:rFonts w:asciiTheme="majorBidi" w:hAnsiTheme="majorBidi" w:cstheme="majorBidi"/>
          <w:color w:val="024F75" w:themeColor="accent1"/>
          <w:sz w:val="24"/>
          <w:szCs w:val="24"/>
        </w:rPr>
        <w:t>ustanovi</w:t>
      </w:r>
      <w:r w:rsidR="00155C56" w:rsidRPr="00653A69">
        <w:rPr>
          <w:rFonts w:asciiTheme="majorBidi" w:hAnsiTheme="majorBidi" w:cstheme="majorBidi"/>
          <w:color w:val="024F75" w:themeColor="accent1"/>
          <w:sz w:val="24"/>
          <w:szCs w:val="24"/>
        </w:rPr>
        <w:t>……………………………………………………………………………………..…</w:t>
      </w:r>
      <w:r w:rsidR="00445A87" w:rsidRPr="00653A69">
        <w:rPr>
          <w:rFonts w:asciiTheme="majorBidi" w:hAnsiTheme="majorBidi" w:cstheme="majorBidi"/>
          <w:color w:val="024F75" w:themeColor="accent1"/>
          <w:sz w:val="24"/>
          <w:szCs w:val="24"/>
        </w:rPr>
        <w:t>3</w:t>
      </w:r>
    </w:p>
    <w:p w14:paraId="1F7FEB6C" w14:textId="0F4241EF" w:rsidR="00F6666B" w:rsidRPr="00653A69" w:rsidRDefault="00F6666B" w:rsidP="00445A87">
      <w:pPr>
        <w:pStyle w:val="ListParagraph"/>
        <w:numPr>
          <w:ilvl w:val="0"/>
          <w:numId w:val="43"/>
        </w:numPr>
        <w:rPr>
          <w:rFonts w:asciiTheme="majorBidi" w:hAnsiTheme="majorBidi" w:cstheme="majorBidi"/>
          <w:color w:val="024F75" w:themeColor="accent1"/>
          <w:sz w:val="24"/>
          <w:szCs w:val="24"/>
        </w:rPr>
      </w:pPr>
      <w:r w:rsidRPr="00653A69">
        <w:rPr>
          <w:rFonts w:asciiTheme="majorBidi" w:hAnsiTheme="majorBidi" w:cstheme="majorBidi"/>
          <w:color w:val="024F75" w:themeColor="accent1"/>
          <w:sz w:val="24"/>
          <w:szCs w:val="24"/>
        </w:rPr>
        <w:t>Osnovne smjernice poslovanja Lučke uprave Ploče u 202</w:t>
      </w:r>
      <w:r w:rsidR="00E96687" w:rsidRPr="00653A69">
        <w:rPr>
          <w:rFonts w:asciiTheme="majorBidi" w:hAnsiTheme="majorBidi" w:cstheme="majorBidi"/>
          <w:color w:val="024F75" w:themeColor="accent1"/>
          <w:sz w:val="24"/>
          <w:szCs w:val="24"/>
        </w:rPr>
        <w:t>5</w:t>
      </w:r>
      <w:r w:rsidRPr="00653A69">
        <w:rPr>
          <w:rFonts w:asciiTheme="majorBidi" w:hAnsiTheme="majorBidi" w:cstheme="majorBidi"/>
          <w:color w:val="024F75" w:themeColor="accent1"/>
          <w:sz w:val="24"/>
          <w:szCs w:val="24"/>
        </w:rPr>
        <w:t>. godini……</w:t>
      </w:r>
      <w:r w:rsidR="00155C56" w:rsidRPr="00653A69">
        <w:rPr>
          <w:rFonts w:asciiTheme="majorBidi" w:hAnsiTheme="majorBidi" w:cstheme="majorBidi"/>
          <w:color w:val="024F75" w:themeColor="accent1"/>
          <w:sz w:val="24"/>
          <w:szCs w:val="24"/>
        </w:rPr>
        <w:t>……..</w:t>
      </w:r>
      <w:r w:rsidRPr="00653A69">
        <w:rPr>
          <w:rFonts w:asciiTheme="majorBidi" w:hAnsiTheme="majorBidi" w:cstheme="majorBidi"/>
          <w:color w:val="024F75" w:themeColor="accent1"/>
          <w:sz w:val="24"/>
          <w:szCs w:val="24"/>
        </w:rPr>
        <w:t>…………</w:t>
      </w:r>
      <w:r w:rsidR="00CB6704" w:rsidRPr="00653A69">
        <w:rPr>
          <w:rFonts w:asciiTheme="majorBidi" w:hAnsiTheme="majorBidi" w:cstheme="majorBidi"/>
          <w:color w:val="024F75" w:themeColor="accent1"/>
          <w:sz w:val="24"/>
          <w:szCs w:val="24"/>
        </w:rPr>
        <w:t>..….</w:t>
      </w:r>
      <w:r w:rsidR="00666EAC" w:rsidRPr="00653A69">
        <w:rPr>
          <w:rFonts w:asciiTheme="majorBidi" w:hAnsiTheme="majorBidi" w:cstheme="majorBidi"/>
          <w:color w:val="024F75" w:themeColor="accent1"/>
          <w:sz w:val="24"/>
          <w:szCs w:val="24"/>
        </w:rPr>
        <w:t>5</w:t>
      </w:r>
    </w:p>
    <w:p w14:paraId="649E4244" w14:textId="62E10F03" w:rsidR="00F6666B" w:rsidRPr="00653A69" w:rsidRDefault="00B63667" w:rsidP="00445A87">
      <w:pPr>
        <w:pStyle w:val="ListParagraph"/>
        <w:numPr>
          <w:ilvl w:val="0"/>
          <w:numId w:val="43"/>
        </w:numPr>
        <w:rPr>
          <w:rFonts w:asciiTheme="majorBidi" w:hAnsiTheme="majorBidi" w:cstheme="majorBidi"/>
          <w:color w:val="024F75" w:themeColor="accent1"/>
          <w:sz w:val="24"/>
          <w:szCs w:val="24"/>
        </w:rPr>
      </w:pPr>
      <w:r w:rsidRPr="00653A69">
        <w:rPr>
          <w:rFonts w:asciiTheme="majorBidi" w:hAnsiTheme="majorBidi" w:cstheme="majorBidi"/>
          <w:color w:val="024F75" w:themeColor="accent1"/>
          <w:sz w:val="24"/>
          <w:szCs w:val="24"/>
        </w:rPr>
        <w:t>Financijski plan za 202</w:t>
      </w:r>
      <w:r w:rsidR="00E96687" w:rsidRPr="00653A69">
        <w:rPr>
          <w:rFonts w:asciiTheme="majorBidi" w:hAnsiTheme="majorBidi" w:cstheme="majorBidi"/>
          <w:color w:val="024F75" w:themeColor="accent1"/>
          <w:sz w:val="24"/>
          <w:szCs w:val="24"/>
        </w:rPr>
        <w:t>5</w:t>
      </w:r>
      <w:r w:rsidRPr="00653A69">
        <w:rPr>
          <w:rFonts w:asciiTheme="majorBidi" w:hAnsiTheme="majorBidi" w:cstheme="majorBidi"/>
          <w:color w:val="024F75" w:themeColor="accent1"/>
          <w:sz w:val="24"/>
          <w:szCs w:val="24"/>
        </w:rPr>
        <w:t>. i projekcije za 202</w:t>
      </w:r>
      <w:r w:rsidR="00E96687" w:rsidRPr="00653A69">
        <w:rPr>
          <w:rFonts w:asciiTheme="majorBidi" w:hAnsiTheme="majorBidi" w:cstheme="majorBidi"/>
          <w:color w:val="024F75" w:themeColor="accent1"/>
          <w:sz w:val="24"/>
          <w:szCs w:val="24"/>
        </w:rPr>
        <w:t>6</w:t>
      </w:r>
      <w:r w:rsidRPr="00653A69">
        <w:rPr>
          <w:rFonts w:asciiTheme="majorBidi" w:hAnsiTheme="majorBidi" w:cstheme="majorBidi"/>
          <w:color w:val="024F75" w:themeColor="accent1"/>
          <w:sz w:val="24"/>
          <w:szCs w:val="24"/>
        </w:rPr>
        <w:t>. i 202</w:t>
      </w:r>
      <w:r w:rsidR="00E96687" w:rsidRPr="00653A69">
        <w:rPr>
          <w:rFonts w:asciiTheme="majorBidi" w:hAnsiTheme="majorBidi" w:cstheme="majorBidi"/>
          <w:color w:val="024F75" w:themeColor="accent1"/>
          <w:sz w:val="24"/>
          <w:szCs w:val="24"/>
        </w:rPr>
        <w:t>7</w:t>
      </w:r>
      <w:r w:rsidRPr="00653A69">
        <w:rPr>
          <w:rFonts w:asciiTheme="majorBidi" w:hAnsiTheme="majorBidi" w:cstheme="majorBidi"/>
          <w:color w:val="024F75" w:themeColor="accent1"/>
          <w:sz w:val="24"/>
          <w:szCs w:val="24"/>
        </w:rPr>
        <w:t>. godinu</w:t>
      </w:r>
      <w:r w:rsidR="00155C56" w:rsidRPr="00653A69">
        <w:rPr>
          <w:rFonts w:asciiTheme="majorBidi" w:hAnsiTheme="majorBidi" w:cstheme="majorBidi"/>
          <w:color w:val="024F75" w:themeColor="accent1"/>
          <w:sz w:val="24"/>
          <w:szCs w:val="24"/>
        </w:rPr>
        <w:t>………………………………</w:t>
      </w:r>
      <w:r w:rsidR="00CB6704" w:rsidRPr="00653A69">
        <w:rPr>
          <w:rFonts w:asciiTheme="majorBidi" w:hAnsiTheme="majorBidi" w:cstheme="majorBidi"/>
          <w:color w:val="024F75" w:themeColor="accent1"/>
          <w:sz w:val="24"/>
          <w:szCs w:val="24"/>
        </w:rPr>
        <w:t>1</w:t>
      </w:r>
      <w:r w:rsidR="00D626D2">
        <w:rPr>
          <w:rFonts w:asciiTheme="majorBidi" w:hAnsiTheme="majorBidi" w:cstheme="majorBidi"/>
          <w:color w:val="024F75" w:themeColor="accent1"/>
          <w:sz w:val="24"/>
          <w:szCs w:val="24"/>
        </w:rPr>
        <w:t>2</w:t>
      </w:r>
      <w:r w:rsidRPr="00653A69">
        <w:rPr>
          <w:rFonts w:asciiTheme="majorBidi" w:hAnsiTheme="majorBidi" w:cstheme="majorBidi"/>
          <w:color w:val="024F75" w:themeColor="accent1"/>
          <w:sz w:val="24"/>
          <w:szCs w:val="24"/>
        </w:rPr>
        <w:t xml:space="preserve"> </w:t>
      </w:r>
    </w:p>
    <w:p w14:paraId="53D73512" w14:textId="763707FE" w:rsidR="00B63667" w:rsidRPr="00653A69" w:rsidRDefault="00B63667" w:rsidP="00445A87">
      <w:pPr>
        <w:pStyle w:val="ListParagraph"/>
        <w:numPr>
          <w:ilvl w:val="0"/>
          <w:numId w:val="43"/>
        </w:numPr>
        <w:rPr>
          <w:rFonts w:asciiTheme="majorBidi" w:hAnsiTheme="majorBidi" w:cstheme="majorBidi"/>
          <w:color w:val="024F75" w:themeColor="accent1"/>
        </w:rPr>
      </w:pPr>
      <w:r w:rsidRPr="00653A69">
        <w:rPr>
          <w:rFonts w:asciiTheme="majorBidi" w:hAnsiTheme="majorBidi" w:cstheme="majorBidi"/>
          <w:color w:val="024F75" w:themeColor="accent1"/>
          <w:sz w:val="24"/>
          <w:szCs w:val="24"/>
        </w:rPr>
        <w:t>Obrazloženje financijskog plana za razdoblje 202</w:t>
      </w:r>
      <w:r w:rsidR="00E96687" w:rsidRPr="00653A69">
        <w:rPr>
          <w:rFonts w:asciiTheme="majorBidi" w:hAnsiTheme="majorBidi" w:cstheme="majorBidi"/>
          <w:color w:val="024F75" w:themeColor="accent1"/>
          <w:sz w:val="24"/>
          <w:szCs w:val="24"/>
        </w:rPr>
        <w:t>5</w:t>
      </w:r>
      <w:r w:rsidRPr="00653A69">
        <w:rPr>
          <w:rFonts w:asciiTheme="majorBidi" w:hAnsiTheme="majorBidi" w:cstheme="majorBidi"/>
          <w:color w:val="024F75" w:themeColor="accent1"/>
          <w:sz w:val="24"/>
          <w:szCs w:val="24"/>
        </w:rPr>
        <w:t>.-202</w:t>
      </w:r>
      <w:r w:rsidR="00E96687" w:rsidRPr="00653A69">
        <w:rPr>
          <w:rFonts w:asciiTheme="majorBidi" w:hAnsiTheme="majorBidi" w:cstheme="majorBidi"/>
          <w:color w:val="024F75" w:themeColor="accent1"/>
          <w:sz w:val="24"/>
          <w:szCs w:val="24"/>
        </w:rPr>
        <w:t>7</w:t>
      </w:r>
      <w:r w:rsidR="00155C56" w:rsidRPr="00653A69">
        <w:rPr>
          <w:rFonts w:asciiTheme="majorBidi" w:hAnsiTheme="majorBidi" w:cstheme="majorBidi"/>
          <w:color w:val="024F75" w:themeColor="accent1"/>
          <w:sz w:val="24"/>
          <w:szCs w:val="24"/>
        </w:rPr>
        <w:t>…………………………………..</w:t>
      </w:r>
      <w:r w:rsidR="00D626D2">
        <w:rPr>
          <w:rFonts w:asciiTheme="majorBidi" w:hAnsiTheme="majorBidi" w:cstheme="majorBidi"/>
          <w:color w:val="024F75" w:themeColor="accent1"/>
          <w:sz w:val="24"/>
          <w:szCs w:val="24"/>
        </w:rPr>
        <w:t>2</w:t>
      </w:r>
      <w:r w:rsidR="00E121DA">
        <w:rPr>
          <w:rFonts w:asciiTheme="majorBidi" w:hAnsiTheme="majorBidi" w:cstheme="majorBidi"/>
          <w:color w:val="024F75" w:themeColor="accent1"/>
          <w:sz w:val="24"/>
          <w:szCs w:val="24"/>
        </w:rPr>
        <w:t>2</w:t>
      </w:r>
      <w:r w:rsidRPr="00653A69">
        <w:rPr>
          <w:rFonts w:asciiTheme="majorBidi" w:hAnsiTheme="majorBidi" w:cstheme="majorBidi"/>
          <w:color w:val="024F75" w:themeColor="accent1"/>
        </w:rPr>
        <w:br w:type="page"/>
      </w:r>
    </w:p>
    <w:p w14:paraId="3C480480" w14:textId="77777777" w:rsidR="00F6666B" w:rsidRPr="00653A69" w:rsidRDefault="00F6666B" w:rsidP="00445A87">
      <w:pPr>
        <w:pStyle w:val="ListParagraph"/>
        <w:numPr>
          <w:ilvl w:val="0"/>
          <w:numId w:val="37"/>
        </w:numPr>
        <w:spacing w:after="200"/>
        <w:rPr>
          <w:rFonts w:asciiTheme="majorBidi" w:hAnsiTheme="majorBidi" w:cstheme="majorBidi"/>
          <w:color w:val="024F75" w:themeColor="accent1"/>
          <w:sz w:val="36"/>
          <w:szCs w:val="36"/>
        </w:rPr>
      </w:pPr>
      <w:r w:rsidRPr="00653A69">
        <w:rPr>
          <w:rFonts w:asciiTheme="majorBidi" w:hAnsiTheme="majorBidi" w:cstheme="majorBidi"/>
          <w:color w:val="024F75" w:themeColor="accent1"/>
          <w:sz w:val="36"/>
          <w:szCs w:val="36"/>
        </w:rPr>
        <w:lastRenderedPageBreak/>
        <w:t>UVOD</w:t>
      </w:r>
    </w:p>
    <w:p w14:paraId="3F76D4BD" w14:textId="5A9A9B9B" w:rsidR="00F6666B" w:rsidRPr="00653A69" w:rsidRDefault="00F6666B" w:rsidP="00445A87">
      <w:pPr>
        <w:jc w:val="both"/>
        <w:rPr>
          <w:rFonts w:asciiTheme="majorBidi" w:hAnsiTheme="majorBidi" w:cstheme="majorBidi"/>
          <w:b w:val="0"/>
          <w:bCs/>
          <w:iCs/>
          <w:color w:val="024F75" w:themeColor="accent1"/>
          <w:sz w:val="24"/>
          <w:szCs w:val="24"/>
        </w:rPr>
      </w:pPr>
      <w:r w:rsidRPr="00653A69">
        <w:rPr>
          <w:rFonts w:asciiTheme="majorBidi" w:hAnsiTheme="majorBidi" w:cstheme="majorBidi"/>
          <w:b w:val="0"/>
          <w:bCs/>
          <w:iCs/>
          <w:color w:val="024F75" w:themeColor="accent1"/>
          <w:sz w:val="24"/>
          <w:szCs w:val="24"/>
        </w:rPr>
        <w:t xml:space="preserve">Obveza izrade </w:t>
      </w:r>
      <w:r w:rsidR="0004410E" w:rsidRPr="00653A69">
        <w:rPr>
          <w:rFonts w:asciiTheme="majorBidi" w:hAnsiTheme="majorBidi" w:cstheme="majorBidi"/>
          <w:b w:val="0"/>
          <w:bCs/>
          <w:iCs/>
          <w:color w:val="024F75" w:themeColor="accent1"/>
          <w:sz w:val="24"/>
          <w:szCs w:val="24"/>
        </w:rPr>
        <w:t>g</w:t>
      </w:r>
      <w:r w:rsidRPr="00653A69">
        <w:rPr>
          <w:rFonts w:asciiTheme="majorBidi" w:hAnsiTheme="majorBidi" w:cstheme="majorBidi"/>
          <w:b w:val="0"/>
          <w:bCs/>
          <w:iCs/>
          <w:color w:val="024F75" w:themeColor="accent1"/>
          <w:sz w:val="24"/>
          <w:szCs w:val="24"/>
        </w:rPr>
        <w:t xml:space="preserve">odišnjeg </w:t>
      </w:r>
      <w:r w:rsidR="0004410E" w:rsidRPr="00653A69">
        <w:rPr>
          <w:rFonts w:asciiTheme="majorBidi" w:hAnsiTheme="majorBidi" w:cstheme="majorBidi"/>
          <w:b w:val="0"/>
          <w:bCs/>
          <w:iCs/>
          <w:color w:val="024F75" w:themeColor="accent1"/>
          <w:sz w:val="24"/>
          <w:szCs w:val="24"/>
        </w:rPr>
        <w:t>plana</w:t>
      </w:r>
      <w:r w:rsidRPr="00653A69">
        <w:rPr>
          <w:rFonts w:asciiTheme="majorBidi" w:hAnsiTheme="majorBidi" w:cstheme="majorBidi"/>
          <w:b w:val="0"/>
          <w:bCs/>
          <w:iCs/>
          <w:color w:val="024F75" w:themeColor="accent1"/>
          <w:sz w:val="24"/>
          <w:szCs w:val="24"/>
        </w:rPr>
        <w:t xml:space="preserve"> rada luke</w:t>
      </w:r>
      <w:r w:rsidR="0004410E" w:rsidRPr="00653A69">
        <w:rPr>
          <w:rFonts w:asciiTheme="majorBidi" w:hAnsiTheme="majorBidi" w:cstheme="majorBidi"/>
          <w:b w:val="0"/>
          <w:bCs/>
          <w:iCs/>
          <w:color w:val="024F75" w:themeColor="accent1"/>
          <w:sz w:val="24"/>
          <w:szCs w:val="24"/>
        </w:rPr>
        <w:t xml:space="preserve"> </w:t>
      </w:r>
      <w:r w:rsidRPr="00653A69">
        <w:rPr>
          <w:rFonts w:asciiTheme="majorBidi" w:hAnsiTheme="majorBidi" w:cstheme="majorBidi"/>
          <w:b w:val="0"/>
          <w:bCs/>
          <w:iCs/>
          <w:color w:val="024F75" w:themeColor="accent1"/>
          <w:sz w:val="24"/>
          <w:szCs w:val="24"/>
        </w:rPr>
        <w:t xml:space="preserve">propisana je člankom </w:t>
      </w:r>
      <w:r w:rsidR="0004410E" w:rsidRPr="00653A69">
        <w:rPr>
          <w:rFonts w:asciiTheme="majorBidi" w:hAnsiTheme="majorBidi" w:cstheme="majorBidi"/>
          <w:b w:val="0"/>
          <w:bCs/>
          <w:iCs/>
          <w:color w:val="024F75" w:themeColor="accent1"/>
          <w:sz w:val="24"/>
          <w:szCs w:val="24"/>
        </w:rPr>
        <w:t>92</w:t>
      </w:r>
      <w:r w:rsidRPr="00653A69">
        <w:rPr>
          <w:rFonts w:asciiTheme="majorBidi" w:hAnsiTheme="majorBidi" w:cstheme="majorBidi"/>
          <w:b w:val="0"/>
          <w:bCs/>
          <w:iCs/>
          <w:color w:val="024F75" w:themeColor="accent1"/>
          <w:sz w:val="24"/>
          <w:szCs w:val="24"/>
        </w:rPr>
        <w:t xml:space="preserve">. Zakona o pomorskom dobru i morskim lukama („Narodne novine“, broj </w:t>
      </w:r>
      <w:r w:rsidR="0004410E" w:rsidRPr="00653A69">
        <w:rPr>
          <w:rFonts w:asciiTheme="majorBidi" w:hAnsiTheme="majorBidi" w:cstheme="majorBidi"/>
          <w:b w:val="0"/>
          <w:bCs/>
          <w:iCs/>
          <w:color w:val="024F75" w:themeColor="accent1"/>
          <w:sz w:val="24"/>
          <w:szCs w:val="24"/>
        </w:rPr>
        <w:t>83/2023</w:t>
      </w:r>
      <w:r w:rsidRPr="00653A69">
        <w:rPr>
          <w:rFonts w:asciiTheme="majorBidi" w:hAnsiTheme="majorBidi" w:cstheme="majorBidi"/>
          <w:b w:val="0"/>
          <w:bCs/>
          <w:iCs/>
          <w:color w:val="024F75" w:themeColor="accent1"/>
          <w:sz w:val="24"/>
          <w:szCs w:val="24"/>
        </w:rPr>
        <w:t>)</w:t>
      </w:r>
      <w:r w:rsidR="00365A33" w:rsidRPr="00653A69">
        <w:rPr>
          <w:rFonts w:asciiTheme="majorBidi" w:hAnsiTheme="majorBidi" w:cstheme="majorBidi"/>
          <w:b w:val="0"/>
          <w:bCs/>
          <w:iCs/>
          <w:color w:val="024F75" w:themeColor="accent1"/>
          <w:sz w:val="24"/>
          <w:szCs w:val="24"/>
        </w:rPr>
        <w:t>, a sukladno članku 17. stavku 1., točki 1. Statutu Lučke uprave Ploče donosi ga Upravno vijeće na prijedlog ravnatelja</w:t>
      </w:r>
      <w:r w:rsidR="00F7791A" w:rsidRPr="00653A69">
        <w:rPr>
          <w:rFonts w:asciiTheme="majorBidi" w:hAnsiTheme="majorBidi" w:cstheme="majorBidi"/>
          <w:b w:val="0"/>
          <w:bCs/>
          <w:iCs/>
          <w:color w:val="024F75" w:themeColor="accent1"/>
          <w:sz w:val="24"/>
          <w:szCs w:val="24"/>
        </w:rPr>
        <w:t>.</w:t>
      </w:r>
      <w:r w:rsidRPr="00653A69">
        <w:rPr>
          <w:rFonts w:asciiTheme="majorBidi" w:hAnsiTheme="majorBidi" w:cstheme="majorBidi"/>
          <w:b w:val="0"/>
          <w:bCs/>
          <w:iCs/>
          <w:color w:val="024F75" w:themeColor="accent1"/>
          <w:sz w:val="24"/>
          <w:szCs w:val="24"/>
        </w:rPr>
        <w:t xml:space="preserve"> Sastavni dio </w:t>
      </w:r>
      <w:r w:rsidR="0004410E" w:rsidRPr="00653A69">
        <w:rPr>
          <w:rFonts w:asciiTheme="majorBidi" w:hAnsiTheme="majorBidi" w:cstheme="majorBidi"/>
          <w:b w:val="0"/>
          <w:bCs/>
          <w:iCs/>
          <w:color w:val="024F75" w:themeColor="accent1"/>
          <w:sz w:val="24"/>
          <w:szCs w:val="24"/>
        </w:rPr>
        <w:t>g</w:t>
      </w:r>
      <w:r w:rsidRPr="00653A69">
        <w:rPr>
          <w:rFonts w:asciiTheme="majorBidi" w:hAnsiTheme="majorBidi" w:cstheme="majorBidi"/>
          <w:b w:val="0"/>
          <w:bCs/>
          <w:iCs/>
          <w:color w:val="024F75" w:themeColor="accent1"/>
          <w:sz w:val="24"/>
          <w:szCs w:val="24"/>
        </w:rPr>
        <w:t xml:space="preserve">odišnjeg </w:t>
      </w:r>
      <w:r w:rsidR="0004410E" w:rsidRPr="00653A69">
        <w:rPr>
          <w:rFonts w:asciiTheme="majorBidi" w:hAnsiTheme="majorBidi" w:cstheme="majorBidi"/>
          <w:b w:val="0"/>
          <w:bCs/>
          <w:iCs/>
          <w:color w:val="024F75" w:themeColor="accent1"/>
          <w:sz w:val="24"/>
          <w:szCs w:val="24"/>
        </w:rPr>
        <w:t>plana</w:t>
      </w:r>
      <w:r w:rsidRPr="00653A69">
        <w:rPr>
          <w:rFonts w:asciiTheme="majorBidi" w:hAnsiTheme="majorBidi" w:cstheme="majorBidi"/>
          <w:b w:val="0"/>
          <w:bCs/>
          <w:iCs/>
          <w:color w:val="024F75" w:themeColor="accent1"/>
          <w:sz w:val="24"/>
          <w:szCs w:val="24"/>
        </w:rPr>
        <w:t xml:space="preserve"> rada luke je financijski plan Lučke uprave Ploče za 202</w:t>
      </w:r>
      <w:r w:rsidR="009767B7" w:rsidRPr="00653A69">
        <w:rPr>
          <w:rFonts w:asciiTheme="majorBidi" w:hAnsiTheme="majorBidi" w:cstheme="majorBidi"/>
          <w:b w:val="0"/>
          <w:bCs/>
          <w:iCs/>
          <w:color w:val="024F75" w:themeColor="accent1"/>
          <w:sz w:val="24"/>
          <w:szCs w:val="24"/>
        </w:rPr>
        <w:t>5</w:t>
      </w:r>
      <w:r w:rsidRPr="00653A69">
        <w:rPr>
          <w:rFonts w:asciiTheme="majorBidi" w:hAnsiTheme="majorBidi" w:cstheme="majorBidi"/>
          <w:b w:val="0"/>
          <w:bCs/>
          <w:iCs/>
          <w:color w:val="024F75" w:themeColor="accent1"/>
          <w:sz w:val="24"/>
          <w:szCs w:val="24"/>
        </w:rPr>
        <w:t xml:space="preserve">. </w:t>
      </w:r>
      <w:r w:rsidR="0004410E" w:rsidRPr="00653A69">
        <w:rPr>
          <w:rFonts w:asciiTheme="majorBidi" w:hAnsiTheme="majorBidi" w:cstheme="majorBidi"/>
          <w:b w:val="0"/>
          <w:bCs/>
          <w:iCs/>
          <w:color w:val="024F75" w:themeColor="accent1"/>
          <w:sz w:val="24"/>
          <w:szCs w:val="24"/>
        </w:rPr>
        <w:t>s</w:t>
      </w:r>
      <w:r w:rsidRPr="00653A69">
        <w:rPr>
          <w:rFonts w:asciiTheme="majorBidi" w:hAnsiTheme="majorBidi" w:cstheme="majorBidi"/>
          <w:b w:val="0"/>
          <w:bCs/>
          <w:iCs/>
          <w:color w:val="024F75" w:themeColor="accent1"/>
          <w:sz w:val="24"/>
          <w:szCs w:val="24"/>
        </w:rPr>
        <w:t xml:space="preserve"> projekcij</w:t>
      </w:r>
      <w:r w:rsidR="0004410E" w:rsidRPr="00653A69">
        <w:rPr>
          <w:rFonts w:asciiTheme="majorBidi" w:hAnsiTheme="majorBidi" w:cstheme="majorBidi"/>
          <w:b w:val="0"/>
          <w:bCs/>
          <w:iCs/>
          <w:color w:val="024F75" w:themeColor="accent1"/>
          <w:sz w:val="24"/>
          <w:szCs w:val="24"/>
        </w:rPr>
        <w:t>ama</w:t>
      </w:r>
      <w:r w:rsidRPr="00653A69">
        <w:rPr>
          <w:rFonts w:asciiTheme="majorBidi" w:hAnsiTheme="majorBidi" w:cstheme="majorBidi"/>
          <w:b w:val="0"/>
          <w:bCs/>
          <w:iCs/>
          <w:color w:val="024F75" w:themeColor="accent1"/>
          <w:sz w:val="24"/>
          <w:szCs w:val="24"/>
        </w:rPr>
        <w:t xml:space="preserve"> za 202</w:t>
      </w:r>
      <w:r w:rsidR="009767B7" w:rsidRPr="00653A69">
        <w:rPr>
          <w:rFonts w:asciiTheme="majorBidi" w:hAnsiTheme="majorBidi" w:cstheme="majorBidi"/>
          <w:b w:val="0"/>
          <w:bCs/>
          <w:iCs/>
          <w:color w:val="024F75" w:themeColor="accent1"/>
          <w:sz w:val="24"/>
          <w:szCs w:val="24"/>
        </w:rPr>
        <w:t>6</w:t>
      </w:r>
      <w:r w:rsidRPr="00653A69">
        <w:rPr>
          <w:rFonts w:asciiTheme="majorBidi" w:hAnsiTheme="majorBidi" w:cstheme="majorBidi"/>
          <w:b w:val="0"/>
          <w:bCs/>
          <w:iCs/>
          <w:color w:val="024F75" w:themeColor="accent1"/>
          <w:sz w:val="24"/>
          <w:szCs w:val="24"/>
        </w:rPr>
        <w:t>. i 202</w:t>
      </w:r>
      <w:r w:rsidR="009767B7" w:rsidRPr="00653A69">
        <w:rPr>
          <w:rFonts w:asciiTheme="majorBidi" w:hAnsiTheme="majorBidi" w:cstheme="majorBidi"/>
          <w:b w:val="0"/>
          <w:bCs/>
          <w:iCs/>
          <w:color w:val="024F75" w:themeColor="accent1"/>
          <w:sz w:val="24"/>
          <w:szCs w:val="24"/>
        </w:rPr>
        <w:t>7</w:t>
      </w:r>
      <w:r w:rsidRPr="00653A69">
        <w:rPr>
          <w:rFonts w:asciiTheme="majorBidi" w:hAnsiTheme="majorBidi" w:cstheme="majorBidi"/>
          <w:b w:val="0"/>
          <w:bCs/>
          <w:iCs/>
          <w:color w:val="024F75" w:themeColor="accent1"/>
          <w:sz w:val="24"/>
          <w:szCs w:val="24"/>
        </w:rPr>
        <w:t>. godinu usvojen na</w:t>
      </w:r>
      <w:r w:rsidR="0004410E" w:rsidRPr="00653A69">
        <w:rPr>
          <w:rFonts w:asciiTheme="majorBidi" w:hAnsiTheme="majorBidi" w:cstheme="majorBidi"/>
          <w:b w:val="0"/>
          <w:bCs/>
          <w:iCs/>
          <w:color w:val="024F75" w:themeColor="accent1"/>
          <w:sz w:val="24"/>
          <w:szCs w:val="24"/>
        </w:rPr>
        <w:t xml:space="preserve"> </w:t>
      </w:r>
      <w:r w:rsidRPr="00653A69">
        <w:rPr>
          <w:rFonts w:asciiTheme="majorBidi" w:hAnsiTheme="majorBidi" w:cstheme="majorBidi"/>
          <w:b w:val="0"/>
          <w:bCs/>
          <w:iCs/>
          <w:color w:val="024F75" w:themeColor="accent1"/>
          <w:sz w:val="24"/>
          <w:szCs w:val="24"/>
        </w:rPr>
        <w:t>1</w:t>
      </w:r>
      <w:r w:rsidR="009767B7" w:rsidRPr="00653A69">
        <w:rPr>
          <w:rFonts w:asciiTheme="majorBidi" w:hAnsiTheme="majorBidi" w:cstheme="majorBidi"/>
          <w:b w:val="0"/>
          <w:bCs/>
          <w:iCs/>
          <w:color w:val="024F75" w:themeColor="accent1"/>
          <w:sz w:val="24"/>
          <w:szCs w:val="24"/>
        </w:rPr>
        <w:t>82</w:t>
      </w:r>
      <w:r w:rsidRPr="00653A69">
        <w:rPr>
          <w:rFonts w:asciiTheme="majorBidi" w:hAnsiTheme="majorBidi" w:cstheme="majorBidi"/>
          <w:b w:val="0"/>
          <w:bCs/>
          <w:iCs/>
          <w:color w:val="024F75" w:themeColor="accent1"/>
          <w:sz w:val="24"/>
          <w:szCs w:val="24"/>
        </w:rPr>
        <w:t xml:space="preserve">. sjednici Upravnog vijeća dana </w:t>
      </w:r>
      <w:r w:rsidR="009767B7" w:rsidRPr="00653A69">
        <w:rPr>
          <w:rFonts w:asciiTheme="majorBidi" w:hAnsiTheme="majorBidi" w:cstheme="majorBidi"/>
          <w:b w:val="0"/>
          <w:bCs/>
          <w:iCs/>
          <w:color w:val="024F75" w:themeColor="accent1"/>
          <w:sz w:val="24"/>
          <w:szCs w:val="24"/>
        </w:rPr>
        <w:t>12</w:t>
      </w:r>
      <w:r w:rsidRPr="00653A69">
        <w:rPr>
          <w:rFonts w:asciiTheme="majorBidi" w:hAnsiTheme="majorBidi" w:cstheme="majorBidi"/>
          <w:b w:val="0"/>
          <w:bCs/>
          <w:iCs/>
          <w:color w:val="024F75" w:themeColor="accent1"/>
          <w:sz w:val="24"/>
          <w:szCs w:val="24"/>
        </w:rPr>
        <w:t>.</w:t>
      </w:r>
      <w:r w:rsidR="009767B7" w:rsidRPr="00653A69">
        <w:rPr>
          <w:rFonts w:asciiTheme="majorBidi" w:hAnsiTheme="majorBidi" w:cstheme="majorBidi"/>
          <w:b w:val="0"/>
          <w:bCs/>
          <w:iCs/>
          <w:color w:val="024F75" w:themeColor="accent1"/>
          <w:sz w:val="24"/>
          <w:szCs w:val="24"/>
        </w:rPr>
        <w:t>11</w:t>
      </w:r>
      <w:r w:rsidRPr="00653A69">
        <w:rPr>
          <w:rFonts w:asciiTheme="majorBidi" w:hAnsiTheme="majorBidi" w:cstheme="majorBidi"/>
          <w:b w:val="0"/>
          <w:bCs/>
          <w:iCs/>
          <w:color w:val="024F75" w:themeColor="accent1"/>
          <w:sz w:val="24"/>
          <w:szCs w:val="24"/>
        </w:rPr>
        <w:t>.202</w:t>
      </w:r>
      <w:r w:rsidR="009767B7" w:rsidRPr="00653A69">
        <w:rPr>
          <w:rFonts w:asciiTheme="majorBidi" w:hAnsiTheme="majorBidi" w:cstheme="majorBidi"/>
          <w:b w:val="0"/>
          <w:bCs/>
          <w:iCs/>
          <w:color w:val="024F75" w:themeColor="accent1"/>
          <w:sz w:val="24"/>
          <w:szCs w:val="24"/>
        </w:rPr>
        <w:t>4</w:t>
      </w:r>
      <w:r w:rsidRPr="00653A69">
        <w:rPr>
          <w:rFonts w:asciiTheme="majorBidi" w:hAnsiTheme="majorBidi" w:cstheme="majorBidi"/>
          <w:b w:val="0"/>
          <w:bCs/>
          <w:iCs/>
          <w:color w:val="024F75" w:themeColor="accent1"/>
          <w:sz w:val="24"/>
          <w:szCs w:val="24"/>
        </w:rPr>
        <w:t xml:space="preserve">. godine i donesen na </w:t>
      </w:r>
      <w:r w:rsidR="009767B7" w:rsidRPr="00653A69">
        <w:rPr>
          <w:rFonts w:asciiTheme="majorBidi" w:hAnsiTheme="majorBidi" w:cstheme="majorBidi"/>
          <w:b w:val="0"/>
          <w:bCs/>
          <w:iCs/>
          <w:color w:val="024F75" w:themeColor="accent1"/>
          <w:sz w:val="24"/>
          <w:szCs w:val="24"/>
        </w:rPr>
        <w:t>4</w:t>
      </w:r>
      <w:r w:rsidRPr="00653A69">
        <w:rPr>
          <w:rFonts w:asciiTheme="majorBidi" w:hAnsiTheme="majorBidi" w:cstheme="majorBidi"/>
          <w:b w:val="0"/>
          <w:bCs/>
          <w:iCs/>
          <w:color w:val="024F75" w:themeColor="accent1"/>
          <w:sz w:val="24"/>
          <w:szCs w:val="24"/>
        </w:rPr>
        <w:t xml:space="preserve">. sjednici Hrvatskog sabora  dana </w:t>
      </w:r>
      <w:r w:rsidR="009767B7" w:rsidRPr="00653A69">
        <w:rPr>
          <w:rFonts w:asciiTheme="majorBidi" w:hAnsiTheme="majorBidi" w:cstheme="majorBidi"/>
          <w:b w:val="0"/>
          <w:bCs/>
          <w:iCs/>
          <w:color w:val="024F75" w:themeColor="accent1"/>
          <w:sz w:val="24"/>
          <w:szCs w:val="24"/>
        </w:rPr>
        <w:t>06</w:t>
      </w:r>
      <w:r w:rsidR="0004410E" w:rsidRPr="00653A69">
        <w:rPr>
          <w:rFonts w:asciiTheme="majorBidi" w:hAnsiTheme="majorBidi" w:cstheme="majorBidi"/>
          <w:b w:val="0"/>
          <w:bCs/>
          <w:iCs/>
          <w:color w:val="024F75" w:themeColor="accent1"/>
          <w:sz w:val="24"/>
          <w:szCs w:val="24"/>
        </w:rPr>
        <w:t>.</w:t>
      </w:r>
      <w:r w:rsidRPr="00653A69">
        <w:rPr>
          <w:rFonts w:asciiTheme="majorBidi" w:hAnsiTheme="majorBidi" w:cstheme="majorBidi"/>
          <w:b w:val="0"/>
          <w:bCs/>
          <w:iCs/>
          <w:color w:val="024F75" w:themeColor="accent1"/>
          <w:sz w:val="24"/>
          <w:szCs w:val="24"/>
        </w:rPr>
        <w:t>1</w:t>
      </w:r>
      <w:r w:rsidR="009767B7" w:rsidRPr="00653A69">
        <w:rPr>
          <w:rFonts w:asciiTheme="majorBidi" w:hAnsiTheme="majorBidi" w:cstheme="majorBidi"/>
          <w:b w:val="0"/>
          <w:bCs/>
          <w:iCs/>
          <w:color w:val="024F75" w:themeColor="accent1"/>
          <w:sz w:val="24"/>
          <w:szCs w:val="24"/>
        </w:rPr>
        <w:t>2</w:t>
      </w:r>
      <w:r w:rsidRPr="00653A69">
        <w:rPr>
          <w:rFonts w:asciiTheme="majorBidi" w:hAnsiTheme="majorBidi" w:cstheme="majorBidi"/>
          <w:b w:val="0"/>
          <w:bCs/>
          <w:iCs/>
          <w:color w:val="024F75" w:themeColor="accent1"/>
          <w:sz w:val="24"/>
          <w:szCs w:val="24"/>
        </w:rPr>
        <w:t>.202</w:t>
      </w:r>
      <w:r w:rsidR="009767B7" w:rsidRPr="00653A69">
        <w:rPr>
          <w:rFonts w:asciiTheme="majorBidi" w:hAnsiTheme="majorBidi" w:cstheme="majorBidi"/>
          <w:b w:val="0"/>
          <w:bCs/>
          <w:iCs/>
          <w:color w:val="024F75" w:themeColor="accent1"/>
          <w:sz w:val="24"/>
          <w:szCs w:val="24"/>
        </w:rPr>
        <w:t>4</w:t>
      </w:r>
      <w:r w:rsidRPr="00653A69">
        <w:rPr>
          <w:rFonts w:asciiTheme="majorBidi" w:hAnsiTheme="majorBidi" w:cstheme="majorBidi"/>
          <w:b w:val="0"/>
          <w:bCs/>
          <w:iCs/>
          <w:color w:val="024F75" w:themeColor="accent1"/>
          <w:sz w:val="24"/>
          <w:szCs w:val="24"/>
        </w:rPr>
        <w:t xml:space="preserve">. </w:t>
      </w:r>
      <w:r w:rsidR="0004410E" w:rsidRPr="00653A69">
        <w:rPr>
          <w:rFonts w:asciiTheme="majorBidi" w:hAnsiTheme="majorBidi" w:cstheme="majorBidi"/>
          <w:b w:val="0"/>
          <w:bCs/>
          <w:iCs/>
          <w:color w:val="024F75" w:themeColor="accent1"/>
          <w:sz w:val="24"/>
          <w:szCs w:val="24"/>
        </w:rPr>
        <w:t xml:space="preserve">godine. </w:t>
      </w:r>
    </w:p>
    <w:p w14:paraId="4CCC3C7D" w14:textId="77777777" w:rsidR="00F6666B" w:rsidRPr="00653A69" w:rsidRDefault="00F6666B" w:rsidP="00445A87">
      <w:pPr>
        <w:ind w:left="-360"/>
        <w:jc w:val="both"/>
        <w:rPr>
          <w:rFonts w:asciiTheme="majorBidi" w:hAnsiTheme="majorBidi" w:cstheme="majorBidi"/>
          <w:b w:val="0"/>
          <w:bCs/>
          <w:iCs/>
          <w:color w:val="024F75" w:themeColor="accent1"/>
          <w:sz w:val="24"/>
          <w:szCs w:val="24"/>
        </w:rPr>
      </w:pPr>
    </w:p>
    <w:p w14:paraId="6D6807FE" w14:textId="2AF16D52" w:rsidR="000570BE" w:rsidRPr="00653A69" w:rsidRDefault="00F6666B" w:rsidP="009767B7">
      <w:pPr>
        <w:jc w:val="both"/>
        <w:rPr>
          <w:rFonts w:asciiTheme="majorBidi" w:hAnsiTheme="majorBidi" w:cstheme="majorBidi"/>
          <w:b w:val="0"/>
          <w:bCs/>
          <w:iCs/>
          <w:color w:val="024F75" w:themeColor="accent1"/>
          <w:sz w:val="24"/>
          <w:szCs w:val="24"/>
        </w:rPr>
      </w:pPr>
      <w:r w:rsidRPr="00653A69">
        <w:rPr>
          <w:rFonts w:asciiTheme="majorBidi" w:hAnsiTheme="majorBidi" w:cstheme="majorBidi"/>
          <w:b w:val="0"/>
          <w:bCs/>
          <w:iCs/>
          <w:color w:val="024F75" w:themeColor="accent1"/>
          <w:sz w:val="24"/>
          <w:szCs w:val="24"/>
        </w:rPr>
        <w:t xml:space="preserve">Ciljevi i aktivnosti u godišnjem </w:t>
      </w:r>
      <w:r w:rsidR="00365A33" w:rsidRPr="00653A69">
        <w:rPr>
          <w:rFonts w:asciiTheme="majorBidi" w:hAnsiTheme="majorBidi" w:cstheme="majorBidi"/>
          <w:b w:val="0"/>
          <w:bCs/>
          <w:iCs/>
          <w:color w:val="024F75" w:themeColor="accent1"/>
          <w:sz w:val="24"/>
          <w:szCs w:val="24"/>
        </w:rPr>
        <w:t>planu</w:t>
      </w:r>
      <w:r w:rsidRPr="00653A69">
        <w:rPr>
          <w:rFonts w:asciiTheme="majorBidi" w:hAnsiTheme="majorBidi" w:cstheme="majorBidi"/>
          <w:b w:val="0"/>
          <w:bCs/>
          <w:iCs/>
          <w:color w:val="024F75" w:themeColor="accent1"/>
          <w:sz w:val="24"/>
          <w:szCs w:val="24"/>
        </w:rPr>
        <w:t xml:space="preserve"> rada luke</w:t>
      </w:r>
      <w:r w:rsidR="00365A33" w:rsidRPr="00653A69">
        <w:rPr>
          <w:rFonts w:asciiTheme="majorBidi" w:hAnsiTheme="majorBidi" w:cstheme="majorBidi"/>
          <w:b w:val="0"/>
          <w:bCs/>
          <w:iCs/>
          <w:color w:val="024F75" w:themeColor="accent1"/>
          <w:sz w:val="24"/>
          <w:szCs w:val="24"/>
        </w:rPr>
        <w:t xml:space="preserve"> Ploče</w:t>
      </w:r>
      <w:r w:rsidRPr="00653A69">
        <w:rPr>
          <w:rFonts w:asciiTheme="majorBidi" w:hAnsiTheme="majorBidi" w:cstheme="majorBidi"/>
          <w:b w:val="0"/>
          <w:bCs/>
          <w:iCs/>
          <w:color w:val="024F75" w:themeColor="accent1"/>
          <w:sz w:val="24"/>
          <w:szCs w:val="24"/>
        </w:rPr>
        <w:t xml:space="preserve"> su u skladu sa strateškim dokumentima Ministarstva mora, prometa i infrastrukture</w:t>
      </w:r>
      <w:r w:rsidR="000570BE" w:rsidRPr="00653A69">
        <w:rPr>
          <w:rFonts w:asciiTheme="majorBidi" w:hAnsiTheme="majorBidi" w:cstheme="majorBidi"/>
          <w:b w:val="0"/>
          <w:bCs/>
          <w:iCs/>
          <w:color w:val="024F75" w:themeColor="accent1"/>
          <w:sz w:val="24"/>
          <w:szCs w:val="24"/>
        </w:rPr>
        <w:t xml:space="preserve">. </w:t>
      </w:r>
      <w:r w:rsidRPr="00653A69">
        <w:rPr>
          <w:rFonts w:asciiTheme="majorBidi" w:hAnsiTheme="majorBidi" w:cstheme="majorBidi"/>
          <w:b w:val="0"/>
          <w:bCs/>
          <w:iCs/>
          <w:color w:val="024F75" w:themeColor="accent1"/>
          <w:sz w:val="24"/>
          <w:szCs w:val="24"/>
        </w:rPr>
        <w:t xml:space="preserve">U </w:t>
      </w:r>
      <w:r w:rsidR="000570BE" w:rsidRPr="00653A69">
        <w:rPr>
          <w:rFonts w:asciiTheme="majorBidi" w:hAnsiTheme="majorBidi" w:cstheme="majorBidi"/>
          <w:b w:val="0"/>
          <w:bCs/>
          <w:iCs/>
          <w:color w:val="024F75" w:themeColor="accent1"/>
          <w:sz w:val="24"/>
          <w:szCs w:val="24"/>
        </w:rPr>
        <w:t>Strategiji prometnog razvoja Republike Hrvatske za razdoblje od 2017. do 2030., l</w:t>
      </w:r>
      <w:r w:rsidRPr="00653A69">
        <w:rPr>
          <w:rFonts w:asciiTheme="majorBidi" w:hAnsiTheme="majorBidi" w:cstheme="majorBidi"/>
          <w:b w:val="0"/>
          <w:bCs/>
          <w:iCs/>
          <w:color w:val="024F75" w:themeColor="accent1"/>
          <w:sz w:val="24"/>
          <w:szCs w:val="24"/>
        </w:rPr>
        <w:t xml:space="preserve">uka Ploče prepoznata je kao jedna od glavnih strateških luka Republike Hrvatske, a odlikuje se dobrim geostrateškim i prometnim položajem i ima najveći tržišni potencijal za prekrcaj tereta. Iznimno je važna za gospodarstvo susjedne Bosne i Hercegovine budući da je luka glavni pomorski prilaz Bosni i Hercegovini. </w:t>
      </w:r>
      <w:r w:rsidR="009767B7" w:rsidRPr="00653A69">
        <w:rPr>
          <w:rFonts w:asciiTheme="majorBidi" w:hAnsiTheme="majorBidi" w:cstheme="majorBidi"/>
          <w:b w:val="0"/>
          <w:bCs/>
          <w:iCs/>
          <w:color w:val="024F75" w:themeColor="accent1"/>
          <w:sz w:val="24"/>
          <w:szCs w:val="24"/>
        </w:rPr>
        <w:t>Uspjeh luke izravno je povezan s razvojem cestovne i željezničke infrastrukture u Republici Bosni i Hercegovini.</w:t>
      </w:r>
      <w:r w:rsidR="009767B7" w:rsidRPr="00653A69">
        <w:rPr>
          <w:rFonts w:asciiTheme="majorBidi" w:hAnsiTheme="majorBidi" w:cstheme="majorBidi"/>
          <w:b w:val="0"/>
          <w:bCs/>
          <w:iCs/>
          <w:color w:val="024F75" w:themeColor="accent1"/>
          <w:sz w:val="24"/>
          <w:szCs w:val="24"/>
        </w:rPr>
        <w:t xml:space="preserve"> </w:t>
      </w:r>
      <w:r w:rsidRPr="00653A69">
        <w:rPr>
          <w:rFonts w:asciiTheme="majorBidi" w:hAnsiTheme="majorBidi" w:cstheme="majorBidi"/>
          <w:b w:val="0"/>
          <w:bCs/>
          <w:iCs/>
          <w:color w:val="024F75" w:themeColor="accent1"/>
          <w:sz w:val="24"/>
          <w:szCs w:val="24"/>
        </w:rPr>
        <w:t>Općim mjerama iz Strategije naglašena je potreba ulaganja u razvoj i modernizaciju, sigurnost i sigurnosnu zaštitu, te održavanje luk</w:t>
      </w:r>
      <w:r w:rsidR="009767B7" w:rsidRPr="00653A69">
        <w:rPr>
          <w:rFonts w:asciiTheme="majorBidi" w:hAnsiTheme="majorBidi" w:cstheme="majorBidi"/>
          <w:b w:val="0"/>
          <w:bCs/>
          <w:iCs/>
          <w:color w:val="024F75" w:themeColor="accent1"/>
          <w:sz w:val="24"/>
          <w:szCs w:val="24"/>
        </w:rPr>
        <w:t>e</w:t>
      </w:r>
      <w:r w:rsidRPr="00653A69">
        <w:rPr>
          <w:rFonts w:asciiTheme="majorBidi" w:hAnsiTheme="majorBidi" w:cstheme="majorBidi"/>
          <w:b w:val="0"/>
          <w:bCs/>
          <w:iCs/>
          <w:color w:val="024F75" w:themeColor="accent1"/>
          <w:sz w:val="24"/>
          <w:szCs w:val="24"/>
        </w:rPr>
        <w:t xml:space="preserve"> i lučke infrastrukture. Specifičnim mjerama (M9) Strategije prometnog razvoja Republike Hrvatske za razdoblje od 2017. do 2030., daljnji razvoj luke Ploče bit će usredotočen na specijalizaciju prometa kontejnerskih, rasutih, a osobito tekućih tereta s obzirom na iskazan interes tržišta. U vremenskom okviru ove Strategije luka Ploče bi se trebala razvijati u skladu s razvojem iz prethodnih godina. Luka ima </w:t>
      </w:r>
      <w:r w:rsidR="001606BC" w:rsidRPr="00653A69">
        <w:rPr>
          <w:rFonts w:asciiTheme="majorBidi" w:hAnsiTheme="majorBidi" w:cstheme="majorBidi"/>
          <w:b w:val="0"/>
          <w:bCs/>
          <w:iCs/>
          <w:color w:val="024F75" w:themeColor="accent1"/>
          <w:sz w:val="24"/>
          <w:szCs w:val="24"/>
        </w:rPr>
        <w:t>oko 6</w:t>
      </w:r>
      <w:r w:rsidRPr="00653A69">
        <w:rPr>
          <w:rFonts w:asciiTheme="majorBidi" w:hAnsiTheme="majorBidi" w:cstheme="majorBidi"/>
          <w:b w:val="0"/>
          <w:bCs/>
          <w:iCs/>
          <w:color w:val="024F75" w:themeColor="accent1"/>
          <w:sz w:val="24"/>
          <w:szCs w:val="24"/>
        </w:rPr>
        <w:t xml:space="preserve">0 hektara zemlje na raspolaganju za budući razvoj. </w:t>
      </w:r>
    </w:p>
    <w:p w14:paraId="25A161CE" w14:textId="7670966F" w:rsidR="000570BE" w:rsidRPr="00653A69" w:rsidRDefault="000570BE" w:rsidP="00445A87">
      <w:pPr>
        <w:spacing w:after="200"/>
        <w:rPr>
          <w:rFonts w:asciiTheme="majorBidi" w:hAnsiTheme="majorBidi" w:cstheme="majorBidi"/>
          <w:b w:val="0"/>
          <w:bCs/>
          <w:iCs/>
          <w:color w:val="024F75" w:themeColor="accent1"/>
          <w:sz w:val="24"/>
          <w:szCs w:val="24"/>
        </w:rPr>
      </w:pPr>
    </w:p>
    <w:p w14:paraId="35E990EC" w14:textId="77777777" w:rsidR="00F6666B" w:rsidRPr="00653A69" w:rsidRDefault="00F6666B" w:rsidP="00445A87">
      <w:pPr>
        <w:pStyle w:val="ListParagraph"/>
        <w:numPr>
          <w:ilvl w:val="0"/>
          <w:numId w:val="37"/>
        </w:numPr>
        <w:spacing w:after="200"/>
        <w:rPr>
          <w:rFonts w:asciiTheme="majorBidi" w:hAnsiTheme="majorBidi" w:cstheme="majorBidi"/>
          <w:color w:val="024F75" w:themeColor="accent1"/>
          <w:sz w:val="36"/>
          <w:szCs w:val="36"/>
        </w:rPr>
      </w:pPr>
      <w:r w:rsidRPr="00653A69">
        <w:rPr>
          <w:rFonts w:asciiTheme="majorBidi" w:hAnsiTheme="majorBidi" w:cstheme="majorBidi"/>
          <w:color w:val="024F75" w:themeColor="accent1"/>
          <w:sz w:val="36"/>
          <w:szCs w:val="36"/>
        </w:rPr>
        <w:t>O USTANOVI</w:t>
      </w:r>
    </w:p>
    <w:p w14:paraId="1CAA9214" w14:textId="7C812E64" w:rsidR="00F6666B" w:rsidRPr="00653A69" w:rsidRDefault="00F6666B" w:rsidP="00445A87">
      <w:pPr>
        <w:jc w:val="both"/>
        <w:rPr>
          <w:rFonts w:asciiTheme="majorBidi" w:hAnsiTheme="majorBidi" w:cstheme="majorBidi"/>
          <w:b w:val="0"/>
          <w:bCs/>
          <w:iCs/>
          <w:color w:val="024F75" w:themeColor="accent1"/>
          <w:sz w:val="24"/>
          <w:szCs w:val="24"/>
        </w:rPr>
      </w:pPr>
      <w:r w:rsidRPr="00653A69">
        <w:rPr>
          <w:rFonts w:asciiTheme="majorBidi" w:hAnsiTheme="majorBidi" w:cstheme="majorBidi"/>
          <w:b w:val="0"/>
          <w:bCs/>
          <w:iCs/>
          <w:color w:val="024F75" w:themeColor="accent1"/>
          <w:sz w:val="24"/>
          <w:szCs w:val="24"/>
        </w:rPr>
        <w:t xml:space="preserve">Lučka uprava Ploče je </w:t>
      </w:r>
      <w:r w:rsidR="00EA518D" w:rsidRPr="00653A69">
        <w:rPr>
          <w:rFonts w:asciiTheme="majorBidi" w:hAnsiTheme="majorBidi" w:cstheme="majorBidi"/>
          <w:b w:val="0"/>
          <w:bCs/>
          <w:iCs/>
          <w:color w:val="024F75" w:themeColor="accent1"/>
          <w:sz w:val="24"/>
          <w:szCs w:val="24"/>
        </w:rPr>
        <w:t>javna</w:t>
      </w:r>
      <w:r w:rsidRPr="00653A69">
        <w:rPr>
          <w:rFonts w:asciiTheme="majorBidi" w:hAnsiTheme="majorBidi" w:cstheme="majorBidi"/>
          <w:b w:val="0"/>
          <w:bCs/>
          <w:iCs/>
          <w:color w:val="024F75" w:themeColor="accent1"/>
          <w:sz w:val="24"/>
          <w:szCs w:val="24"/>
        </w:rPr>
        <w:t xml:space="preserve"> ustanova osnovana Odlukom Vlade Republike Hrvatske o osnivanju</w:t>
      </w:r>
      <w:r w:rsidR="00EA518D" w:rsidRPr="00653A69">
        <w:rPr>
          <w:rFonts w:asciiTheme="majorBidi" w:hAnsiTheme="majorBidi" w:cstheme="majorBidi"/>
          <w:b w:val="0"/>
          <w:bCs/>
          <w:iCs/>
          <w:color w:val="024F75" w:themeColor="accent1"/>
          <w:sz w:val="24"/>
          <w:szCs w:val="24"/>
        </w:rPr>
        <w:t xml:space="preserve"> </w:t>
      </w:r>
      <w:r w:rsidRPr="00653A69">
        <w:rPr>
          <w:rFonts w:asciiTheme="majorBidi" w:hAnsiTheme="majorBidi" w:cstheme="majorBidi"/>
          <w:b w:val="0"/>
          <w:bCs/>
          <w:iCs/>
          <w:color w:val="024F75" w:themeColor="accent1"/>
          <w:sz w:val="24"/>
          <w:szCs w:val="24"/>
        </w:rPr>
        <w:t xml:space="preserve">Lučke uprave Ploče (»Narodne novine«, br. 19/97, 139/97, 18/99 i 140/12, 31/2017) od </w:t>
      </w:r>
      <w:r w:rsidR="00884372" w:rsidRPr="00653A69">
        <w:rPr>
          <w:rFonts w:asciiTheme="majorBidi" w:hAnsiTheme="majorBidi" w:cstheme="majorBidi"/>
          <w:b w:val="0"/>
          <w:bCs/>
          <w:iCs/>
          <w:color w:val="024F75" w:themeColor="accent1"/>
          <w:sz w:val="24"/>
          <w:szCs w:val="24"/>
        </w:rPr>
        <w:t xml:space="preserve">                                                 </w:t>
      </w:r>
      <w:r w:rsidRPr="00653A69">
        <w:rPr>
          <w:rFonts w:asciiTheme="majorBidi" w:hAnsiTheme="majorBidi" w:cstheme="majorBidi"/>
          <w:b w:val="0"/>
          <w:bCs/>
          <w:iCs/>
          <w:color w:val="024F75" w:themeColor="accent1"/>
          <w:sz w:val="24"/>
          <w:szCs w:val="24"/>
        </w:rPr>
        <w:t xml:space="preserve">13. veljače 1997. godine radi upravljanja, izgradnje i korištenja Luke Ploče kao luke otvorene za javni promet od osobitog (međunarodnog) gospodarskog interesa za Republiku Hrvatsku. </w:t>
      </w:r>
      <w:r w:rsidR="00EA518D" w:rsidRPr="00653A69">
        <w:rPr>
          <w:rFonts w:asciiTheme="majorBidi" w:hAnsiTheme="majorBidi" w:cstheme="majorBidi"/>
          <w:b w:val="0"/>
          <w:bCs/>
          <w:iCs/>
          <w:color w:val="024F75" w:themeColor="accent1"/>
          <w:sz w:val="24"/>
          <w:szCs w:val="24"/>
        </w:rPr>
        <w:t xml:space="preserve">Lučko područje luke Ploče nad kojim se proteže nadležnost Lučke uprave Ploče čini bazen Ploče i bazen Metković. </w:t>
      </w:r>
      <w:r w:rsidRPr="00653A69">
        <w:rPr>
          <w:rFonts w:asciiTheme="majorBidi" w:hAnsiTheme="majorBidi" w:cstheme="majorBidi"/>
          <w:b w:val="0"/>
          <w:bCs/>
          <w:iCs/>
          <w:color w:val="024F75" w:themeColor="accent1"/>
          <w:sz w:val="24"/>
          <w:szCs w:val="24"/>
        </w:rPr>
        <w:t xml:space="preserve">Lučka uprava Ploče odgovara za svoje obveze cijelom svojom imovinom, a Republika Hrvatska odgovara solidarno i neograničeno za obveze Lučke uprave. </w:t>
      </w:r>
      <w:r w:rsidR="00653A69" w:rsidRPr="00653A69">
        <w:rPr>
          <w:rFonts w:asciiTheme="majorBidi" w:hAnsiTheme="majorBidi" w:cstheme="majorBidi"/>
          <w:b w:val="0"/>
          <w:bCs/>
          <w:iCs/>
          <w:color w:val="024F75" w:themeColor="accent1"/>
          <w:sz w:val="24"/>
          <w:szCs w:val="24"/>
        </w:rPr>
        <w:t>Lučka uprava Ploče je proračunski korisnik na kojeg se primjenjuju propisi kojima je uređeno računovodstvo proračunskih korisnika.</w:t>
      </w:r>
      <w:r w:rsidR="00653A69">
        <w:rPr>
          <w:rFonts w:asciiTheme="majorBidi" w:hAnsiTheme="majorBidi" w:cstheme="majorBidi"/>
          <w:b w:val="0"/>
          <w:bCs/>
          <w:iCs/>
          <w:color w:val="024F75" w:themeColor="accent1"/>
          <w:sz w:val="24"/>
          <w:szCs w:val="24"/>
        </w:rPr>
        <w:t xml:space="preserve"> </w:t>
      </w:r>
      <w:r w:rsidRPr="00653A69">
        <w:rPr>
          <w:rFonts w:asciiTheme="majorBidi" w:hAnsiTheme="majorBidi" w:cstheme="majorBidi"/>
          <w:b w:val="0"/>
          <w:bCs/>
          <w:iCs/>
          <w:color w:val="024F75" w:themeColor="accent1"/>
          <w:sz w:val="24"/>
          <w:szCs w:val="24"/>
        </w:rPr>
        <w:t>Zakonska osnova poslovanja je spomenuta Odluka Vlade RH</w:t>
      </w:r>
      <w:r w:rsidR="00163F6C" w:rsidRPr="00653A69">
        <w:rPr>
          <w:rFonts w:asciiTheme="majorBidi" w:hAnsiTheme="majorBidi" w:cstheme="majorBidi"/>
          <w:b w:val="0"/>
          <w:bCs/>
          <w:iCs/>
          <w:color w:val="024F75" w:themeColor="accent1"/>
          <w:sz w:val="24"/>
          <w:szCs w:val="24"/>
        </w:rPr>
        <w:t xml:space="preserve">, </w:t>
      </w:r>
      <w:r w:rsidRPr="00653A69">
        <w:rPr>
          <w:rFonts w:asciiTheme="majorBidi" w:hAnsiTheme="majorBidi" w:cstheme="majorBidi"/>
          <w:b w:val="0"/>
          <w:bCs/>
          <w:iCs/>
          <w:color w:val="024F75" w:themeColor="accent1"/>
          <w:sz w:val="24"/>
          <w:szCs w:val="24"/>
        </w:rPr>
        <w:t xml:space="preserve">Zakon o pomorskom dobru i morskim lukama (»Narodne novine«, broj </w:t>
      </w:r>
      <w:r w:rsidR="00EA518D" w:rsidRPr="00653A69">
        <w:rPr>
          <w:rFonts w:asciiTheme="majorBidi" w:hAnsiTheme="majorBidi" w:cstheme="majorBidi"/>
          <w:b w:val="0"/>
          <w:bCs/>
          <w:iCs/>
          <w:color w:val="024F75" w:themeColor="accent1"/>
          <w:sz w:val="24"/>
          <w:szCs w:val="24"/>
        </w:rPr>
        <w:t>83/2023</w:t>
      </w:r>
      <w:r w:rsidRPr="00653A69">
        <w:rPr>
          <w:rFonts w:asciiTheme="majorBidi" w:hAnsiTheme="majorBidi" w:cstheme="majorBidi"/>
          <w:b w:val="0"/>
          <w:bCs/>
          <w:iCs/>
          <w:color w:val="024F75" w:themeColor="accent1"/>
          <w:sz w:val="24"/>
          <w:szCs w:val="24"/>
        </w:rPr>
        <w:t>)</w:t>
      </w:r>
      <w:r w:rsidR="00653A69">
        <w:rPr>
          <w:rFonts w:asciiTheme="majorBidi" w:hAnsiTheme="majorBidi" w:cstheme="majorBidi"/>
          <w:b w:val="0"/>
          <w:bCs/>
          <w:iCs/>
          <w:color w:val="024F75" w:themeColor="accent1"/>
          <w:sz w:val="24"/>
          <w:szCs w:val="24"/>
        </w:rPr>
        <w:t xml:space="preserve"> </w:t>
      </w:r>
      <w:r w:rsidR="00163F6C" w:rsidRPr="00653A69">
        <w:rPr>
          <w:rFonts w:asciiTheme="majorBidi" w:hAnsiTheme="majorBidi" w:cstheme="majorBidi"/>
          <w:b w:val="0"/>
          <w:bCs/>
          <w:iCs/>
          <w:color w:val="024F75" w:themeColor="accent1"/>
          <w:sz w:val="24"/>
          <w:szCs w:val="24"/>
        </w:rPr>
        <w:t xml:space="preserve">i Statut Lučke uprave Ploče. </w:t>
      </w:r>
    </w:p>
    <w:p w14:paraId="56B2DD42" w14:textId="77777777" w:rsidR="00F6666B" w:rsidRPr="00653A69" w:rsidRDefault="00F6666B" w:rsidP="00445A87">
      <w:pPr>
        <w:jc w:val="both"/>
        <w:rPr>
          <w:rFonts w:asciiTheme="majorBidi" w:hAnsiTheme="majorBidi" w:cstheme="majorBidi"/>
          <w:b w:val="0"/>
          <w:bCs/>
          <w:iCs/>
          <w:color w:val="024F75" w:themeColor="accent1"/>
          <w:sz w:val="24"/>
          <w:szCs w:val="24"/>
        </w:rPr>
      </w:pPr>
    </w:p>
    <w:p w14:paraId="7DB2427E" w14:textId="6A1EE74C" w:rsidR="00450942" w:rsidRPr="00653A69" w:rsidRDefault="00F6666B" w:rsidP="00445A87">
      <w:pPr>
        <w:jc w:val="both"/>
        <w:rPr>
          <w:rFonts w:asciiTheme="majorBidi" w:hAnsiTheme="majorBidi" w:cstheme="majorBidi"/>
          <w:b w:val="0"/>
          <w:bCs/>
          <w:iCs/>
          <w:color w:val="024F75" w:themeColor="accent1"/>
          <w:sz w:val="22"/>
        </w:rPr>
      </w:pPr>
      <w:r w:rsidRPr="00653A69">
        <w:rPr>
          <w:rFonts w:asciiTheme="majorBidi" w:hAnsiTheme="majorBidi" w:cstheme="majorBidi"/>
          <w:b w:val="0"/>
          <w:bCs/>
          <w:iCs/>
          <w:color w:val="024F75" w:themeColor="accent1"/>
          <w:sz w:val="24"/>
          <w:szCs w:val="24"/>
        </w:rPr>
        <w:t>Lučkom upravom Ploče upravlja ravnatelj i Upravno vijeće</w:t>
      </w:r>
      <w:r w:rsidR="00450942" w:rsidRPr="00653A69">
        <w:rPr>
          <w:rFonts w:asciiTheme="majorBidi" w:hAnsiTheme="majorBidi" w:cstheme="majorBidi"/>
          <w:b w:val="0"/>
          <w:bCs/>
          <w:iCs/>
          <w:color w:val="024F75" w:themeColor="accent1"/>
          <w:sz w:val="24"/>
          <w:szCs w:val="24"/>
        </w:rPr>
        <w:t xml:space="preserve"> koje imenuje Vlada Republike Hrvatske. </w:t>
      </w:r>
      <w:r w:rsidRPr="00653A69">
        <w:rPr>
          <w:rFonts w:asciiTheme="majorBidi" w:hAnsiTheme="majorBidi" w:cstheme="majorBidi"/>
          <w:b w:val="0"/>
          <w:bCs/>
          <w:iCs/>
          <w:color w:val="024F75" w:themeColor="accent1"/>
          <w:sz w:val="24"/>
          <w:szCs w:val="24"/>
        </w:rPr>
        <w:t>Resorno ministarstvo je Ministarstvo mora, prometa i infrastrukture.</w:t>
      </w:r>
      <w:r w:rsidR="00163F6C" w:rsidRPr="00653A69">
        <w:rPr>
          <w:rFonts w:asciiTheme="majorBidi" w:hAnsiTheme="majorBidi" w:cstheme="majorBidi"/>
          <w:b w:val="0"/>
          <w:bCs/>
          <w:iCs/>
          <w:color w:val="024F75" w:themeColor="accent1"/>
          <w:sz w:val="24"/>
          <w:szCs w:val="24"/>
        </w:rPr>
        <w:t xml:space="preserve"> Poslovanje Lučke uprave Ploče se vrši kroz Ured ravnatelja,  četiri sektora i </w:t>
      </w:r>
      <w:r w:rsidR="00450942" w:rsidRPr="00653A69">
        <w:rPr>
          <w:rFonts w:asciiTheme="majorBidi" w:hAnsiTheme="majorBidi" w:cstheme="majorBidi"/>
          <w:b w:val="0"/>
          <w:bCs/>
          <w:iCs/>
          <w:color w:val="024F75" w:themeColor="accent1"/>
          <w:sz w:val="24"/>
          <w:szCs w:val="24"/>
        </w:rPr>
        <w:t>jednu samostalnu službu.</w:t>
      </w:r>
      <w:r w:rsidR="00163F6C" w:rsidRPr="00653A69">
        <w:rPr>
          <w:rFonts w:asciiTheme="majorBidi" w:hAnsiTheme="majorBidi" w:cstheme="majorBidi"/>
          <w:b w:val="0"/>
          <w:bCs/>
          <w:iCs/>
          <w:color w:val="024F75" w:themeColor="accent1"/>
          <w:sz w:val="24"/>
          <w:szCs w:val="24"/>
        </w:rPr>
        <w:t xml:space="preserve"> </w:t>
      </w:r>
      <w:r w:rsidR="00884372" w:rsidRPr="00653A69">
        <w:rPr>
          <w:rFonts w:asciiTheme="majorBidi" w:hAnsiTheme="majorBidi" w:cstheme="majorBidi"/>
          <w:b w:val="0"/>
          <w:bCs/>
          <w:iCs/>
          <w:color w:val="024F75" w:themeColor="accent1"/>
          <w:sz w:val="24"/>
          <w:szCs w:val="24"/>
        </w:rPr>
        <w:t xml:space="preserve">Ukupan broj zaposlenih je </w:t>
      </w:r>
      <w:r w:rsidR="00653A69">
        <w:rPr>
          <w:rFonts w:asciiTheme="majorBidi" w:hAnsiTheme="majorBidi" w:cstheme="majorBidi"/>
          <w:b w:val="0"/>
          <w:bCs/>
          <w:iCs/>
          <w:color w:val="024F75" w:themeColor="accent1"/>
          <w:sz w:val="24"/>
          <w:szCs w:val="24"/>
        </w:rPr>
        <w:t>40</w:t>
      </w:r>
      <w:r w:rsidR="00884372" w:rsidRPr="00653A69">
        <w:rPr>
          <w:rFonts w:asciiTheme="majorBidi" w:hAnsiTheme="majorBidi" w:cstheme="majorBidi"/>
          <w:b w:val="0"/>
          <w:bCs/>
          <w:iCs/>
          <w:color w:val="024F75" w:themeColor="accent1"/>
          <w:sz w:val="24"/>
          <w:szCs w:val="24"/>
        </w:rPr>
        <w:t>.</w:t>
      </w:r>
      <w:r w:rsidR="00884372" w:rsidRPr="00653A69">
        <w:rPr>
          <w:rFonts w:asciiTheme="majorBidi" w:hAnsiTheme="majorBidi" w:cstheme="majorBidi"/>
          <w:b w:val="0"/>
          <w:bCs/>
          <w:iCs/>
          <w:color w:val="024F75" w:themeColor="accent1"/>
          <w:sz w:val="22"/>
        </w:rPr>
        <w:t xml:space="preserve"> </w:t>
      </w:r>
    </w:p>
    <w:p w14:paraId="313F5C53" w14:textId="3D53BBDA" w:rsidR="00F6666B" w:rsidRPr="00653A69" w:rsidRDefault="00653A69" w:rsidP="00445A87">
      <w:pPr>
        <w:jc w:val="both"/>
        <w:rPr>
          <w:rFonts w:asciiTheme="majorBidi" w:hAnsiTheme="majorBidi" w:cstheme="majorBidi"/>
          <w:iCs/>
          <w:color w:val="024F75" w:themeColor="accent1"/>
          <w:sz w:val="22"/>
        </w:rPr>
      </w:pPr>
      <w:r w:rsidRPr="00653A69">
        <w:rPr>
          <w:rFonts w:asciiTheme="majorBidi" w:hAnsiTheme="majorBidi" w:cstheme="majorBidi"/>
          <w:iCs/>
          <w:color w:val="024F75" w:themeColor="accent1"/>
          <w:sz w:val="22"/>
        </w:rPr>
        <w:lastRenderedPageBreak/>
        <w:drawing>
          <wp:inline distT="0" distB="0" distL="0" distR="0" wp14:anchorId="505A81BF" wp14:editId="7377C921">
            <wp:extent cx="6371590" cy="2397760"/>
            <wp:effectExtent l="0" t="0" r="0" b="2540"/>
            <wp:docPr id="1435721727" name="Picture 1"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721727" name="Picture 1" descr="A diagram of a company&#10;&#10;Description automatically generated with medium confidence"/>
                    <pic:cNvPicPr/>
                  </pic:nvPicPr>
                  <pic:blipFill>
                    <a:blip r:embed="rId9"/>
                    <a:stretch>
                      <a:fillRect/>
                    </a:stretch>
                  </pic:blipFill>
                  <pic:spPr>
                    <a:xfrm>
                      <a:off x="0" y="0"/>
                      <a:ext cx="6371590" cy="2397760"/>
                    </a:xfrm>
                    <a:prstGeom prst="rect">
                      <a:avLst/>
                    </a:prstGeom>
                  </pic:spPr>
                </pic:pic>
              </a:graphicData>
            </a:graphic>
          </wp:inline>
        </w:drawing>
      </w:r>
    </w:p>
    <w:p w14:paraId="35B4265F" w14:textId="62614BAF" w:rsidR="00450942" w:rsidRPr="00653A69" w:rsidRDefault="00450942" w:rsidP="00445A87">
      <w:pPr>
        <w:jc w:val="center"/>
        <w:rPr>
          <w:rFonts w:asciiTheme="majorBidi" w:hAnsiTheme="majorBidi" w:cstheme="majorBidi"/>
          <w:b w:val="0"/>
          <w:bCs/>
          <w:i/>
          <w:color w:val="024F75" w:themeColor="accent1"/>
          <w:sz w:val="22"/>
        </w:rPr>
      </w:pPr>
      <w:r w:rsidRPr="00653A69">
        <w:rPr>
          <w:rFonts w:asciiTheme="majorBidi" w:hAnsiTheme="majorBidi" w:cstheme="majorBidi"/>
          <w:b w:val="0"/>
          <w:bCs/>
          <w:i/>
          <w:color w:val="024F75" w:themeColor="accent1"/>
          <w:sz w:val="22"/>
        </w:rPr>
        <w:t>Slika 1. Organizacijska struktura Lučke uprave Ploče</w:t>
      </w:r>
    </w:p>
    <w:p w14:paraId="5252BF96" w14:textId="77777777" w:rsidR="00450942" w:rsidRPr="00653A69" w:rsidRDefault="00450942" w:rsidP="00445A87">
      <w:pPr>
        <w:jc w:val="both"/>
        <w:rPr>
          <w:rFonts w:asciiTheme="majorBidi" w:hAnsiTheme="majorBidi" w:cstheme="majorBidi"/>
          <w:b w:val="0"/>
          <w:bCs/>
          <w:iCs/>
          <w:color w:val="024F75" w:themeColor="accent1"/>
          <w:sz w:val="24"/>
          <w:szCs w:val="24"/>
        </w:rPr>
      </w:pPr>
    </w:p>
    <w:p w14:paraId="45DA9BDA" w14:textId="49A176AE" w:rsidR="00EA518D" w:rsidRPr="00653A69" w:rsidRDefault="00EA518D" w:rsidP="00445A87">
      <w:pPr>
        <w:jc w:val="both"/>
        <w:rPr>
          <w:rFonts w:asciiTheme="majorBidi" w:hAnsiTheme="majorBidi" w:cstheme="majorBidi"/>
          <w:b w:val="0"/>
          <w:bCs/>
          <w:iCs/>
          <w:color w:val="024F75" w:themeColor="accent1"/>
          <w:sz w:val="24"/>
          <w:szCs w:val="24"/>
        </w:rPr>
      </w:pPr>
      <w:r w:rsidRPr="00653A69">
        <w:rPr>
          <w:rFonts w:asciiTheme="majorBidi" w:hAnsiTheme="majorBidi" w:cstheme="majorBidi"/>
          <w:b w:val="0"/>
          <w:bCs/>
          <w:iCs/>
          <w:color w:val="024F75" w:themeColor="accent1"/>
          <w:sz w:val="24"/>
          <w:szCs w:val="24"/>
        </w:rPr>
        <w:t>Djelatnost Lučke uprave Ploče je upravljanje i korištenje luke Ploče otvorene za javni promet od osobitog (međunarodnog) gospodarskog interesa za RH, a obavlja se kao javna služba.</w:t>
      </w:r>
    </w:p>
    <w:p w14:paraId="2DD4D54B" w14:textId="77777777" w:rsidR="00884372" w:rsidRPr="00653A69" w:rsidRDefault="00884372" w:rsidP="00445A87">
      <w:pPr>
        <w:jc w:val="both"/>
        <w:rPr>
          <w:rFonts w:asciiTheme="majorBidi" w:hAnsiTheme="majorBidi" w:cstheme="majorBidi"/>
          <w:b w:val="0"/>
          <w:bCs/>
          <w:iCs/>
          <w:color w:val="024F75" w:themeColor="accent1"/>
          <w:sz w:val="24"/>
          <w:szCs w:val="24"/>
        </w:rPr>
      </w:pPr>
    </w:p>
    <w:p w14:paraId="66C5B384" w14:textId="00A750D6" w:rsidR="00F6666B" w:rsidRPr="00653A69" w:rsidRDefault="00F6666B" w:rsidP="00445A87">
      <w:pPr>
        <w:jc w:val="both"/>
        <w:rPr>
          <w:rFonts w:asciiTheme="majorBidi" w:hAnsiTheme="majorBidi" w:cstheme="majorBidi"/>
          <w:b w:val="0"/>
          <w:bCs/>
          <w:iCs/>
          <w:color w:val="024F75" w:themeColor="accent1"/>
          <w:sz w:val="24"/>
          <w:szCs w:val="24"/>
        </w:rPr>
      </w:pPr>
      <w:r w:rsidRPr="00653A69">
        <w:rPr>
          <w:rFonts w:asciiTheme="majorBidi" w:hAnsiTheme="majorBidi" w:cstheme="majorBidi"/>
          <w:b w:val="0"/>
          <w:bCs/>
          <w:iCs/>
          <w:color w:val="024F75" w:themeColor="accent1"/>
          <w:sz w:val="24"/>
          <w:szCs w:val="24"/>
        </w:rPr>
        <w:t xml:space="preserve">Lučka uprava Ploče u okviru svoje nadležnosti obavlja sljedeće </w:t>
      </w:r>
      <w:r w:rsidR="00EA518D" w:rsidRPr="00653A69">
        <w:rPr>
          <w:rFonts w:asciiTheme="majorBidi" w:hAnsiTheme="majorBidi" w:cstheme="majorBidi"/>
          <w:b w:val="0"/>
          <w:bCs/>
          <w:iCs/>
          <w:color w:val="024F75" w:themeColor="accent1"/>
          <w:sz w:val="24"/>
          <w:szCs w:val="24"/>
        </w:rPr>
        <w:t>poslove</w:t>
      </w:r>
      <w:r w:rsidRPr="00653A69">
        <w:rPr>
          <w:rFonts w:asciiTheme="majorBidi" w:hAnsiTheme="majorBidi" w:cstheme="majorBidi"/>
          <w:b w:val="0"/>
          <w:bCs/>
          <w:iCs/>
          <w:color w:val="024F75" w:themeColor="accent1"/>
          <w:sz w:val="24"/>
          <w:szCs w:val="24"/>
        </w:rPr>
        <w:t>:</w:t>
      </w:r>
    </w:p>
    <w:p w14:paraId="1190167F" w14:textId="19A21F4A" w:rsidR="00EA518D" w:rsidRPr="00653A69" w:rsidRDefault="00EA518D" w:rsidP="00445A87">
      <w:pPr>
        <w:pStyle w:val="ListParagraph"/>
        <w:numPr>
          <w:ilvl w:val="0"/>
          <w:numId w:val="46"/>
        </w:numPr>
        <w:jc w:val="both"/>
        <w:rPr>
          <w:rFonts w:asciiTheme="majorBidi" w:hAnsiTheme="majorBidi" w:cstheme="majorBidi"/>
          <w:b w:val="0"/>
          <w:bCs/>
          <w:iCs/>
          <w:color w:val="024F75" w:themeColor="accent1"/>
          <w:sz w:val="24"/>
          <w:szCs w:val="24"/>
        </w:rPr>
      </w:pPr>
      <w:r w:rsidRPr="00653A69">
        <w:rPr>
          <w:rFonts w:asciiTheme="majorBidi" w:hAnsiTheme="majorBidi" w:cstheme="majorBidi"/>
          <w:b w:val="0"/>
          <w:bCs/>
          <w:iCs/>
          <w:color w:val="024F75" w:themeColor="accent1"/>
          <w:sz w:val="24"/>
          <w:szCs w:val="24"/>
        </w:rPr>
        <w:t>osigurava strateški razvoj i konkurentnost luke</w:t>
      </w:r>
    </w:p>
    <w:p w14:paraId="3EE3CF30" w14:textId="27517FCE" w:rsidR="00EA518D" w:rsidRPr="00653A69" w:rsidRDefault="00EA518D" w:rsidP="00445A87">
      <w:pPr>
        <w:pStyle w:val="ListParagraph"/>
        <w:numPr>
          <w:ilvl w:val="0"/>
          <w:numId w:val="46"/>
        </w:numPr>
        <w:jc w:val="both"/>
        <w:rPr>
          <w:rFonts w:asciiTheme="majorBidi" w:hAnsiTheme="majorBidi" w:cstheme="majorBidi"/>
          <w:b w:val="0"/>
          <w:bCs/>
          <w:iCs/>
          <w:color w:val="024F75" w:themeColor="accent1"/>
          <w:sz w:val="24"/>
          <w:szCs w:val="24"/>
        </w:rPr>
      </w:pPr>
      <w:r w:rsidRPr="00653A69">
        <w:rPr>
          <w:rFonts w:asciiTheme="majorBidi" w:hAnsiTheme="majorBidi" w:cstheme="majorBidi"/>
          <w:b w:val="0"/>
          <w:bCs/>
          <w:iCs/>
          <w:color w:val="024F75" w:themeColor="accent1"/>
          <w:sz w:val="24"/>
          <w:szCs w:val="24"/>
        </w:rPr>
        <w:t>osigurava gradnju i održavanje lučke podgradnje</w:t>
      </w:r>
    </w:p>
    <w:p w14:paraId="698D1FAD" w14:textId="2C8E9678" w:rsidR="00EA518D" w:rsidRPr="00653A69" w:rsidRDefault="00EA518D" w:rsidP="00445A87">
      <w:pPr>
        <w:pStyle w:val="ListParagraph"/>
        <w:numPr>
          <w:ilvl w:val="0"/>
          <w:numId w:val="46"/>
        </w:numPr>
        <w:jc w:val="both"/>
        <w:rPr>
          <w:rFonts w:asciiTheme="majorBidi" w:hAnsiTheme="majorBidi" w:cstheme="majorBidi"/>
          <w:b w:val="0"/>
          <w:bCs/>
          <w:iCs/>
          <w:color w:val="024F75" w:themeColor="accent1"/>
          <w:sz w:val="24"/>
          <w:szCs w:val="24"/>
        </w:rPr>
      </w:pPr>
      <w:r w:rsidRPr="00653A69">
        <w:rPr>
          <w:rFonts w:asciiTheme="majorBidi" w:hAnsiTheme="majorBidi" w:cstheme="majorBidi"/>
          <w:b w:val="0"/>
          <w:bCs/>
          <w:iCs/>
          <w:color w:val="024F75" w:themeColor="accent1"/>
          <w:sz w:val="24"/>
          <w:szCs w:val="24"/>
        </w:rPr>
        <w:t>osigurava stručni nadzor nad građenjem, održavanjem, upravljanjem i zaštitom lučkog područja (lučke podgradnje i nadgradnje)</w:t>
      </w:r>
    </w:p>
    <w:p w14:paraId="6AB33236" w14:textId="1A048D3E" w:rsidR="00EA518D" w:rsidRPr="00653A69" w:rsidRDefault="00EA518D" w:rsidP="00445A87">
      <w:pPr>
        <w:pStyle w:val="ListParagraph"/>
        <w:numPr>
          <w:ilvl w:val="0"/>
          <w:numId w:val="46"/>
        </w:numPr>
        <w:jc w:val="both"/>
        <w:rPr>
          <w:rFonts w:asciiTheme="majorBidi" w:hAnsiTheme="majorBidi" w:cstheme="majorBidi"/>
          <w:b w:val="0"/>
          <w:bCs/>
          <w:iCs/>
          <w:color w:val="024F75" w:themeColor="accent1"/>
          <w:sz w:val="24"/>
          <w:szCs w:val="24"/>
        </w:rPr>
      </w:pPr>
      <w:r w:rsidRPr="00653A69">
        <w:rPr>
          <w:rFonts w:asciiTheme="majorBidi" w:hAnsiTheme="majorBidi" w:cstheme="majorBidi"/>
          <w:b w:val="0"/>
          <w:bCs/>
          <w:iCs/>
          <w:color w:val="024F75" w:themeColor="accent1"/>
          <w:sz w:val="24"/>
          <w:szCs w:val="24"/>
        </w:rPr>
        <w:t>osigurava trajno i nesmetano obavljanje lučkog prometa, tehničko-tehnološkog jedinstva i sigurnosti lučkog područja za plovidbu i održavanje reda u luci</w:t>
      </w:r>
    </w:p>
    <w:p w14:paraId="779A2857" w14:textId="27155BA4" w:rsidR="00EA518D" w:rsidRPr="00653A69" w:rsidRDefault="00EA518D" w:rsidP="00445A87">
      <w:pPr>
        <w:pStyle w:val="ListParagraph"/>
        <w:numPr>
          <w:ilvl w:val="0"/>
          <w:numId w:val="46"/>
        </w:numPr>
        <w:jc w:val="both"/>
        <w:rPr>
          <w:rFonts w:asciiTheme="majorBidi" w:hAnsiTheme="majorBidi" w:cstheme="majorBidi"/>
          <w:b w:val="0"/>
          <w:bCs/>
          <w:iCs/>
          <w:color w:val="024F75" w:themeColor="accent1"/>
          <w:sz w:val="24"/>
          <w:szCs w:val="24"/>
        </w:rPr>
      </w:pPr>
      <w:r w:rsidRPr="00653A69">
        <w:rPr>
          <w:rFonts w:asciiTheme="majorBidi" w:hAnsiTheme="majorBidi" w:cstheme="majorBidi"/>
          <w:b w:val="0"/>
          <w:bCs/>
          <w:iCs/>
          <w:color w:val="024F75" w:themeColor="accent1"/>
          <w:sz w:val="24"/>
          <w:szCs w:val="24"/>
        </w:rPr>
        <w:t>osigurava prihvat otpada s plovnih objekata i predaju otpada osobi koja obavlja djelatnost gospodarenja otpadom, sukladno propisu kojim se uređuje gospodarenje otpadom</w:t>
      </w:r>
    </w:p>
    <w:p w14:paraId="60B3A214" w14:textId="1D62CE0E" w:rsidR="00EA518D" w:rsidRPr="00653A69" w:rsidRDefault="00EA518D" w:rsidP="00445A87">
      <w:pPr>
        <w:pStyle w:val="ListParagraph"/>
        <w:numPr>
          <w:ilvl w:val="0"/>
          <w:numId w:val="46"/>
        </w:numPr>
        <w:jc w:val="both"/>
        <w:rPr>
          <w:rFonts w:asciiTheme="majorBidi" w:hAnsiTheme="majorBidi" w:cstheme="majorBidi"/>
          <w:b w:val="0"/>
          <w:bCs/>
          <w:iCs/>
          <w:color w:val="024F75" w:themeColor="accent1"/>
          <w:sz w:val="24"/>
          <w:szCs w:val="24"/>
        </w:rPr>
      </w:pPr>
      <w:r w:rsidRPr="00653A69">
        <w:rPr>
          <w:rFonts w:asciiTheme="majorBidi" w:hAnsiTheme="majorBidi" w:cstheme="majorBidi"/>
          <w:b w:val="0"/>
          <w:bCs/>
          <w:iCs/>
          <w:color w:val="024F75" w:themeColor="accent1"/>
          <w:sz w:val="24"/>
          <w:szCs w:val="24"/>
        </w:rPr>
        <w:t>usklađuje i nadzire rad koncesionara na lučkom području</w:t>
      </w:r>
    </w:p>
    <w:p w14:paraId="37F13356" w14:textId="4593DBB0" w:rsidR="00EA518D" w:rsidRPr="00653A69" w:rsidRDefault="00EA518D" w:rsidP="00445A87">
      <w:pPr>
        <w:pStyle w:val="ListParagraph"/>
        <w:numPr>
          <w:ilvl w:val="0"/>
          <w:numId w:val="46"/>
        </w:numPr>
        <w:jc w:val="both"/>
        <w:rPr>
          <w:rFonts w:asciiTheme="majorBidi" w:hAnsiTheme="majorBidi" w:cstheme="majorBidi"/>
          <w:b w:val="0"/>
          <w:bCs/>
          <w:iCs/>
          <w:color w:val="024F75" w:themeColor="accent1"/>
          <w:sz w:val="24"/>
          <w:szCs w:val="24"/>
        </w:rPr>
      </w:pPr>
      <w:r w:rsidRPr="00653A69">
        <w:rPr>
          <w:rFonts w:asciiTheme="majorBidi" w:hAnsiTheme="majorBidi" w:cstheme="majorBidi"/>
          <w:b w:val="0"/>
          <w:bCs/>
          <w:iCs/>
          <w:color w:val="024F75" w:themeColor="accent1"/>
          <w:sz w:val="24"/>
          <w:szCs w:val="24"/>
        </w:rPr>
        <w:t>daje koncesiju i posebnu upotrebu</w:t>
      </w:r>
    </w:p>
    <w:p w14:paraId="74A7523E" w14:textId="097546C7" w:rsidR="00F6666B" w:rsidRPr="00653A69" w:rsidRDefault="00EA518D" w:rsidP="00445A87">
      <w:pPr>
        <w:pStyle w:val="ListParagraph"/>
        <w:numPr>
          <w:ilvl w:val="0"/>
          <w:numId w:val="46"/>
        </w:numPr>
        <w:jc w:val="both"/>
        <w:rPr>
          <w:rFonts w:asciiTheme="majorBidi" w:hAnsiTheme="majorBidi" w:cstheme="majorBidi"/>
          <w:b w:val="0"/>
          <w:bCs/>
          <w:iCs/>
          <w:color w:val="024F75" w:themeColor="accent1"/>
          <w:sz w:val="24"/>
          <w:szCs w:val="24"/>
        </w:rPr>
      </w:pPr>
      <w:r w:rsidRPr="00653A69">
        <w:rPr>
          <w:rFonts w:asciiTheme="majorBidi" w:hAnsiTheme="majorBidi" w:cstheme="majorBidi"/>
          <w:b w:val="0"/>
          <w:bCs/>
          <w:iCs/>
          <w:color w:val="024F75" w:themeColor="accent1"/>
          <w:sz w:val="24"/>
          <w:szCs w:val="24"/>
        </w:rPr>
        <w:t>druge poslove utvrđene Zakonom o pomorskom dobru i morskim lukama.</w:t>
      </w:r>
    </w:p>
    <w:p w14:paraId="075004E5" w14:textId="77777777" w:rsidR="00EA518D" w:rsidRPr="00653A69" w:rsidRDefault="00EA518D" w:rsidP="00445A87">
      <w:pPr>
        <w:pStyle w:val="ListParagraph"/>
        <w:jc w:val="both"/>
        <w:rPr>
          <w:rFonts w:asciiTheme="majorBidi" w:hAnsiTheme="majorBidi" w:cstheme="majorBidi"/>
          <w:b w:val="0"/>
          <w:bCs/>
          <w:iCs/>
          <w:color w:val="024F75" w:themeColor="accent1"/>
          <w:sz w:val="24"/>
          <w:szCs w:val="24"/>
        </w:rPr>
      </w:pPr>
    </w:p>
    <w:p w14:paraId="0B075D58" w14:textId="7A5833EC" w:rsidR="00F6666B" w:rsidRPr="00653A69" w:rsidRDefault="00F6666B" w:rsidP="00445A87">
      <w:pPr>
        <w:jc w:val="both"/>
        <w:rPr>
          <w:rFonts w:asciiTheme="majorBidi" w:hAnsiTheme="majorBidi" w:cstheme="majorBidi"/>
          <w:b w:val="0"/>
          <w:bCs/>
          <w:iCs/>
          <w:color w:val="024F75" w:themeColor="accent1"/>
          <w:sz w:val="24"/>
          <w:szCs w:val="24"/>
        </w:rPr>
      </w:pPr>
      <w:r w:rsidRPr="00653A69">
        <w:rPr>
          <w:rFonts w:asciiTheme="majorBidi" w:hAnsiTheme="majorBidi" w:cstheme="majorBidi"/>
          <w:b w:val="0"/>
          <w:bCs/>
          <w:iCs/>
          <w:color w:val="024F75" w:themeColor="accent1"/>
          <w:sz w:val="24"/>
          <w:szCs w:val="24"/>
        </w:rPr>
        <w:t>Dugoročni cilj Lučke uprave Ploče je stvaranje preduvjeta za transformaciju luke iz pretovarne luke u</w:t>
      </w:r>
      <w:r w:rsidR="00884372" w:rsidRPr="00653A69">
        <w:rPr>
          <w:rFonts w:asciiTheme="majorBidi" w:hAnsiTheme="majorBidi" w:cstheme="majorBidi"/>
          <w:b w:val="0"/>
          <w:bCs/>
          <w:iCs/>
          <w:color w:val="024F75" w:themeColor="accent1"/>
          <w:sz w:val="24"/>
          <w:szCs w:val="24"/>
        </w:rPr>
        <w:t xml:space="preserve"> </w:t>
      </w:r>
      <w:r w:rsidRPr="00653A69">
        <w:rPr>
          <w:rFonts w:asciiTheme="majorBidi" w:hAnsiTheme="majorBidi" w:cstheme="majorBidi"/>
          <w:b w:val="0"/>
          <w:bCs/>
          <w:iCs/>
          <w:color w:val="024F75" w:themeColor="accent1"/>
          <w:sz w:val="24"/>
          <w:szCs w:val="24"/>
        </w:rPr>
        <w:t>regionalni logistički centar u kojem će se osim primjene suvremenih tehnologija pretovara pružati razne</w:t>
      </w:r>
      <w:r w:rsidR="00884372" w:rsidRPr="00653A69">
        <w:rPr>
          <w:rFonts w:asciiTheme="majorBidi" w:hAnsiTheme="majorBidi" w:cstheme="majorBidi"/>
          <w:b w:val="0"/>
          <w:bCs/>
          <w:iCs/>
          <w:color w:val="024F75" w:themeColor="accent1"/>
          <w:sz w:val="24"/>
          <w:szCs w:val="24"/>
        </w:rPr>
        <w:t xml:space="preserve"> </w:t>
      </w:r>
      <w:r w:rsidRPr="00653A69">
        <w:rPr>
          <w:rFonts w:asciiTheme="majorBidi" w:hAnsiTheme="majorBidi" w:cstheme="majorBidi"/>
          <w:b w:val="0"/>
          <w:bCs/>
          <w:iCs/>
          <w:color w:val="024F75" w:themeColor="accent1"/>
          <w:sz w:val="24"/>
          <w:szCs w:val="24"/>
        </w:rPr>
        <w:t>distribucijske i dodatne usluge na robama koje prometuju kroz luku. Usmjerenost na osiguranje uvjeta</w:t>
      </w:r>
      <w:r w:rsidR="00884372" w:rsidRPr="00653A69">
        <w:rPr>
          <w:rFonts w:asciiTheme="majorBidi" w:hAnsiTheme="majorBidi" w:cstheme="majorBidi"/>
          <w:b w:val="0"/>
          <w:bCs/>
          <w:iCs/>
          <w:color w:val="024F75" w:themeColor="accent1"/>
          <w:sz w:val="24"/>
          <w:szCs w:val="24"/>
        </w:rPr>
        <w:t xml:space="preserve"> </w:t>
      </w:r>
      <w:r w:rsidRPr="00653A69">
        <w:rPr>
          <w:rFonts w:asciiTheme="majorBidi" w:hAnsiTheme="majorBidi" w:cstheme="majorBidi"/>
          <w:b w:val="0"/>
          <w:bCs/>
          <w:iCs/>
          <w:color w:val="024F75" w:themeColor="accent1"/>
          <w:sz w:val="24"/>
          <w:szCs w:val="24"/>
        </w:rPr>
        <w:t>za stvaranje održivog sustava lučkog upravljanja, temeljenog na sustavu upravljanja kvalitetom i sustavu</w:t>
      </w:r>
      <w:r w:rsidR="00884372" w:rsidRPr="00653A69">
        <w:rPr>
          <w:rFonts w:asciiTheme="majorBidi" w:hAnsiTheme="majorBidi" w:cstheme="majorBidi"/>
          <w:b w:val="0"/>
          <w:bCs/>
          <w:iCs/>
          <w:color w:val="024F75" w:themeColor="accent1"/>
          <w:sz w:val="24"/>
          <w:szCs w:val="24"/>
        </w:rPr>
        <w:t xml:space="preserve"> </w:t>
      </w:r>
      <w:r w:rsidRPr="00653A69">
        <w:rPr>
          <w:rFonts w:asciiTheme="majorBidi" w:hAnsiTheme="majorBidi" w:cstheme="majorBidi"/>
          <w:b w:val="0"/>
          <w:bCs/>
          <w:iCs/>
          <w:color w:val="024F75" w:themeColor="accent1"/>
          <w:sz w:val="24"/>
          <w:szCs w:val="24"/>
        </w:rPr>
        <w:t>upravljanja zaštitom okoliša, čime će se osigurati preduvjeti da luka Ploče bude ravnopravan sudionik</w:t>
      </w:r>
      <w:r w:rsidR="00884372" w:rsidRPr="00653A69">
        <w:rPr>
          <w:rFonts w:asciiTheme="majorBidi" w:hAnsiTheme="majorBidi" w:cstheme="majorBidi"/>
          <w:b w:val="0"/>
          <w:bCs/>
          <w:iCs/>
          <w:color w:val="024F75" w:themeColor="accent1"/>
          <w:sz w:val="24"/>
          <w:szCs w:val="24"/>
        </w:rPr>
        <w:t xml:space="preserve"> </w:t>
      </w:r>
      <w:r w:rsidRPr="00653A69">
        <w:rPr>
          <w:rFonts w:asciiTheme="majorBidi" w:hAnsiTheme="majorBidi" w:cstheme="majorBidi"/>
          <w:b w:val="0"/>
          <w:bCs/>
          <w:iCs/>
          <w:color w:val="024F75" w:themeColor="accent1"/>
          <w:sz w:val="24"/>
          <w:szCs w:val="24"/>
        </w:rPr>
        <w:t>europskog tržišta. Cilj poslovanja Lučke uprave Ploče je učinkovito upravljanje lučkim područjem luke</w:t>
      </w:r>
      <w:r w:rsidR="00884372" w:rsidRPr="00653A69">
        <w:rPr>
          <w:rFonts w:asciiTheme="majorBidi" w:hAnsiTheme="majorBidi" w:cstheme="majorBidi"/>
          <w:b w:val="0"/>
          <w:bCs/>
          <w:iCs/>
          <w:color w:val="024F75" w:themeColor="accent1"/>
          <w:sz w:val="24"/>
          <w:szCs w:val="24"/>
        </w:rPr>
        <w:t xml:space="preserve"> </w:t>
      </w:r>
      <w:r w:rsidRPr="00653A69">
        <w:rPr>
          <w:rFonts w:asciiTheme="majorBidi" w:hAnsiTheme="majorBidi" w:cstheme="majorBidi"/>
          <w:b w:val="0"/>
          <w:bCs/>
          <w:iCs/>
          <w:color w:val="024F75" w:themeColor="accent1"/>
          <w:sz w:val="24"/>
          <w:szCs w:val="24"/>
        </w:rPr>
        <w:t>Ploče.</w:t>
      </w:r>
    </w:p>
    <w:p w14:paraId="0C834834" w14:textId="77777777" w:rsidR="00F6666B" w:rsidRPr="00653A69" w:rsidRDefault="00F6666B" w:rsidP="00445A87">
      <w:pPr>
        <w:jc w:val="both"/>
        <w:rPr>
          <w:rFonts w:asciiTheme="majorBidi" w:hAnsiTheme="majorBidi" w:cstheme="majorBidi"/>
          <w:b w:val="0"/>
          <w:bCs/>
          <w:iCs/>
          <w:color w:val="024F75" w:themeColor="accent1"/>
          <w:sz w:val="24"/>
          <w:szCs w:val="24"/>
        </w:rPr>
      </w:pPr>
    </w:p>
    <w:p w14:paraId="6FDC4BBB" w14:textId="77777777" w:rsidR="004A22CB" w:rsidRPr="00653A69" w:rsidRDefault="004A22CB">
      <w:pPr>
        <w:spacing w:after="200"/>
        <w:rPr>
          <w:rFonts w:asciiTheme="majorBidi" w:hAnsiTheme="majorBidi" w:cstheme="majorBidi"/>
          <w:color w:val="024F75" w:themeColor="accent1"/>
          <w:sz w:val="36"/>
          <w:szCs w:val="36"/>
        </w:rPr>
      </w:pPr>
      <w:r w:rsidRPr="00653A69">
        <w:rPr>
          <w:rFonts w:asciiTheme="majorBidi" w:hAnsiTheme="majorBidi" w:cstheme="majorBidi"/>
          <w:color w:val="024F75" w:themeColor="accent1"/>
          <w:sz w:val="36"/>
          <w:szCs w:val="36"/>
        </w:rPr>
        <w:br w:type="page"/>
      </w:r>
    </w:p>
    <w:p w14:paraId="769F8639" w14:textId="76B9BB92" w:rsidR="00F6666B" w:rsidRPr="00653A69" w:rsidRDefault="00F6666B" w:rsidP="00445A87">
      <w:pPr>
        <w:pStyle w:val="ListParagraph"/>
        <w:numPr>
          <w:ilvl w:val="0"/>
          <w:numId w:val="37"/>
        </w:numPr>
        <w:jc w:val="both"/>
        <w:rPr>
          <w:rFonts w:asciiTheme="majorBidi" w:hAnsiTheme="majorBidi" w:cstheme="majorBidi"/>
          <w:color w:val="024F75" w:themeColor="accent1"/>
          <w:sz w:val="36"/>
          <w:szCs w:val="36"/>
        </w:rPr>
      </w:pPr>
      <w:r w:rsidRPr="00653A69">
        <w:rPr>
          <w:rFonts w:asciiTheme="majorBidi" w:hAnsiTheme="majorBidi" w:cstheme="majorBidi"/>
          <w:color w:val="024F75" w:themeColor="accent1"/>
          <w:sz w:val="36"/>
          <w:szCs w:val="36"/>
        </w:rPr>
        <w:lastRenderedPageBreak/>
        <w:t>OSNOVNE SMJERNICE POSLOVANJA LUČKE UPRAVE PLOČE U 202</w:t>
      </w:r>
      <w:r w:rsidR="009767B7" w:rsidRPr="00653A69">
        <w:rPr>
          <w:rFonts w:asciiTheme="majorBidi" w:hAnsiTheme="majorBidi" w:cstheme="majorBidi"/>
          <w:color w:val="024F75" w:themeColor="accent1"/>
          <w:sz w:val="36"/>
          <w:szCs w:val="36"/>
        </w:rPr>
        <w:t>5</w:t>
      </w:r>
      <w:r w:rsidRPr="00653A69">
        <w:rPr>
          <w:rFonts w:asciiTheme="majorBidi" w:hAnsiTheme="majorBidi" w:cstheme="majorBidi"/>
          <w:color w:val="024F75" w:themeColor="accent1"/>
          <w:sz w:val="36"/>
          <w:szCs w:val="36"/>
        </w:rPr>
        <w:t>. GODINI</w:t>
      </w:r>
    </w:p>
    <w:p w14:paraId="2E917076" w14:textId="77777777" w:rsidR="00F6666B" w:rsidRPr="00653A69" w:rsidRDefault="00F6666B" w:rsidP="00445A87">
      <w:pPr>
        <w:spacing w:after="200"/>
        <w:jc w:val="both"/>
        <w:rPr>
          <w:rFonts w:asciiTheme="majorBidi" w:hAnsiTheme="majorBidi" w:cstheme="majorBidi"/>
          <w:b w:val="0"/>
          <w:bCs/>
          <w:color w:val="024F75" w:themeColor="accent1"/>
          <w:sz w:val="24"/>
          <w:szCs w:val="24"/>
        </w:rPr>
      </w:pPr>
    </w:p>
    <w:p w14:paraId="4B62B3F4" w14:textId="17344ED7" w:rsidR="009767B7" w:rsidRPr="009767B7" w:rsidRDefault="009767B7" w:rsidP="009767B7">
      <w:pPr>
        <w:spacing w:after="160" w:line="360" w:lineRule="auto"/>
        <w:jc w:val="both"/>
        <w:rPr>
          <w:rFonts w:asciiTheme="majorBidi" w:eastAsia="Calibri" w:hAnsiTheme="majorBidi" w:cstheme="majorBidi"/>
          <w:b w:val="0"/>
          <w:bCs/>
          <w:iCs/>
          <w:color w:val="024F75" w:themeColor="accent1"/>
          <w:kern w:val="2"/>
          <w:sz w:val="24"/>
          <w:szCs w:val="24"/>
          <w14:ligatures w14:val="standardContextual"/>
        </w:rPr>
      </w:pPr>
      <w:r w:rsidRPr="009767B7">
        <w:rPr>
          <w:rFonts w:asciiTheme="majorBidi" w:eastAsia="Calibri" w:hAnsiTheme="majorBidi" w:cstheme="majorBidi"/>
          <w:b w:val="0"/>
          <w:bCs/>
          <w:iCs/>
          <w:color w:val="024F75" w:themeColor="accent1"/>
          <w:kern w:val="2"/>
          <w:sz w:val="24"/>
          <w:szCs w:val="24"/>
          <w14:ligatures w14:val="standardContextual"/>
        </w:rPr>
        <w:t xml:space="preserve">Financijskim planom za 2025. godinu predviđena su ukupna sredstva Lučke uprave Ploče u iznosu od </w:t>
      </w:r>
      <w:r w:rsidR="00653A69" w:rsidRPr="00653A69">
        <w:rPr>
          <w:rFonts w:asciiTheme="majorBidi" w:eastAsia="Calibri" w:hAnsiTheme="majorBidi" w:cstheme="majorBidi"/>
          <w:b w:val="0"/>
          <w:bCs/>
          <w:iCs/>
          <w:color w:val="024F75" w:themeColor="accent1"/>
          <w:kern w:val="2"/>
          <w:sz w:val="24"/>
          <w:szCs w:val="24"/>
          <w14:ligatures w14:val="standardContextual"/>
        </w:rPr>
        <w:t xml:space="preserve">16.108.549 </w:t>
      </w:r>
      <w:r w:rsidRPr="009767B7">
        <w:rPr>
          <w:rFonts w:asciiTheme="majorBidi" w:eastAsia="Calibri" w:hAnsiTheme="majorBidi" w:cstheme="majorBidi"/>
          <w:b w:val="0"/>
          <w:bCs/>
          <w:iCs/>
          <w:color w:val="024F75" w:themeColor="accent1"/>
          <w:kern w:val="2"/>
          <w:sz w:val="24"/>
          <w:szCs w:val="24"/>
          <w14:ligatures w14:val="standardContextual"/>
        </w:rPr>
        <w:t>EUR. Kao i prethodnih godina najveći izazov prilikom izrade financijskog plana i programa rada za slijedeću godinu predstavlja planiranje budućeg prometa tereta kroz luku u nadolazećoj godini</w:t>
      </w:r>
      <w:r w:rsidRPr="00653A69">
        <w:rPr>
          <w:rFonts w:asciiTheme="majorBidi" w:eastAsia="Calibri" w:hAnsiTheme="majorBidi" w:cstheme="majorBidi"/>
          <w:b w:val="0"/>
          <w:bCs/>
          <w:iCs/>
          <w:color w:val="024F75" w:themeColor="accent1"/>
          <w:kern w:val="2"/>
          <w:sz w:val="24"/>
          <w:szCs w:val="24"/>
          <w14:ligatures w14:val="standardContextual"/>
        </w:rPr>
        <w:t>,</w:t>
      </w:r>
      <w:r w:rsidRPr="009767B7">
        <w:rPr>
          <w:rFonts w:asciiTheme="majorBidi" w:eastAsia="Calibri" w:hAnsiTheme="majorBidi" w:cstheme="majorBidi"/>
          <w:b w:val="0"/>
          <w:bCs/>
          <w:iCs/>
          <w:color w:val="024F75" w:themeColor="accent1"/>
          <w:kern w:val="2"/>
          <w:sz w:val="24"/>
          <w:szCs w:val="24"/>
          <w14:ligatures w14:val="standardContextual"/>
        </w:rPr>
        <w:t xml:space="preserve"> imajući pritom u vidu nestabilno gospodarsko okruženje u susjedstvu kao i globalnu nepredvidivost robnih tijekova. </w:t>
      </w:r>
    </w:p>
    <w:p w14:paraId="249E827E" w14:textId="2F999982" w:rsidR="009767B7" w:rsidRPr="009767B7" w:rsidRDefault="009767B7" w:rsidP="009767B7">
      <w:pPr>
        <w:spacing w:after="160" w:line="360" w:lineRule="auto"/>
        <w:jc w:val="both"/>
        <w:rPr>
          <w:rFonts w:asciiTheme="majorBidi" w:eastAsia="Calibri" w:hAnsiTheme="majorBidi" w:cstheme="majorBidi"/>
          <w:b w:val="0"/>
          <w:bCs/>
          <w:iCs/>
          <w:color w:val="024F75" w:themeColor="accent1"/>
          <w:kern w:val="2"/>
          <w:sz w:val="24"/>
          <w:szCs w:val="24"/>
          <w14:ligatures w14:val="standardContextual"/>
        </w:rPr>
      </w:pPr>
      <w:r w:rsidRPr="009767B7">
        <w:rPr>
          <w:rFonts w:asciiTheme="majorBidi" w:eastAsia="Calibri" w:hAnsiTheme="majorBidi" w:cstheme="majorBidi"/>
          <w:b w:val="0"/>
          <w:bCs/>
          <w:iCs/>
          <w:color w:val="024F75" w:themeColor="accent1"/>
          <w:kern w:val="2"/>
          <w:sz w:val="24"/>
          <w:szCs w:val="24"/>
          <w14:ligatures w14:val="standardContextual"/>
        </w:rPr>
        <w:t>Situaciju dodatno otežava ruska agresija na Ukrajinu što ima za posljedicu promjene u kretanju robnih tijekova. Također, zbog situacije u crvenom moru uslijed napada hutista na trgovačke brodove došlo je do poremećaja u prometu kontejnerima što je izazvalo promjene plovidbenih ruta kontejnerskih brodova tako da zbog porasta premija osiguranja svi kontejnerski brodovi kapaciteta</w:t>
      </w:r>
      <w:r w:rsidRPr="00653A69">
        <w:rPr>
          <w:rFonts w:asciiTheme="majorBidi" w:eastAsia="Calibri" w:hAnsiTheme="majorBidi" w:cstheme="majorBidi"/>
          <w:b w:val="0"/>
          <w:bCs/>
          <w:iCs/>
          <w:color w:val="024F75" w:themeColor="accent1"/>
          <w:kern w:val="2"/>
          <w:sz w:val="24"/>
          <w:szCs w:val="24"/>
          <w14:ligatures w14:val="standardContextual"/>
        </w:rPr>
        <w:t xml:space="preserve"> </w:t>
      </w:r>
      <w:r w:rsidRPr="009767B7">
        <w:rPr>
          <w:rFonts w:asciiTheme="majorBidi" w:eastAsia="Calibri" w:hAnsiTheme="majorBidi" w:cstheme="majorBidi"/>
          <w:b w:val="0"/>
          <w:bCs/>
          <w:iCs/>
          <w:color w:val="024F75" w:themeColor="accent1"/>
          <w:kern w:val="2"/>
          <w:sz w:val="24"/>
          <w:szCs w:val="24"/>
          <w14:ligatures w14:val="standardContextual"/>
        </w:rPr>
        <w:t xml:space="preserve">preko 5000 TEU-a plove prema Europi oko rta Dobre nade što uzrokuje velika kašnjenja u dolasku kontejnera, povećane cijene prijevoza kao i promjenu dosadašnjih luka ticanja za brodove matice. Ova situacija utječe i na promet kontejnera preko luke Ploče što je mogući uzrok pada prometa kontejnera u prvih deset mjeseci za </w:t>
      </w:r>
      <w:r w:rsidRPr="00653A69">
        <w:rPr>
          <w:rFonts w:asciiTheme="majorBidi" w:eastAsia="Calibri" w:hAnsiTheme="majorBidi" w:cstheme="majorBidi"/>
          <w:b w:val="0"/>
          <w:bCs/>
          <w:iCs/>
          <w:color w:val="024F75" w:themeColor="accent1"/>
          <w:kern w:val="2"/>
          <w:sz w:val="24"/>
          <w:szCs w:val="24"/>
          <w14:ligatures w14:val="standardContextual"/>
        </w:rPr>
        <w:t xml:space="preserve">        </w:t>
      </w:r>
      <w:r w:rsidRPr="009767B7">
        <w:rPr>
          <w:rFonts w:asciiTheme="majorBidi" w:eastAsia="Calibri" w:hAnsiTheme="majorBidi" w:cstheme="majorBidi"/>
          <w:b w:val="0"/>
          <w:bCs/>
          <w:iCs/>
          <w:color w:val="024F75" w:themeColor="accent1"/>
          <w:kern w:val="2"/>
          <w:sz w:val="24"/>
          <w:szCs w:val="24"/>
          <w14:ligatures w14:val="standardContextual"/>
        </w:rPr>
        <w:t xml:space="preserve">cca. 5%. </w:t>
      </w:r>
    </w:p>
    <w:p w14:paraId="7000CFFF" w14:textId="32A2D53D" w:rsidR="009767B7" w:rsidRPr="009767B7" w:rsidRDefault="009767B7" w:rsidP="009767B7">
      <w:pPr>
        <w:spacing w:after="160" w:line="360" w:lineRule="auto"/>
        <w:jc w:val="both"/>
        <w:rPr>
          <w:rFonts w:asciiTheme="majorBidi" w:eastAsia="Calibri" w:hAnsiTheme="majorBidi" w:cstheme="majorBidi"/>
          <w:b w:val="0"/>
          <w:bCs/>
          <w:iCs/>
          <w:color w:val="024F75" w:themeColor="accent1"/>
          <w:kern w:val="2"/>
          <w:sz w:val="24"/>
          <w:szCs w:val="24"/>
          <w14:ligatures w14:val="standardContextual"/>
        </w:rPr>
      </w:pPr>
      <w:r w:rsidRPr="009767B7">
        <w:rPr>
          <w:rFonts w:asciiTheme="majorBidi" w:eastAsia="Calibri" w:hAnsiTheme="majorBidi" w:cstheme="majorBidi"/>
          <w:b w:val="0"/>
          <w:bCs/>
          <w:iCs/>
          <w:color w:val="024F75" w:themeColor="accent1"/>
          <w:kern w:val="2"/>
          <w:sz w:val="24"/>
          <w:szCs w:val="24"/>
          <w14:ligatures w14:val="standardContextual"/>
        </w:rPr>
        <w:t>Nadalje, zbog katastrofalnih poplava u susjednoj Bosni i Hercegovini od početka listopada ove godine željeznički promet prema luci Ploče je u potpunosti prekinut, što uzrokuje ogromne ekonomske i financijske troškove. Jedan dio tereta koji se nalazio u luci otprema se brodovima preko drugih luka dok se drugi dio tereta otprema cestovnim vozilima. Prema informacijama dobivenima od partnera i korisnika luke normalizacija prometa očekuje se krajem 2024.  ili početkom 2025. godine. Nije potrebno posebno naglašavati da je bez željezničke veze promet luke Ploče ozbiljno limitiran, stoga nad</w:t>
      </w:r>
      <w:r w:rsidRPr="00653A69">
        <w:rPr>
          <w:rFonts w:asciiTheme="majorBidi" w:eastAsia="Calibri" w:hAnsiTheme="majorBidi" w:cstheme="majorBidi"/>
          <w:b w:val="0"/>
          <w:bCs/>
          <w:iCs/>
          <w:color w:val="024F75" w:themeColor="accent1"/>
          <w:kern w:val="2"/>
          <w:sz w:val="24"/>
          <w:szCs w:val="24"/>
          <w14:ligatures w14:val="standardContextual"/>
        </w:rPr>
        <w:t>a</w:t>
      </w:r>
      <w:r w:rsidRPr="009767B7">
        <w:rPr>
          <w:rFonts w:asciiTheme="majorBidi" w:eastAsia="Calibri" w:hAnsiTheme="majorBidi" w:cstheme="majorBidi"/>
          <w:b w:val="0"/>
          <w:bCs/>
          <w:iCs/>
          <w:color w:val="024F75" w:themeColor="accent1"/>
          <w:kern w:val="2"/>
          <w:sz w:val="24"/>
          <w:szCs w:val="24"/>
          <w14:ligatures w14:val="standardContextual"/>
        </w:rPr>
        <w:t>mo se da će se situacija što prije normalizirati i da će posljedice nastale štete uslijed vremenskih nepogoda biti što manje.</w:t>
      </w:r>
    </w:p>
    <w:p w14:paraId="6A385AA0" w14:textId="5B1122D9" w:rsidR="009767B7" w:rsidRPr="009767B7" w:rsidRDefault="009767B7" w:rsidP="009767B7">
      <w:pPr>
        <w:spacing w:after="160" w:line="360" w:lineRule="auto"/>
        <w:jc w:val="both"/>
        <w:rPr>
          <w:rFonts w:asciiTheme="majorBidi" w:eastAsia="Calibri" w:hAnsiTheme="majorBidi" w:cstheme="majorBidi"/>
          <w:b w:val="0"/>
          <w:bCs/>
          <w:iCs/>
          <w:color w:val="024F75" w:themeColor="accent1"/>
          <w:kern w:val="2"/>
          <w:sz w:val="24"/>
          <w:szCs w:val="24"/>
          <w14:ligatures w14:val="standardContextual"/>
        </w:rPr>
      </w:pPr>
      <w:bookmarkStart w:id="0" w:name="_Hlk181863632"/>
      <w:r w:rsidRPr="009767B7">
        <w:rPr>
          <w:rFonts w:asciiTheme="majorBidi" w:eastAsia="Calibri" w:hAnsiTheme="majorBidi" w:cstheme="majorBidi"/>
          <w:b w:val="0"/>
          <w:bCs/>
          <w:iCs/>
          <w:color w:val="024F75" w:themeColor="accent1"/>
          <w:kern w:val="2"/>
          <w:sz w:val="24"/>
          <w:szCs w:val="24"/>
          <w14:ligatures w14:val="standardContextual"/>
        </w:rPr>
        <w:t>Zbog nepredvidivosti situacije i nemogućnosti preciznog sagledavanja posljedica katastrofalnih poplava u susjednoj Bosni i  Hercegovini koje će se odraziti na promet tereta preko luke Ploče uslijed prekida željezničkog prometa</w:t>
      </w:r>
      <w:r w:rsidRPr="00653A69">
        <w:rPr>
          <w:rFonts w:asciiTheme="majorBidi" w:eastAsia="Calibri" w:hAnsiTheme="majorBidi" w:cstheme="majorBidi"/>
          <w:b w:val="0"/>
          <w:bCs/>
          <w:iCs/>
          <w:color w:val="024F75" w:themeColor="accent1"/>
          <w:kern w:val="2"/>
          <w:sz w:val="24"/>
          <w:szCs w:val="24"/>
          <w14:ligatures w14:val="standardContextual"/>
        </w:rPr>
        <w:t>,</w:t>
      </w:r>
      <w:r w:rsidRPr="009767B7">
        <w:rPr>
          <w:rFonts w:asciiTheme="majorBidi" w:eastAsia="Calibri" w:hAnsiTheme="majorBidi" w:cstheme="majorBidi"/>
          <w:b w:val="0"/>
          <w:bCs/>
          <w:iCs/>
          <w:color w:val="024F75" w:themeColor="accent1"/>
          <w:kern w:val="2"/>
          <w:sz w:val="24"/>
          <w:szCs w:val="24"/>
          <w14:ligatures w14:val="standardContextual"/>
        </w:rPr>
        <w:t xml:space="preserve"> u ovom trenutku nismo u mogućnosti točno procijeniti promet preko luke u idućoj godini. Radi načela opreznosti procjenjujemo smanjenje prometa tereta i posljedično </w:t>
      </w:r>
      <w:bookmarkEnd w:id="0"/>
      <w:r w:rsidRPr="009767B7">
        <w:rPr>
          <w:rFonts w:asciiTheme="majorBidi" w:eastAsia="Calibri" w:hAnsiTheme="majorBidi" w:cstheme="majorBidi"/>
          <w:b w:val="0"/>
          <w:bCs/>
          <w:iCs/>
          <w:color w:val="024F75" w:themeColor="accent1"/>
          <w:kern w:val="2"/>
          <w:sz w:val="24"/>
          <w:szCs w:val="24"/>
          <w14:ligatures w14:val="standardContextual"/>
        </w:rPr>
        <w:t xml:space="preserve">tome prihoda u rasponu od 10-15% pri čemu očekujemo potpunu normalizaciju željezničkog prometa do </w:t>
      </w:r>
      <w:r w:rsidRPr="00653A69">
        <w:rPr>
          <w:rFonts w:asciiTheme="majorBidi" w:eastAsia="Calibri" w:hAnsiTheme="majorBidi" w:cstheme="majorBidi"/>
          <w:b w:val="0"/>
          <w:bCs/>
          <w:iCs/>
          <w:color w:val="024F75" w:themeColor="accent1"/>
          <w:kern w:val="2"/>
          <w:sz w:val="24"/>
          <w:szCs w:val="24"/>
          <w14:ligatures w14:val="standardContextual"/>
        </w:rPr>
        <w:t xml:space="preserve">                              </w:t>
      </w:r>
      <w:r w:rsidRPr="009767B7">
        <w:rPr>
          <w:rFonts w:asciiTheme="majorBidi" w:eastAsia="Calibri" w:hAnsiTheme="majorBidi" w:cstheme="majorBidi"/>
          <w:b w:val="0"/>
          <w:bCs/>
          <w:iCs/>
          <w:color w:val="024F75" w:themeColor="accent1"/>
          <w:kern w:val="2"/>
          <w:sz w:val="24"/>
          <w:szCs w:val="24"/>
          <w14:ligatures w14:val="standardContextual"/>
        </w:rPr>
        <w:t xml:space="preserve">ožujka 2025. </w:t>
      </w:r>
      <w:r w:rsidRPr="00653A69">
        <w:rPr>
          <w:rFonts w:asciiTheme="majorBidi" w:eastAsia="Calibri" w:hAnsiTheme="majorBidi" w:cstheme="majorBidi"/>
          <w:b w:val="0"/>
          <w:bCs/>
          <w:iCs/>
          <w:color w:val="024F75" w:themeColor="accent1"/>
          <w:kern w:val="2"/>
          <w:sz w:val="24"/>
          <w:szCs w:val="24"/>
          <w14:ligatures w14:val="standardContextual"/>
        </w:rPr>
        <w:t xml:space="preserve">godine. </w:t>
      </w:r>
      <w:r w:rsidRPr="009767B7">
        <w:rPr>
          <w:rFonts w:asciiTheme="majorBidi" w:eastAsia="Calibri" w:hAnsiTheme="majorBidi" w:cstheme="majorBidi"/>
          <w:b w:val="0"/>
          <w:bCs/>
          <w:iCs/>
          <w:color w:val="024F75" w:themeColor="accent1"/>
          <w:kern w:val="2"/>
          <w:sz w:val="24"/>
          <w:szCs w:val="24"/>
          <w14:ligatures w14:val="standardContextual"/>
        </w:rPr>
        <w:t xml:space="preserve">Ukoliko u </w:t>
      </w:r>
      <w:r w:rsidRPr="00653A69">
        <w:rPr>
          <w:rFonts w:asciiTheme="majorBidi" w:eastAsia="Calibri" w:hAnsiTheme="majorBidi" w:cstheme="majorBidi"/>
          <w:b w:val="0"/>
          <w:bCs/>
          <w:iCs/>
          <w:color w:val="024F75" w:themeColor="accent1"/>
          <w:kern w:val="2"/>
          <w:sz w:val="24"/>
          <w:szCs w:val="24"/>
          <w14:ligatures w14:val="standardContextual"/>
        </w:rPr>
        <w:t>navedenom</w:t>
      </w:r>
      <w:r w:rsidRPr="009767B7">
        <w:rPr>
          <w:rFonts w:asciiTheme="majorBidi" w:eastAsia="Calibri" w:hAnsiTheme="majorBidi" w:cstheme="majorBidi"/>
          <w:b w:val="0"/>
          <w:bCs/>
          <w:iCs/>
          <w:color w:val="024F75" w:themeColor="accent1"/>
          <w:kern w:val="2"/>
          <w:sz w:val="24"/>
          <w:szCs w:val="24"/>
          <w14:ligatures w14:val="standardContextual"/>
        </w:rPr>
        <w:t xml:space="preserve"> razdoblju ne dođe do potpune normalizacije prometa, napraviti će se nova procjena prihoda i eventualno predložiti izmjene plana.</w:t>
      </w:r>
    </w:p>
    <w:p w14:paraId="1AD669E1" w14:textId="6E9CDB97" w:rsidR="009767B7" w:rsidRPr="009767B7" w:rsidRDefault="009767B7" w:rsidP="009767B7">
      <w:pPr>
        <w:spacing w:after="160" w:line="360" w:lineRule="auto"/>
        <w:jc w:val="both"/>
        <w:rPr>
          <w:rFonts w:asciiTheme="majorBidi" w:eastAsia="Calibri" w:hAnsiTheme="majorBidi" w:cstheme="majorBidi"/>
          <w:bCs/>
          <w:iCs/>
          <w:color w:val="024F75" w:themeColor="accent1"/>
          <w:kern w:val="2"/>
          <w:sz w:val="24"/>
          <w:szCs w:val="24"/>
          <w14:ligatures w14:val="standardContextual"/>
        </w:rPr>
      </w:pPr>
      <w:r w:rsidRPr="009767B7">
        <w:rPr>
          <w:rFonts w:asciiTheme="majorBidi" w:eastAsia="Calibri" w:hAnsiTheme="majorBidi" w:cstheme="majorBidi"/>
          <w:b w:val="0"/>
          <w:bCs/>
          <w:iCs/>
          <w:color w:val="024F75" w:themeColor="accent1"/>
          <w:kern w:val="2"/>
          <w:sz w:val="24"/>
          <w:szCs w:val="24"/>
          <w14:ligatures w14:val="standardContextual"/>
        </w:rPr>
        <w:t xml:space="preserve">Budući da se preko luke Ploče tradicionalno prometuje burzovnim robama (aluminij, ugljen, željezna ruda, čelik, koks, glinica, naftni derivati i dr.) koji su i baza industrijske proizvodnje u susjednoj Bosni i </w:t>
      </w:r>
      <w:r w:rsidRPr="009767B7">
        <w:rPr>
          <w:rFonts w:asciiTheme="majorBidi" w:eastAsia="Calibri" w:hAnsiTheme="majorBidi" w:cstheme="majorBidi"/>
          <w:b w:val="0"/>
          <w:bCs/>
          <w:iCs/>
          <w:color w:val="024F75" w:themeColor="accent1"/>
          <w:kern w:val="2"/>
          <w:sz w:val="24"/>
          <w:szCs w:val="24"/>
          <w14:ligatures w14:val="standardContextual"/>
        </w:rPr>
        <w:lastRenderedPageBreak/>
        <w:t>Hercegovini</w:t>
      </w:r>
      <w:r w:rsidR="00193145" w:rsidRPr="00653A69">
        <w:rPr>
          <w:rFonts w:asciiTheme="majorBidi" w:eastAsia="Calibri" w:hAnsiTheme="majorBidi" w:cstheme="majorBidi"/>
          <w:b w:val="0"/>
          <w:bCs/>
          <w:iCs/>
          <w:color w:val="024F75" w:themeColor="accent1"/>
          <w:kern w:val="2"/>
          <w:sz w:val="24"/>
          <w:szCs w:val="24"/>
          <w14:ligatures w14:val="standardContextual"/>
        </w:rPr>
        <w:t>,</w:t>
      </w:r>
      <w:r w:rsidRPr="009767B7">
        <w:rPr>
          <w:rFonts w:asciiTheme="majorBidi" w:eastAsia="Calibri" w:hAnsiTheme="majorBidi" w:cstheme="majorBidi"/>
          <w:b w:val="0"/>
          <w:bCs/>
          <w:iCs/>
          <w:color w:val="024F75" w:themeColor="accent1"/>
          <w:kern w:val="2"/>
          <w:sz w:val="24"/>
          <w:szCs w:val="24"/>
          <w14:ligatures w14:val="standardContextual"/>
        </w:rPr>
        <w:t xml:space="preserve"> utoliko kretanje ovih roba na svjetskim tržištima značajno utječe na promet roba preko luke Ploče.</w:t>
      </w:r>
    </w:p>
    <w:p w14:paraId="2EA8ABA4" w14:textId="499E6526" w:rsidR="009767B7" w:rsidRPr="009767B7" w:rsidRDefault="009767B7" w:rsidP="009767B7">
      <w:pPr>
        <w:spacing w:after="160" w:line="360" w:lineRule="auto"/>
        <w:jc w:val="both"/>
        <w:rPr>
          <w:rFonts w:asciiTheme="majorBidi" w:eastAsia="Calibri" w:hAnsiTheme="majorBidi" w:cstheme="majorBidi"/>
          <w:b w:val="0"/>
          <w:bCs/>
          <w:iCs/>
          <w:color w:val="024F75" w:themeColor="accent1"/>
          <w:kern w:val="2"/>
          <w:sz w:val="24"/>
          <w:szCs w:val="24"/>
          <w14:ligatures w14:val="standardContextual"/>
        </w:rPr>
      </w:pPr>
      <w:r w:rsidRPr="009767B7">
        <w:rPr>
          <w:rFonts w:asciiTheme="majorBidi" w:eastAsia="Calibri" w:hAnsiTheme="majorBidi" w:cstheme="majorBidi"/>
          <w:b w:val="0"/>
          <w:bCs/>
          <w:iCs/>
          <w:color w:val="024F75" w:themeColor="accent1"/>
          <w:kern w:val="2"/>
          <w:sz w:val="24"/>
          <w:szCs w:val="24"/>
          <w14:ligatures w14:val="standardContextual"/>
        </w:rPr>
        <w:t xml:space="preserve"> U pogledu ostvarenih količina prometa u prvih deset mjeseci 2024. godine može se istaknuti da je ukupni promet za cca. 13% manji u odnosu na 2023. godinu. Tako, generalni tereti bilježe rast od 20%, promet rasutih tereta je manji za 25% dok tekući tereti bilježe rast od 6%. Ukupna količina tereta koja je prekrcana u prvih deset mjeseci 2024. godine iznosi 3.525.322,70 tona u odnosu na 4.051.803,163 tona koje su prekrcane u prvih deset mjeseci 2023.</w:t>
      </w:r>
      <w:r w:rsidR="00193145" w:rsidRPr="00653A69">
        <w:rPr>
          <w:rFonts w:asciiTheme="majorBidi" w:eastAsia="Calibri" w:hAnsiTheme="majorBidi" w:cstheme="majorBidi"/>
          <w:b w:val="0"/>
          <w:bCs/>
          <w:iCs/>
          <w:color w:val="024F75" w:themeColor="accent1"/>
          <w:kern w:val="2"/>
          <w:sz w:val="24"/>
          <w:szCs w:val="24"/>
          <w14:ligatures w14:val="standardContextual"/>
        </w:rPr>
        <w:t xml:space="preserve"> </w:t>
      </w:r>
      <w:r w:rsidRPr="009767B7">
        <w:rPr>
          <w:rFonts w:asciiTheme="majorBidi" w:eastAsia="Calibri" w:hAnsiTheme="majorBidi" w:cstheme="majorBidi"/>
          <w:b w:val="0"/>
          <w:bCs/>
          <w:iCs/>
          <w:color w:val="024F75" w:themeColor="accent1"/>
          <w:kern w:val="2"/>
          <w:sz w:val="24"/>
          <w:szCs w:val="24"/>
          <w14:ligatures w14:val="standardContextual"/>
        </w:rPr>
        <w:t>godine.</w:t>
      </w:r>
    </w:p>
    <w:p w14:paraId="3F5AC70A" w14:textId="5C9B3DEB" w:rsidR="009767B7" w:rsidRPr="009767B7" w:rsidRDefault="009767B7" w:rsidP="009767B7">
      <w:pPr>
        <w:spacing w:after="160" w:line="360" w:lineRule="auto"/>
        <w:jc w:val="both"/>
        <w:rPr>
          <w:rFonts w:asciiTheme="majorBidi" w:eastAsia="Calibri" w:hAnsiTheme="majorBidi" w:cstheme="majorBidi"/>
          <w:b w:val="0"/>
          <w:bCs/>
          <w:iCs/>
          <w:color w:val="024F75" w:themeColor="accent1"/>
          <w:kern w:val="2"/>
          <w:sz w:val="24"/>
          <w:szCs w:val="24"/>
          <w14:ligatures w14:val="standardContextual"/>
        </w:rPr>
      </w:pPr>
      <w:r w:rsidRPr="009767B7">
        <w:rPr>
          <w:rFonts w:asciiTheme="majorBidi" w:eastAsia="Calibri" w:hAnsiTheme="majorBidi" w:cstheme="majorBidi"/>
          <w:b w:val="0"/>
          <w:bCs/>
          <w:iCs/>
          <w:color w:val="024F75" w:themeColor="accent1"/>
          <w:kern w:val="2"/>
          <w:sz w:val="24"/>
          <w:szCs w:val="24"/>
          <w14:ligatures w14:val="standardContextual"/>
        </w:rPr>
        <w:t>Promet tekućih tereta bilježi stalni rast posljednjih godina tako da je 2022. godine ostvaren rekordni promet od 1.103.340,885 tona što je bilo 29% više u odnosu na prethodnu godinu</w:t>
      </w:r>
      <w:r w:rsidR="00193145" w:rsidRPr="00653A69">
        <w:rPr>
          <w:rFonts w:asciiTheme="majorBidi" w:eastAsia="Calibri" w:hAnsiTheme="majorBidi" w:cstheme="majorBidi"/>
          <w:b w:val="0"/>
          <w:bCs/>
          <w:iCs/>
          <w:color w:val="024F75" w:themeColor="accent1"/>
          <w:kern w:val="2"/>
          <w:sz w:val="24"/>
          <w:szCs w:val="24"/>
          <w14:ligatures w14:val="standardContextual"/>
        </w:rPr>
        <w:t>,</w:t>
      </w:r>
      <w:r w:rsidRPr="009767B7">
        <w:rPr>
          <w:rFonts w:asciiTheme="majorBidi" w:eastAsia="Calibri" w:hAnsiTheme="majorBidi" w:cstheme="majorBidi"/>
          <w:b w:val="0"/>
          <w:bCs/>
          <w:iCs/>
          <w:color w:val="024F75" w:themeColor="accent1"/>
          <w:kern w:val="2"/>
          <w:sz w:val="24"/>
          <w:szCs w:val="24"/>
          <w14:ligatures w14:val="standardContextual"/>
        </w:rPr>
        <w:t xml:space="preserve"> dok je u 2023. godini ostvareno 1.216.937.598 tona što je 10% više nego prethodne godine. Očigledno je da promet tekućih terete bilježi stalni rast posljednjih godina što je svakako posljedica i značajnih ulaganja koncesionara ATT d.o.o.</w:t>
      </w:r>
    </w:p>
    <w:tbl>
      <w:tblPr>
        <w:tblStyle w:val="PlainTable11"/>
        <w:tblW w:w="9216" w:type="dxa"/>
        <w:tblLook w:val="04A0" w:firstRow="1" w:lastRow="0" w:firstColumn="1" w:lastColumn="0" w:noHBand="0" w:noVBand="1"/>
      </w:tblPr>
      <w:tblGrid>
        <w:gridCol w:w="960"/>
        <w:gridCol w:w="960"/>
        <w:gridCol w:w="960"/>
        <w:gridCol w:w="960"/>
        <w:gridCol w:w="1508"/>
        <w:gridCol w:w="1000"/>
        <w:gridCol w:w="1508"/>
        <w:gridCol w:w="1360"/>
      </w:tblGrid>
      <w:tr w:rsidR="00155C56" w:rsidRPr="00653A69" w14:paraId="6AE8BD9B" w14:textId="77777777" w:rsidTr="0065627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80" w:type="dxa"/>
            <w:gridSpan w:val="3"/>
            <w:noWrap/>
            <w:hideMark/>
          </w:tcPr>
          <w:p w14:paraId="1892AEE4" w14:textId="77777777" w:rsidR="009767B7" w:rsidRPr="009767B7" w:rsidRDefault="009767B7" w:rsidP="009767B7">
            <w:pPr>
              <w:rPr>
                <w:rFonts w:asciiTheme="majorBidi" w:eastAsia="Times New Roman" w:hAnsiTheme="majorBidi" w:cstheme="majorBidi"/>
                <w:b/>
                <w:color w:val="024F75" w:themeColor="accent1"/>
                <w:sz w:val="22"/>
                <w:u w:val="single"/>
                <w:lang w:val="hr-HR"/>
              </w:rPr>
            </w:pPr>
            <w:r w:rsidRPr="009767B7">
              <w:rPr>
                <w:rFonts w:asciiTheme="majorBidi" w:eastAsia="Times New Roman" w:hAnsiTheme="majorBidi" w:cstheme="majorBidi"/>
                <w:b/>
                <w:color w:val="024F75" w:themeColor="accent1"/>
                <w:sz w:val="22"/>
                <w:u w:val="single"/>
                <w:lang w:val="hr-HR"/>
              </w:rPr>
              <w:t>USPOREDNI PRIKAZ:</w:t>
            </w:r>
          </w:p>
        </w:tc>
        <w:tc>
          <w:tcPr>
            <w:tcW w:w="960" w:type="dxa"/>
            <w:noWrap/>
            <w:hideMark/>
          </w:tcPr>
          <w:p w14:paraId="4E4C15A7" w14:textId="77777777" w:rsidR="009767B7" w:rsidRPr="009767B7" w:rsidRDefault="009767B7" w:rsidP="009767B7">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24F75" w:themeColor="accent1"/>
                <w:sz w:val="22"/>
                <w:u w:val="single"/>
                <w:lang w:val="hr-HR"/>
              </w:rPr>
            </w:pPr>
          </w:p>
        </w:tc>
        <w:tc>
          <w:tcPr>
            <w:tcW w:w="1508" w:type="dxa"/>
            <w:noWrap/>
            <w:hideMark/>
          </w:tcPr>
          <w:p w14:paraId="57E783AE" w14:textId="77777777" w:rsidR="009767B7" w:rsidRPr="009767B7" w:rsidRDefault="009767B7" w:rsidP="009767B7">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24F75" w:themeColor="accent1"/>
                <w:sz w:val="20"/>
                <w:szCs w:val="20"/>
                <w:lang w:val="hr-HR"/>
              </w:rPr>
            </w:pPr>
          </w:p>
        </w:tc>
        <w:tc>
          <w:tcPr>
            <w:tcW w:w="1000" w:type="dxa"/>
            <w:noWrap/>
            <w:hideMark/>
          </w:tcPr>
          <w:p w14:paraId="67B38625" w14:textId="77777777" w:rsidR="009767B7" w:rsidRPr="009767B7" w:rsidRDefault="009767B7" w:rsidP="009767B7">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24F75" w:themeColor="accent1"/>
                <w:sz w:val="20"/>
                <w:szCs w:val="20"/>
                <w:lang w:val="hr-HR"/>
              </w:rPr>
            </w:pPr>
          </w:p>
        </w:tc>
        <w:tc>
          <w:tcPr>
            <w:tcW w:w="1508" w:type="dxa"/>
            <w:noWrap/>
            <w:hideMark/>
          </w:tcPr>
          <w:p w14:paraId="6D2E34C5" w14:textId="77777777" w:rsidR="009767B7" w:rsidRPr="009767B7" w:rsidRDefault="009767B7" w:rsidP="009767B7">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24F75" w:themeColor="accent1"/>
                <w:sz w:val="20"/>
                <w:szCs w:val="20"/>
                <w:lang w:val="hr-HR"/>
              </w:rPr>
            </w:pPr>
          </w:p>
        </w:tc>
        <w:tc>
          <w:tcPr>
            <w:tcW w:w="1360" w:type="dxa"/>
            <w:noWrap/>
            <w:hideMark/>
          </w:tcPr>
          <w:p w14:paraId="20AB6906" w14:textId="77777777" w:rsidR="009767B7" w:rsidRPr="009767B7" w:rsidRDefault="009767B7" w:rsidP="009767B7">
            <w:pPr>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24F75" w:themeColor="accent1"/>
                <w:sz w:val="20"/>
                <w:szCs w:val="20"/>
                <w:lang w:val="hr-HR"/>
              </w:rPr>
            </w:pPr>
          </w:p>
        </w:tc>
      </w:tr>
      <w:tr w:rsidR="00155C56" w:rsidRPr="00653A69" w14:paraId="19A30BA3" w14:textId="77777777" w:rsidTr="009767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80" w:type="dxa"/>
            <w:gridSpan w:val="3"/>
            <w:noWrap/>
            <w:hideMark/>
          </w:tcPr>
          <w:p w14:paraId="7DBEC683" w14:textId="77777777" w:rsidR="009767B7" w:rsidRPr="009767B7" w:rsidRDefault="009767B7" w:rsidP="009767B7">
            <w:pPr>
              <w:rPr>
                <w:rFonts w:asciiTheme="majorBidi" w:eastAsia="Times New Roman" w:hAnsiTheme="majorBidi" w:cstheme="majorBidi"/>
                <w:b/>
                <w:color w:val="024F75" w:themeColor="accent1"/>
                <w:sz w:val="22"/>
                <w:lang w:val="hr-HR"/>
              </w:rPr>
            </w:pPr>
            <w:r w:rsidRPr="009767B7">
              <w:rPr>
                <w:rFonts w:asciiTheme="majorBidi" w:eastAsia="Times New Roman" w:hAnsiTheme="majorBidi" w:cstheme="majorBidi"/>
                <w:b/>
                <w:color w:val="024F75" w:themeColor="accent1"/>
                <w:sz w:val="22"/>
                <w:lang w:val="hr-HR"/>
              </w:rPr>
              <w:t>FIZIČKI OBIM PROMETA:</w:t>
            </w:r>
          </w:p>
        </w:tc>
        <w:tc>
          <w:tcPr>
            <w:tcW w:w="960" w:type="dxa"/>
            <w:noWrap/>
            <w:hideMark/>
          </w:tcPr>
          <w:p w14:paraId="1AD27C50"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024F75" w:themeColor="accent1"/>
                <w:sz w:val="22"/>
                <w:lang w:val="hr-HR"/>
              </w:rPr>
            </w:pPr>
          </w:p>
        </w:tc>
        <w:tc>
          <w:tcPr>
            <w:tcW w:w="1508" w:type="dxa"/>
            <w:noWrap/>
            <w:hideMark/>
          </w:tcPr>
          <w:p w14:paraId="17F7D21F"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024F75" w:themeColor="accent1"/>
                <w:sz w:val="22"/>
                <w:lang w:val="hr-HR"/>
              </w:rPr>
            </w:pPr>
            <w:r w:rsidRPr="009767B7">
              <w:rPr>
                <w:rFonts w:asciiTheme="majorBidi" w:eastAsia="Times New Roman" w:hAnsiTheme="majorBidi" w:cstheme="majorBidi"/>
                <w:bCs/>
                <w:color w:val="024F75" w:themeColor="accent1"/>
                <w:sz w:val="22"/>
                <w:lang w:val="hr-HR"/>
              </w:rPr>
              <w:t>I - XII.2022. g.</w:t>
            </w:r>
          </w:p>
        </w:tc>
        <w:tc>
          <w:tcPr>
            <w:tcW w:w="1000" w:type="dxa"/>
            <w:noWrap/>
            <w:hideMark/>
          </w:tcPr>
          <w:p w14:paraId="1944A690"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024F75" w:themeColor="accent1"/>
                <w:sz w:val="22"/>
                <w:lang w:val="hr-HR"/>
              </w:rPr>
            </w:pPr>
          </w:p>
        </w:tc>
        <w:tc>
          <w:tcPr>
            <w:tcW w:w="1508" w:type="dxa"/>
            <w:noWrap/>
            <w:hideMark/>
          </w:tcPr>
          <w:p w14:paraId="79B697BC"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024F75" w:themeColor="accent1"/>
                <w:sz w:val="22"/>
                <w:lang w:val="hr-HR"/>
              </w:rPr>
            </w:pPr>
            <w:r w:rsidRPr="009767B7">
              <w:rPr>
                <w:rFonts w:asciiTheme="majorBidi" w:eastAsia="Times New Roman" w:hAnsiTheme="majorBidi" w:cstheme="majorBidi"/>
                <w:bCs/>
                <w:color w:val="024F75" w:themeColor="accent1"/>
                <w:sz w:val="22"/>
                <w:lang w:val="hr-HR"/>
              </w:rPr>
              <w:t>I - XII.2021. g.</w:t>
            </w:r>
          </w:p>
        </w:tc>
        <w:tc>
          <w:tcPr>
            <w:tcW w:w="1360" w:type="dxa"/>
            <w:noWrap/>
            <w:hideMark/>
          </w:tcPr>
          <w:p w14:paraId="6CE7F4B1" w14:textId="77777777" w:rsidR="009767B7" w:rsidRPr="009767B7" w:rsidRDefault="009767B7" w:rsidP="009767B7">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024F75" w:themeColor="accent1"/>
                <w:sz w:val="22"/>
                <w:lang w:val="hr-HR"/>
              </w:rPr>
            </w:pPr>
            <w:r w:rsidRPr="009767B7">
              <w:rPr>
                <w:rFonts w:asciiTheme="majorBidi" w:eastAsia="Times New Roman" w:hAnsiTheme="majorBidi" w:cstheme="majorBidi"/>
                <w:bCs/>
                <w:color w:val="024F75" w:themeColor="accent1"/>
                <w:sz w:val="22"/>
                <w:lang w:val="hr-HR"/>
              </w:rPr>
              <w:t>INDEX</w:t>
            </w:r>
          </w:p>
        </w:tc>
      </w:tr>
      <w:tr w:rsidR="00155C56" w:rsidRPr="00653A69" w14:paraId="65CAECD2" w14:textId="77777777" w:rsidTr="0065627C">
        <w:trPr>
          <w:trHeight w:val="300"/>
        </w:trPr>
        <w:tc>
          <w:tcPr>
            <w:cnfStyle w:val="001000000000" w:firstRow="0" w:lastRow="0" w:firstColumn="1" w:lastColumn="0" w:oddVBand="0" w:evenVBand="0" w:oddHBand="0" w:evenHBand="0" w:firstRowFirstColumn="0" w:firstRowLastColumn="0" w:lastRowFirstColumn="0" w:lastRowLastColumn="0"/>
            <w:tcW w:w="2880" w:type="dxa"/>
            <w:gridSpan w:val="3"/>
            <w:noWrap/>
            <w:hideMark/>
          </w:tcPr>
          <w:p w14:paraId="1F021DE5" w14:textId="77777777" w:rsidR="009767B7" w:rsidRPr="009767B7" w:rsidRDefault="009767B7" w:rsidP="009767B7">
            <w:pPr>
              <w:rPr>
                <w:rFonts w:asciiTheme="majorBidi" w:eastAsia="Times New Roman" w:hAnsiTheme="majorBidi" w:cstheme="majorBidi"/>
                <w:b/>
                <w:color w:val="024F75" w:themeColor="accent1"/>
                <w:sz w:val="22"/>
                <w:lang w:val="hr-HR"/>
              </w:rPr>
            </w:pPr>
            <w:r w:rsidRPr="009767B7">
              <w:rPr>
                <w:rFonts w:asciiTheme="majorBidi" w:eastAsia="Times New Roman" w:hAnsiTheme="majorBidi" w:cstheme="majorBidi"/>
                <w:b/>
                <w:color w:val="024F75" w:themeColor="accent1"/>
                <w:sz w:val="22"/>
                <w:lang w:val="hr-HR"/>
              </w:rPr>
              <w:t>A) GENERALNI TERETI:</w:t>
            </w:r>
          </w:p>
        </w:tc>
        <w:tc>
          <w:tcPr>
            <w:tcW w:w="960" w:type="dxa"/>
            <w:noWrap/>
            <w:hideMark/>
          </w:tcPr>
          <w:p w14:paraId="2F419E14" w14:textId="77777777" w:rsidR="009767B7" w:rsidRPr="009767B7" w:rsidRDefault="009767B7" w:rsidP="009767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2"/>
                <w:lang w:val="hr-HR"/>
              </w:rPr>
            </w:pPr>
          </w:p>
        </w:tc>
        <w:tc>
          <w:tcPr>
            <w:tcW w:w="1508" w:type="dxa"/>
            <w:noWrap/>
            <w:hideMark/>
          </w:tcPr>
          <w:p w14:paraId="035A2E79" w14:textId="77777777" w:rsidR="009767B7" w:rsidRPr="009767B7" w:rsidRDefault="009767B7" w:rsidP="009767B7">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563.801.070</w:t>
            </w:r>
          </w:p>
        </w:tc>
        <w:tc>
          <w:tcPr>
            <w:tcW w:w="1000" w:type="dxa"/>
            <w:noWrap/>
            <w:hideMark/>
          </w:tcPr>
          <w:p w14:paraId="35B59D31" w14:textId="77777777" w:rsidR="009767B7" w:rsidRPr="009767B7" w:rsidRDefault="009767B7" w:rsidP="009767B7">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2"/>
                <w:lang w:val="hr-HR"/>
              </w:rPr>
            </w:pPr>
          </w:p>
        </w:tc>
        <w:tc>
          <w:tcPr>
            <w:tcW w:w="1508" w:type="dxa"/>
            <w:noWrap/>
            <w:hideMark/>
          </w:tcPr>
          <w:p w14:paraId="135C3459" w14:textId="77777777" w:rsidR="009767B7" w:rsidRPr="009767B7" w:rsidRDefault="009767B7" w:rsidP="009767B7">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494.242.263</w:t>
            </w:r>
          </w:p>
        </w:tc>
        <w:tc>
          <w:tcPr>
            <w:tcW w:w="1360" w:type="dxa"/>
            <w:noWrap/>
            <w:hideMark/>
          </w:tcPr>
          <w:p w14:paraId="5351021D" w14:textId="77777777" w:rsidR="009767B7" w:rsidRPr="009767B7" w:rsidRDefault="009767B7" w:rsidP="009767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 xml:space="preserve">                114    </w:t>
            </w:r>
          </w:p>
        </w:tc>
      </w:tr>
      <w:tr w:rsidR="00155C56" w:rsidRPr="00653A69" w14:paraId="24E53ED2" w14:textId="77777777" w:rsidTr="009767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80" w:type="dxa"/>
            <w:gridSpan w:val="3"/>
            <w:noWrap/>
            <w:hideMark/>
          </w:tcPr>
          <w:p w14:paraId="34EC2FC6" w14:textId="77777777" w:rsidR="009767B7" w:rsidRPr="009767B7" w:rsidRDefault="009767B7" w:rsidP="009767B7">
            <w:pPr>
              <w:rPr>
                <w:rFonts w:asciiTheme="majorBidi" w:eastAsia="Times New Roman" w:hAnsiTheme="majorBidi" w:cstheme="majorBidi"/>
                <w:b/>
                <w:color w:val="024F75" w:themeColor="accent1"/>
                <w:sz w:val="22"/>
                <w:lang w:val="hr-HR"/>
              </w:rPr>
            </w:pPr>
            <w:r w:rsidRPr="009767B7">
              <w:rPr>
                <w:rFonts w:asciiTheme="majorBidi" w:eastAsia="Times New Roman" w:hAnsiTheme="majorBidi" w:cstheme="majorBidi"/>
                <w:b/>
                <w:color w:val="024F75" w:themeColor="accent1"/>
                <w:sz w:val="22"/>
                <w:lang w:val="hr-HR"/>
              </w:rPr>
              <w:t>B) RASUTI/SIPKI TERETI:</w:t>
            </w:r>
          </w:p>
        </w:tc>
        <w:tc>
          <w:tcPr>
            <w:tcW w:w="960" w:type="dxa"/>
            <w:noWrap/>
            <w:hideMark/>
          </w:tcPr>
          <w:p w14:paraId="63F17F97"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2"/>
                <w:lang w:val="hr-HR"/>
              </w:rPr>
            </w:pPr>
          </w:p>
        </w:tc>
        <w:tc>
          <w:tcPr>
            <w:tcW w:w="1508" w:type="dxa"/>
            <w:noWrap/>
            <w:hideMark/>
          </w:tcPr>
          <w:p w14:paraId="42B8BAB1" w14:textId="77777777" w:rsidR="009767B7" w:rsidRPr="009767B7" w:rsidRDefault="009767B7" w:rsidP="009767B7">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3.899.544.157</w:t>
            </w:r>
          </w:p>
        </w:tc>
        <w:tc>
          <w:tcPr>
            <w:tcW w:w="1000" w:type="dxa"/>
            <w:noWrap/>
            <w:hideMark/>
          </w:tcPr>
          <w:p w14:paraId="43DEF549" w14:textId="77777777" w:rsidR="009767B7" w:rsidRPr="009767B7" w:rsidRDefault="009767B7" w:rsidP="009767B7">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2"/>
                <w:lang w:val="hr-HR"/>
              </w:rPr>
            </w:pPr>
          </w:p>
        </w:tc>
        <w:tc>
          <w:tcPr>
            <w:tcW w:w="1508" w:type="dxa"/>
            <w:noWrap/>
            <w:hideMark/>
          </w:tcPr>
          <w:p w14:paraId="5B74DB51" w14:textId="77777777" w:rsidR="009767B7" w:rsidRPr="009767B7" w:rsidRDefault="009767B7" w:rsidP="009767B7">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2.533.648.161</w:t>
            </w:r>
          </w:p>
        </w:tc>
        <w:tc>
          <w:tcPr>
            <w:tcW w:w="1360" w:type="dxa"/>
            <w:noWrap/>
            <w:hideMark/>
          </w:tcPr>
          <w:p w14:paraId="2D0E9E8C"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 xml:space="preserve">                154    </w:t>
            </w:r>
          </w:p>
        </w:tc>
      </w:tr>
      <w:tr w:rsidR="00155C56" w:rsidRPr="00653A69" w14:paraId="5CEC15E1" w14:textId="77777777" w:rsidTr="0065627C">
        <w:trPr>
          <w:trHeight w:val="300"/>
        </w:trPr>
        <w:tc>
          <w:tcPr>
            <w:cnfStyle w:val="001000000000" w:firstRow="0" w:lastRow="0" w:firstColumn="1" w:lastColumn="0" w:oddVBand="0" w:evenVBand="0" w:oddHBand="0" w:evenHBand="0" w:firstRowFirstColumn="0" w:firstRowLastColumn="0" w:lastRowFirstColumn="0" w:lastRowLastColumn="0"/>
            <w:tcW w:w="1920" w:type="dxa"/>
            <w:gridSpan w:val="2"/>
            <w:noWrap/>
            <w:hideMark/>
          </w:tcPr>
          <w:p w14:paraId="09A7CF97" w14:textId="77777777" w:rsidR="009767B7" w:rsidRPr="009767B7" w:rsidRDefault="009767B7" w:rsidP="009767B7">
            <w:pPr>
              <w:rPr>
                <w:rFonts w:asciiTheme="majorBidi" w:eastAsia="Times New Roman" w:hAnsiTheme="majorBidi" w:cstheme="majorBidi"/>
                <w:b/>
                <w:color w:val="024F75" w:themeColor="accent1"/>
                <w:sz w:val="22"/>
                <w:lang w:val="hr-HR"/>
              </w:rPr>
            </w:pPr>
            <w:r w:rsidRPr="009767B7">
              <w:rPr>
                <w:rFonts w:asciiTheme="majorBidi" w:eastAsia="Times New Roman" w:hAnsiTheme="majorBidi" w:cstheme="majorBidi"/>
                <w:b/>
                <w:color w:val="024F75" w:themeColor="accent1"/>
                <w:sz w:val="22"/>
                <w:lang w:val="hr-HR"/>
              </w:rPr>
              <w:t>C) TEKUĆI TERETI:</w:t>
            </w:r>
          </w:p>
        </w:tc>
        <w:tc>
          <w:tcPr>
            <w:tcW w:w="960" w:type="dxa"/>
            <w:noWrap/>
            <w:hideMark/>
          </w:tcPr>
          <w:p w14:paraId="05D38A68" w14:textId="77777777" w:rsidR="009767B7" w:rsidRPr="009767B7" w:rsidRDefault="009767B7" w:rsidP="009767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2"/>
                <w:lang w:val="hr-HR"/>
              </w:rPr>
            </w:pPr>
          </w:p>
        </w:tc>
        <w:tc>
          <w:tcPr>
            <w:tcW w:w="960" w:type="dxa"/>
            <w:noWrap/>
            <w:hideMark/>
          </w:tcPr>
          <w:p w14:paraId="1F717440" w14:textId="77777777" w:rsidR="009767B7" w:rsidRPr="009767B7" w:rsidRDefault="009767B7" w:rsidP="009767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0"/>
                <w:szCs w:val="20"/>
                <w:lang w:val="hr-HR"/>
              </w:rPr>
            </w:pPr>
          </w:p>
        </w:tc>
        <w:tc>
          <w:tcPr>
            <w:tcW w:w="1508" w:type="dxa"/>
            <w:noWrap/>
            <w:hideMark/>
          </w:tcPr>
          <w:p w14:paraId="5E858521" w14:textId="77777777" w:rsidR="009767B7" w:rsidRPr="009767B7" w:rsidRDefault="009767B7" w:rsidP="009767B7">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1.103.340.885</w:t>
            </w:r>
          </w:p>
        </w:tc>
        <w:tc>
          <w:tcPr>
            <w:tcW w:w="1000" w:type="dxa"/>
            <w:noWrap/>
            <w:hideMark/>
          </w:tcPr>
          <w:p w14:paraId="43512093" w14:textId="77777777" w:rsidR="009767B7" w:rsidRPr="009767B7" w:rsidRDefault="009767B7" w:rsidP="009767B7">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2"/>
                <w:lang w:val="hr-HR"/>
              </w:rPr>
            </w:pPr>
          </w:p>
        </w:tc>
        <w:tc>
          <w:tcPr>
            <w:tcW w:w="1508" w:type="dxa"/>
            <w:noWrap/>
            <w:hideMark/>
          </w:tcPr>
          <w:p w14:paraId="1A5B7C39" w14:textId="77777777" w:rsidR="009767B7" w:rsidRPr="009767B7" w:rsidRDefault="009767B7" w:rsidP="009767B7">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856.700.274</w:t>
            </w:r>
          </w:p>
        </w:tc>
        <w:tc>
          <w:tcPr>
            <w:tcW w:w="1360" w:type="dxa"/>
            <w:noWrap/>
            <w:hideMark/>
          </w:tcPr>
          <w:p w14:paraId="42B961DC" w14:textId="77777777" w:rsidR="009767B7" w:rsidRPr="009767B7" w:rsidRDefault="009767B7" w:rsidP="009767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 xml:space="preserve">                129    </w:t>
            </w:r>
          </w:p>
        </w:tc>
      </w:tr>
      <w:tr w:rsidR="00155C56" w:rsidRPr="00653A69" w14:paraId="427F45BF" w14:textId="77777777" w:rsidTr="009767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gridSpan w:val="2"/>
            <w:noWrap/>
            <w:hideMark/>
          </w:tcPr>
          <w:p w14:paraId="68103439" w14:textId="77777777" w:rsidR="009767B7" w:rsidRPr="009767B7" w:rsidRDefault="009767B7" w:rsidP="009767B7">
            <w:pPr>
              <w:rPr>
                <w:rFonts w:asciiTheme="majorBidi" w:eastAsia="Times New Roman" w:hAnsiTheme="majorBidi" w:cstheme="majorBidi"/>
                <w:b/>
                <w:color w:val="024F75" w:themeColor="accent1"/>
                <w:sz w:val="22"/>
                <w:lang w:val="hr-HR"/>
              </w:rPr>
            </w:pPr>
            <w:r w:rsidRPr="009767B7">
              <w:rPr>
                <w:rFonts w:asciiTheme="majorBidi" w:eastAsia="Times New Roman" w:hAnsiTheme="majorBidi" w:cstheme="majorBidi"/>
                <w:b/>
                <w:color w:val="024F75" w:themeColor="accent1"/>
                <w:sz w:val="22"/>
                <w:lang w:val="hr-HR"/>
              </w:rPr>
              <w:t>UKUPNO:</w:t>
            </w:r>
          </w:p>
        </w:tc>
        <w:tc>
          <w:tcPr>
            <w:tcW w:w="960" w:type="dxa"/>
            <w:noWrap/>
            <w:hideMark/>
          </w:tcPr>
          <w:p w14:paraId="50B06697"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024F75" w:themeColor="accent1"/>
                <w:sz w:val="22"/>
                <w:lang w:val="hr-HR"/>
              </w:rPr>
            </w:pPr>
          </w:p>
        </w:tc>
        <w:tc>
          <w:tcPr>
            <w:tcW w:w="960" w:type="dxa"/>
            <w:noWrap/>
            <w:hideMark/>
          </w:tcPr>
          <w:p w14:paraId="1A5CA0AD"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0"/>
                <w:szCs w:val="20"/>
                <w:lang w:val="hr-HR"/>
              </w:rPr>
            </w:pPr>
          </w:p>
        </w:tc>
        <w:tc>
          <w:tcPr>
            <w:tcW w:w="1508" w:type="dxa"/>
            <w:noWrap/>
            <w:hideMark/>
          </w:tcPr>
          <w:p w14:paraId="6E8CBCF3" w14:textId="77777777" w:rsidR="009767B7" w:rsidRPr="009767B7" w:rsidRDefault="009767B7" w:rsidP="009767B7">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024F75" w:themeColor="accent1"/>
                <w:sz w:val="22"/>
                <w:lang w:val="hr-HR"/>
              </w:rPr>
            </w:pPr>
            <w:r w:rsidRPr="009767B7">
              <w:rPr>
                <w:rFonts w:asciiTheme="majorBidi" w:eastAsia="Times New Roman" w:hAnsiTheme="majorBidi" w:cstheme="majorBidi"/>
                <w:bCs/>
                <w:color w:val="024F75" w:themeColor="accent1"/>
                <w:sz w:val="22"/>
                <w:lang w:val="hr-HR"/>
              </w:rPr>
              <w:t>5.566.686.112</w:t>
            </w:r>
          </w:p>
        </w:tc>
        <w:tc>
          <w:tcPr>
            <w:tcW w:w="1000" w:type="dxa"/>
            <w:noWrap/>
            <w:hideMark/>
          </w:tcPr>
          <w:p w14:paraId="2839A7A5" w14:textId="77777777" w:rsidR="009767B7" w:rsidRPr="009767B7" w:rsidRDefault="009767B7" w:rsidP="009767B7">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024F75" w:themeColor="accent1"/>
                <w:sz w:val="22"/>
                <w:lang w:val="hr-HR"/>
              </w:rPr>
            </w:pPr>
          </w:p>
        </w:tc>
        <w:tc>
          <w:tcPr>
            <w:tcW w:w="1508" w:type="dxa"/>
            <w:noWrap/>
            <w:hideMark/>
          </w:tcPr>
          <w:p w14:paraId="46E13809" w14:textId="77777777" w:rsidR="009767B7" w:rsidRPr="009767B7" w:rsidRDefault="009767B7" w:rsidP="009767B7">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024F75" w:themeColor="accent1"/>
                <w:sz w:val="22"/>
                <w:lang w:val="hr-HR"/>
              </w:rPr>
            </w:pPr>
            <w:r w:rsidRPr="009767B7">
              <w:rPr>
                <w:rFonts w:asciiTheme="majorBidi" w:eastAsia="Times New Roman" w:hAnsiTheme="majorBidi" w:cstheme="majorBidi"/>
                <w:bCs/>
                <w:color w:val="024F75" w:themeColor="accent1"/>
                <w:sz w:val="22"/>
                <w:lang w:val="hr-HR"/>
              </w:rPr>
              <w:t>3.884.590.698</w:t>
            </w:r>
          </w:p>
        </w:tc>
        <w:tc>
          <w:tcPr>
            <w:tcW w:w="1360" w:type="dxa"/>
            <w:noWrap/>
            <w:hideMark/>
          </w:tcPr>
          <w:p w14:paraId="492F9BF8"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 xml:space="preserve">                143    </w:t>
            </w:r>
          </w:p>
        </w:tc>
      </w:tr>
      <w:tr w:rsidR="00155C56" w:rsidRPr="00653A69" w14:paraId="12F027B5" w14:textId="77777777" w:rsidTr="0065627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7A38342" w14:textId="77777777" w:rsidR="009767B7" w:rsidRPr="009767B7" w:rsidRDefault="009767B7" w:rsidP="009767B7">
            <w:pPr>
              <w:rPr>
                <w:rFonts w:asciiTheme="majorBidi" w:eastAsia="Times New Roman" w:hAnsiTheme="majorBidi" w:cstheme="majorBidi"/>
                <w:b/>
                <w:color w:val="024F75" w:themeColor="accent1"/>
                <w:sz w:val="22"/>
                <w:lang w:val="hr-HR"/>
              </w:rPr>
            </w:pPr>
          </w:p>
        </w:tc>
        <w:tc>
          <w:tcPr>
            <w:tcW w:w="960" w:type="dxa"/>
            <w:noWrap/>
            <w:hideMark/>
          </w:tcPr>
          <w:p w14:paraId="46EF50C5" w14:textId="77777777" w:rsidR="009767B7" w:rsidRPr="009767B7" w:rsidRDefault="009767B7" w:rsidP="009767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0"/>
                <w:szCs w:val="20"/>
                <w:lang w:val="hr-HR"/>
              </w:rPr>
            </w:pPr>
          </w:p>
        </w:tc>
        <w:tc>
          <w:tcPr>
            <w:tcW w:w="960" w:type="dxa"/>
            <w:noWrap/>
            <w:hideMark/>
          </w:tcPr>
          <w:p w14:paraId="65FA6E94" w14:textId="77777777" w:rsidR="009767B7" w:rsidRPr="009767B7" w:rsidRDefault="009767B7" w:rsidP="009767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0"/>
                <w:szCs w:val="20"/>
                <w:lang w:val="hr-HR"/>
              </w:rPr>
            </w:pPr>
          </w:p>
        </w:tc>
        <w:tc>
          <w:tcPr>
            <w:tcW w:w="960" w:type="dxa"/>
            <w:noWrap/>
            <w:hideMark/>
          </w:tcPr>
          <w:p w14:paraId="53711BE0" w14:textId="77777777" w:rsidR="009767B7" w:rsidRPr="009767B7" w:rsidRDefault="009767B7" w:rsidP="009767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0"/>
                <w:szCs w:val="20"/>
                <w:lang w:val="hr-HR"/>
              </w:rPr>
            </w:pPr>
          </w:p>
        </w:tc>
        <w:tc>
          <w:tcPr>
            <w:tcW w:w="1508" w:type="dxa"/>
            <w:noWrap/>
            <w:hideMark/>
          </w:tcPr>
          <w:p w14:paraId="354740BC" w14:textId="77777777" w:rsidR="009767B7" w:rsidRPr="009767B7" w:rsidRDefault="009767B7" w:rsidP="009767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0"/>
                <w:szCs w:val="20"/>
                <w:lang w:val="hr-HR"/>
              </w:rPr>
            </w:pPr>
          </w:p>
        </w:tc>
        <w:tc>
          <w:tcPr>
            <w:tcW w:w="1000" w:type="dxa"/>
            <w:noWrap/>
            <w:hideMark/>
          </w:tcPr>
          <w:p w14:paraId="098B3668" w14:textId="77777777" w:rsidR="009767B7" w:rsidRPr="009767B7" w:rsidRDefault="009767B7" w:rsidP="009767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0"/>
                <w:szCs w:val="20"/>
                <w:lang w:val="hr-HR"/>
              </w:rPr>
            </w:pPr>
          </w:p>
        </w:tc>
        <w:tc>
          <w:tcPr>
            <w:tcW w:w="1508" w:type="dxa"/>
            <w:noWrap/>
            <w:hideMark/>
          </w:tcPr>
          <w:p w14:paraId="3CB2D98C" w14:textId="77777777" w:rsidR="009767B7" w:rsidRPr="009767B7" w:rsidRDefault="009767B7" w:rsidP="009767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0"/>
                <w:szCs w:val="20"/>
                <w:lang w:val="hr-HR"/>
              </w:rPr>
            </w:pPr>
          </w:p>
        </w:tc>
        <w:tc>
          <w:tcPr>
            <w:tcW w:w="1360" w:type="dxa"/>
            <w:noWrap/>
            <w:hideMark/>
          </w:tcPr>
          <w:p w14:paraId="34509851" w14:textId="77777777" w:rsidR="009767B7" w:rsidRPr="009767B7" w:rsidRDefault="009767B7" w:rsidP="009767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0"/>
                <w:szCs w:val="20"/>
                <w:lang w:val="hr-HR"/>
              </w:rPr>
            </w:pPr>
          </w:p>
        </w:tc>
      </w:tr>
      <w:tr w:rsidR="00155C56" w:rsidRPr="00653A69" w14:paraId="07379FEF" w14:textId="77777777" w:rsidTr="009767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0" w:type="dxa"/>
            <w:gridSpan w:val="4"/>
            <w:noWrap/>
            <w:hideMark/>
          </w:tcPr>
          <w:p w14:paraId="222FFAC9" w14:textId="77777777" w:rsidR="009767B7" w:rsidRPr="009767B7" w:rsidRDefault="009767B7" w:rsidP="009767B7">
            <w:pPr>
              <w:rPr>
                <w:rFonts w:asciiTheme="majorBidi" w:eastAsia="Times New Roman" w:hAnsiTheme="majorBidi" w:cstheme="majorBidi"/>
                <w:b/>
                <w:color w:val="024F75" w:themeColor="accent1"/>
                <w:sz w:val="22"/>
                <w:lang w:val="hr-HR"/>
              </w:rPr>
            </w:pPr>
            <w:r w:rsidRPr="009767B7">
              <w:rPr>
                <w:rFonts w:asciiTheme="majorBidi" w:eastAsia="Times New Roman" w:hAnsiTheme="majorBidi" w:cstheme="majorBidi"/>
                <w:b/>
                <w:color w:val="024F75" w:themeColor="accent1"/>
                <w:sz w:val="22"/>
                <w:lang w:val="hr-HR"/>
              </w:rPr>
              <w:t>PROMET KONTEJNERA U TEU</w:t>
            </w:r>
          </w:p>
        </w:tc>
        <w:tc>
          <w:tcPr>
            <w:tcW w:w="1508" w:type="dxa"/>
            <w:noWrap/>
            <w:hideMark/>
          </w:tcPr>
          <w:p w14:paraId="25B4B50E" w14:textId="77777777" w:rsidR="009767B7" w:rsidRPr="009767B7" w:rsidRDefault="009767B7" w:rsidP="009767B7">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024F75" w:themeColor="accent1"/>
                <w:sz w:val="22"/>
                <w:lang w:val="hr-HR"/>
              </w:rPr>
            </w:pPr>
            <w:r w:rsidRPr="009767B7">
              <w:rPr>
                <w:rFonts w:asciiTheme="majorBidi" w:eastAsia="Times New Roman" w:hAnsiTheme="majorBidi" w:cstheme="majorBidi"/>
                <w:bCs/>
                <w:color w:val="024F75" w:themeColor="accent1"/>
                <w:sz w:val="22"/>
                <w:lang w:val="hr-HR"/>
              </w:rPr>
              <w:t>22.047</w:t>
            </w:r>
          </w:p>
        </w:tc>
        <w:tc>
          <w:tcPr>
            <w:tcW w:w="1000" w:type="dxa"/>
            <w:noWrap/>
            <w:hideMark/>
          </w:tcPr>
          <w:p w14:paraId="2092B13B" w14:textId="77777777" w:rsidR="009767B7" w:rsidRPr="009767B7" w:rsidRDefault="009767B7" w:rsidP="009767B7">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024F75" w:themeColor="accent1"/>
                <w:sz w:val="22"/>
                <w:lang w:val="hr-HR"/>
              </w:rPr>
            </w:pPr>
          </w:p>
        </w:tc>
        <w:tc>
          <w:tcPr>
            <w:tcW w:w="1508" w:type="dxa"/>
            <w:noWrap/>
            <w:hideMark/>
          </w:tcPr>
          <w:p w14:paraId="36A5E16D" w14:textId="77777777" w:rsidR="009767B7" w:rsidRPr="009767B7" w:rsidRDefault="009767B7" w:rsidP="009767B7">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024F75" w:themeColor="accent1"/>
                <w:sz w:val="22"/>
                <w:lang w:val="hr-HR"/>
              </w:rPr>
            </w:pPr>
            <w:r w:rsidRPr="009767B7">
              <w:rPr>
                <w:rFonts w:asciiTheme="majorBidi" w:eastAsia="Times New Roman" w:hAnsiTheme="majorBidi" w:cstheme="majorBidi"/>
                <w:bCs/>
                <w:color w:val="024F75" w:themeColor="accent1"/>
                <w:sz w:val="22"/>
                <w:lang w:val="hr-HR"/>
              </w:rPr>
              <w:t>21.692</w:t>
            </w:r>
          </w:p>
        </w:tc>
        <w:tc>
          <w:tcPr>
            <w:tcW w:w="1360" w:type="dxa"/>
            <w:noWrap/>
            <w:hideMark/>
          </w:tcPr>
          <w:p w14:paraId="14C5E6E5"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 xml:space="preserve">                102    </w:t>
            </w:r>
          </w:p>
        </w:tc>
      </w:tr>
    </w:tbl>
    <w:p w14:paraId="7BFF44E6" w14:textId="004581C2" w:rsidR="009767B7" w:rsidRPr="00142A80" w:rsidRDefault="009767B7" w:rsidP="009767B7">
      <w:pPr>
        <w:spacing w:after="160" w:line="360" w:lineRule="auto"/>
        <w:jc w:val="both"/>
        <w:rPr>
          <w:rFonts w:asciiTheme="majorBidi" w:eastAsia="Calibri" w:hAnsiTheme="majorBidi" w:cstheme="majorBidi"/>
          <w:b w:val="0"/>
          <w:bCs/>
          <w:i/>
          <w:color w:val="024F75" w:themeColor="accent1"/>
          <w:kern w:val="2"/>
          <w:sz w:val="22"/>
          <w14:ligatures w14:val="standardContextual"/>
        </w:rPr>
      </w:pPr>
      <w:r w:rsidRPr="009767B7">
        <w:rPr>
          <w:rFonts w:asciiTheme="majorBidi" w:eastAsia="Calibri" w:hAnsiTheme="majorBidi" w:cstheme="majorBidi"/>
          <w:b w:val="0"/>
          <w:bCs/>
          <w:i/>
          <w:color w:val="024F75" w:themeColor="accent1"/>
          <w:kern w:val="2"/>
          <w:sz w:val="22"/>
          <w14:ligatures w14:val="standardContextual"/>
        </w:rPr>
        <w:t>Tablica 1. Usporedni prikaz po vrstama tereta 2021</w:t>
      </w:r>
      <w:r w:rsidR="00193145" w:rsidRPr="00142A80">
        <w:rPr>
          <w:rFonts w:asciiTheme="majorBidi" w:eastAsia="Calibri" w:hAnsiTheme="majorBidi" w:cstheme="majorBidi"/>
          <w:b w:val="0"/>
          <w:bCs/>
          <w:i/>
          <w:color w:val="024F75" w:themeColor="accent1"/>
          <w:kern w:val="2"/>
          <w:sz w:val="22"/>
          <w14:ligatures w14:val="standardContextual"/>
        </w:rPr>
        <w:t>.</w:t>
      </w:r>
      <w:r w:rsidRPr="009767B7">
        <w:rPr>
          <w:rFonts w:asciiTheme="majorBidi" w:eastAsia="Calibri" w:hAnsiTheme="majorBidi" w:cstheme="majorBidi"/>
          <w:b w:val="0"/>
          <w:bCs/>
          <w:i/>
          <w:color w:val="024F75" w:themeColor="accent1"/>
          <w:kern w:val="2"/>
          <w:sz w:val="22"/>
          <w14:ligatures w14:val="standardContextual"/>
        </w:rPr>
        <w:t>/2022</w:t>
      </w:r>
      <w:r w:rsidR="00193145" w:rsidRPr="00142A80">
        <w:rPr>
          <w:rFonts w:asciiTheme="majorBidi" w:eastAsia="Calibri" w:hAnsiTheme="majorBidi" w:cstheme="majorBidi"/>
          <w:b w:val="0"/>
          <w:bCs/>
          <w:i/>
          <w:color w:val="024F75" w:themeColor="accent1"/>
          <w:kern w:val="2"/>
          <w:sz w:val="22"/>
          <w14:ligatures w14:val="standardContextual"/>
        </w:rPr>
        <w:t>.</w:t>
      </w:r>
    </w:p>
    <w:p w14:paraId="72450390" w14:textId="77777777" w:rsidR="00193145" w:rsidRPr="009767B7" w:rsidRDefault="00193145" w:rsidP="009767B7">
      <w:pPr>
        <w:spacing w:after="160" w:line="360" w:lineRule="auto"/>
        <w:jc w:val="both"/>
        <w:rPr>
          <w:rFonts w:asciiTheme="majorBidi" w:eastAsia="Calibri" w:hAnsiTheme="majorBidi" w:cstheme="majorBidi"/>
          <w:b w:val="0"/>
          <w:bCs/>
          <w:iCs/>
          <w:color w:val="024F75" w:themeColor="accent1"/>
          <w:kern w:val="2"/>
          <w:sz w:val="24"/>
          <w:szCs w:val="24"/>
          <w14:ligatures w14:val="standardContextual"/>
        </w:rPr>
      </w:pPr>
    </w:p>
    <w:tbl>
      <w:tblPr>
        <w:tblStyle w:val="PlainTable11"/>
        <w:tblW w:w="9216" w:type="dxa"/>
        <w:tblLook w:val="04A0" w:firstRow="1" w:lastRow="0" w:firstColumn="1" w:lastColumn="0" w:noHBand="0" w:noVBand="1"/>
      </w:tblPr>
      <w:tblGrid>
        <w:gridCol w:w="960"/>
        <w:gridCol w:w="960"/>
        <w:gridCol w:w="960"/>
        <w:gridCol w:w="960"/>
        <w:gridCol w:w="1508"/>
        <w:gridCol w:w="1000"/>
        <w:gridCol w:w="1508"/>
        <w:gridCol w:w="1360"/>
      </w:tblGrid>
      <w:tr w:rsidR="00155C56" w:rsidRPr="00653A69" w14:paraId="15CEA7FC" w14:textId="77777777" w:rsidTr="001931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80" w:type="dxa"/>
            <w:gridSpan w:val="3"/>
            <w:noWrap/>
            <w:hideMark/>
          </w:tcPr>
          <w:p w14:paraId="28D0815C" w14:textId="77777777" w:rsidR="009767B7" w:rsidRPr="009767B7" w:rsidRDefault="009767B7" w:rsidP="009767B7">
            <w:pPr>
              <w:rPr>
                <w:rFonts w:asciiTheme="majorBidi" w:eastAsia="Times New Roman" w:hAnsiTheme="majorBidi" w:cstheme="majorBidi"/>
                <w:b/>
                <w:color w:val="024F75" w:themeColor="accent1"/>
                <w:sz w:val="22"/>
                <w:lang w:val="hr-HR"/>
              </w:rPr>
            </w:pPr>
            <w:r w:rsidRPr="009767B7">
              <w:rPr>
                <w:rFonts w:asciiTheme="majorBidi" w:eastAsia="Times New Roman" w:hAnsiTheme="majorBidi" w:cstheme="majorBidi"/>
                <w:b/>
                <w:color w:val="024F75" w:themeColor="accent1"/>
                <w:sz w:val="22"/>
                <w:lang w:val="hr-HR"/>
              </w:rPr>
              <w:t>FIZIČKI OBIM PROMETA:</w:t>
            </w:r>
          </w:p>
        </w:tc>
        <w:tc>
          <w:tcPr>
            <w:tcW w:w="960" w:type="dxa"/>
            <w:noWrap/>
            <w:hideMark/>
          </w:tcPr>
          <w:p w14:paraId="61FF6788" w14:textId="77777777" w:rsidR="009767B7" w:rsidRPr="009767B7" w:rsidRDefault="009767B7" w:rsidP="009767B7">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24F75" w:themeColor="accent1"/>
                <w:sz w:val="22"/>
                <w:lang w:val="hr-HR"/>
              </w:rPr>
            </w:pPr>
          </w:p>
        </w:tc>
        <w:tc>
          <w:tcPr>
            <w:tcW w:w="1508" w:type="dxa"/>
            <w:noWrap/>
            <w:hideMark/>
          </w:tcPr>
          <w:p w14:paraId="1E33C6B1" w14:textId="77777777" w:rsidR="009767B7" w:rsidRPr="009767B7" w:rsidRDefault="009767B7" w:rsidP="009767B7">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24F75" w:themeColor="accent1"/>
                <w:sz w:val="22"/>
                <w:lang w:val="hr-HR"/>
              </w:rPr>
            </w:pPr>
            <w:r w:rsidRPr="009767B7">
              <w:rPr>
                <w:rFonts w:asciiTheme="majorBidi" w:eastAsia="Times New Roman" w:hAnsiTheme="majorBidi" w:cstheme="majorBidi"/>
                <w:b/>
                <w:color w:val="024F75" w:themeColor="accent1"/>
                <w:sz w:val="22"/>
                <w:lang w:val="hr-HR"/>
              </w:rPr>
              <w:t>I - XII.2023. g.</w:t>
            </w:r>
          </w:p>
        </w:tc>
        <w:tc>
          <w:tcPr>
            <w:tcW w:w="1000" w:type="dxa"/>
            <w:noWrap/>
            <w:hideMark/>
          </w:tcPr>
          <w:p w14:paraId="435A3890" w14:textId="77777777" w:rsidR="009767B7" w:rsidRPr="009767B7" w:rsidRDefault="009767B7" w:rsidP="009767B7">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24F75" w:themeColor="accent1"/>
                <w:sz w:val="22"/>
                <w:lang w:val="hr-HR"/>
              </w:rPr>
            </w:pPr>
          </w:p>
        </w:tc>
        <w:tc>
          <w:tcPr>
            <w:tcW w:w="1508" w:type="dxa"/>
            <w:noWrap/>
            <w:hideMark/>
          </w:tcPr>
          <w:p w14:paraId="7738B1FE" w14:textId="77777777" w:rsidR="009767B7" w:rsidRPr="009767B7" w:rsidRDefault="009767B7" w:rsidP="009767B7">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24F75" w:themeColor="accent1"/>
                <w:sz w:val="22"/>
                <w:lang w:val="hr-HR"/>
              </w:rPr>
            </w:pPr>
            <w:r w:rsidRPr="009767B7">
              <w:rPr>
                <w:rFonts w:asciiTheme="majorBidi" w:eastAsia="Times New Roman" w:hAnsiTheme="majorBidi" w:cstheme="majorBidi"/>
                <w:b/>
                <w:color w:val="024F75" w:themeColor="accent1"/>
                <w:sz w:val="22"/>
                <w:lang w:val="hr-HR"/>
              </w:rPr>
              <w:t>I - XII.2022. g.</w:t>
            </w:r>
          </w:p>
        </w:tc>
        <w:tc>
          <w:tcPr>
            <w:tcW w:w="1360" w:type="dxa"/>
            <w:noWrap/>
            <w:hideMark/>
          </w:tcPr>
          <w:p w14:paraId="55115AA1" w14:textId="77777777" w:rsidR="009767B7" w:rsidRPr="009767B7" w:rsidRDefault="009767B7" w:rsidP="009767B7">
            <w:pPr>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24F75" w:themeColor="accent1"/>
                <w:sz w:val="22"/>
                <w:lang w:val="hr-HR"/>
              </w:rPr>
            </w:pPr>
            <w:r w:rsidRPr="009767B7">
              <w:rPr>
                <w:rFonts w:asciiTheme="majorBidi" w:eastAsia="Times New Roman" w:hAnsiTheme="majorBidi" w:cstheme="majorBidi"/>
                <w:b/>
                <w:color w:val="024F75" w:themeColor="accent1"/>
                <w:sz w:val="22"/>
                <w:lang w:val="hr-HR"/>
              </w:rPr>
              <w:t>INDEX</w:t>
            </w:r>
          </w:p>
        </w:tc>
      </w:tr>
      <w:tr w:rsidR="00155C56" w:rsidRPr="00653A69" w14:paraId="75CB78A5" w14:textId="77777777" w:rsidTr="001931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80" w:type="dxa"/>
            <w:gridSpan w:val="3"/>
            <w:noWrap/>
            <w:hideMark/>
          </w:tcPr>
          <w:p w14:paraId="340F2BB0" w14:textId="77777777" w:rsidR="009767B7" w:rsidRPr="009767B7" w:rsidRDefault="009767B7" w:rsidP="009767B7">
            <w:pPr>
              <w:rPr>
                <w:rFonts w:asciiTheme="majorBidi" w:eastAsia="Times New Roman" w:hAnsiTheme="majorBidi" w:cstheme="majorBidi"/>
                <w:b/>
                <w:color w:val="024F75" w:themeColor="accent1"/>
                <w:sz w:val="22"/>
                <w:lang w:val="hr-HR"/>
              </w:rPr>
            </w:pPr>
            <w:r w:rsidRPr="009767B7">
              <w:rPr>
                <w:rFonts w:asciiTheme="majorBidi" w:eastAsia="Times New Roman" w:hAnsiTheme="majorBidi" w:cstheme="majorBidi"/>
                <w:b/>
                <w:color w:val="024F75" w:themeColor="accent1"/>
                <w:sz w:val="22"/>
                <w:lang w:val="hr-HR"/>
              </w:rPr>
              <w:t>A) GENERALNI TERETI:</w:t>
            </w:r>
          </w:p>
        </w:tc>
        <w:tc>
          <w:tcPr>
            <w:tcW w:w="960" w:type="dxa"/>
            <w:noWrap/>
            <w:hideMark/>
          </w:tcPr>
          <w:p w14:paraId="450BE12B"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2"/>
                <w:lang w:val="hr-HR"/>
              </w:rPr>
            </w:pPr>
          </w:p>
        </w:tc>
        <w:tc>
          <w:tcPr>
            <w:tcW w:w="1508" w:type="dxa"/>
            <w:noWrap/>
            <w:hideMark/>
          </w:tcPr>
          <w:p w14:paraId="73CA0D7A" w14:textId="77777777" w:rsidR="009767B7" w:rsidRPr="009767B7" w:rsidRDefault="009767B7" w:rsidP="009767B7">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468.148.069</w:t>
            </w:r>
          </w:p>
        </w:tc>
        <w:tc>
          <w:tcPr>
            <w:tcW w:w="1000" w:type="dxa"/>
            <w:noWrap/>
            <w:hideMark/>
          </w:tcPr>
          <w:p w14:paraId="2973FFE0" w14:textId="77777777" w:rsidR="009767B7" w:rsidRPr="009767B7" w:rsidRDefault="009767B7" w:rsidP="009767B7">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2"/>
                <w:lang w:val="hr-HR"/>
              </w:rPr>
            </w:pPr>
          </w:p>
        </w:tc>
        <w:tc>
          <w:tcPr>
            <w:tcW w:w="1508" w:type="dxa"/>
            <w:noWrap/>
            <w:hideMark/>
          </w:tcPr>
          <w:p w14:paraId="622C0645" w14:textId="77777777" w:rsidR="009767B7" w:rsidRPr="009767B7" w:rsidRDefault="009767B7" w:rsidP="009767B7">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563.801.070</w:t>
            </w:r>
          </w:p>
        </w:tc>
        <w:tc>
          <w:tcPr>
            <w:tcW w:w="1360" w:type="dxa"/>
            <w:noWrap/>
            <w:hideMark/>
          </w:tcPr>
          <w:p w14:paraId="4DF9735C"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 xml:space="preserve">                  83    </w:t>
            </w:r>
          </w:p>
        </w:tc>
      </w:tr>
      <w:tr w:rsidR="00155C56" w:rsidRPr="00653A69" w14:paraId="0278C8F4" w14:textId="77777777" w:rsidTr="00193145">
        <w:trPr>
          <w:trHeight w:val="300"/>
        </w:trPr>
        <w:tc>
          <w:tcPr>
            <w:cnfStyle w:val="001000000000" w:firstRow="0" w:lastRow="0" w:firstColumn="1" w:lastColumn="0" w:oddVBand="0" w:evenVBand="0" w:oddHBand="0" w:evenHBand="0" w:firstRowFirstColumn="0" w:firstRowLastColumn="0" w:lastRowFirstColumn="0" w:lastRowLastColumn="0"/>
            <w:tcW w:w="2880" w:type="dxa"/>
            <w:gridSpan w:val="3"/>
            <w:noWrap/>
            <w:hideMark/>
          </w:tcPr>
          <w:p w14:paraId="19E0452F" w14:textId="77777777" w:rsidR="009767B7" w:rsidRPr="009767B7" w:rsidRDefault="009767B7" w:rsidP="009767B7">
            <w:pPr>
              <w:rPr>
                <w:rFonts w:asciiTheme="majorBidi" w:eastAsia="Times New Roman" w:hAnsiTheme="majorBidi" w:cstheme="majorBidi"/>
                <w:b/>
                <w:color w:val="024F75" w:themeColor="accent1"/>
                <w:sz w:val="22"/>
                <w:lang w:val="hr-HR"/>
              </w:rPr>
            </w:pPr>
            <w:r w:rsidRPr="009767B7">
              <w:rPr>
                <w:rFonts w:asciiTheme="majorBidi" w:eastAsia="Times New Roman" w:hAnsiTheme="majorBidi" w:cstheme="majorBidi"/>
                <w:b/>
                <w:color w:val="024F75" w:themeColor="accent1"/>
                <w:sz w:val="22"/>
                <w:lang w:val="hr-HR"/>
              </w:rPr>
              <w:t>B) RASUTI/SIPKI TERETI:</w:t>
            </w:r>
          </w:p>
        </w:tc>
        <w:tc>
          <w:tcPr>
            <w:tcW w:w="960" w:type="dxa"/>
            <w:noWrap/>
            <w:hideMark/>
          </w:tcPr>
          <w:p w14:paraId="4BCADDA3" w14:textId="77777777" w:rsidR="009767B7" w:rsidRPr="009767B7" w:rsidRDefault="009767B7" w:rsidP="009767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2"/>
                <w:lang w:val="hr-HR"/>
              </w:rPr>
            </w:pPr>
          </w:p>
        </w:tc>
        <w:tc>
          <w:tcPr>
            <w:tcW w:w="1508" w:type="dxa"/>
            <w:noWrap/>
            <w:hideMark/>
          </w:tcPr>
          <w:p w14:paraId="40A58D95" w14:textId="77777777" w:rsidR="009767B7" w:rsidRPr="009767B7" w:rsidRDefault="009767B7" w:rsidP="009767B7">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3.095.611.853</w:t>
            </w:r>
          </w:p>
        </w:tc>
        <w:tc>
          <w:tcPr>
            <w:tcW w:w="1000" w:type="dxa"/>
            <w:noWrap/>
            <w:hideMark/>
          </w:tcPr>
          <w:p w14:paraId="2A355F07" w14:textId="77777777" w:rsidR="009767B7" w:rsidRPr="009767B7" w:rsidRDefault="009767B7" w:rsidP="009767B7">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2"/>
                <w:lang w:val="hr-HR"/>
              </w:rPr>
            </w:pPr>
          </w:p>
        </w:tc>
        <w:tc>
          <w:tcPr>
            <w:tcW w:w="1508" w:type="dxa"/>
            <w:noWrap/>
            <w:hideMark/>
          </w:tcPr>
          <w:p w14:paraId="5C8B5779" w14:textId="77777777" w:rsidR="009767B7" w:rsidRPr="009767B7" w:rsidRDefault="009767B7" w:rsidP="009767B7">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3.899.544.157</w:t>
            </w:r>
          </w:p>
        </w:tc>
        <w:tc>
          <w:tcPr>
            <w:tcW w:w="1360" w:type="dxa"/>
            <w:noWrap/>
            <w:hideMark/>
          </w:tcPr>
          <w:p w14:paraId="68A7A52E" w14:textId="77777777" w:rsidR="009767B7" w:rsidRPr="009767B7" w:rsidRDefault="009767B7" w:rsidP="009767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 xml:space="preserve">                  79    </w:t>
            </w:r>
          </w:p>
        </w:tc>
      </w:tr>
      <w:tr w:rsidR="00155C56" w:rsidRPr="00653A69" w14:paraId="376B3A96" w14:textId="77777777" w:rsidTr="001931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gridSpan w:val="2"/>
            <w:noWrap/>
            <w:hideMark/>
          </w:tcPr>
          <w:p w14:paraId="6EC1FA0D" w14:textId="77777777" w:rsidR="009767B7" w:rsidRPr="009767B7" w:rsidRDefault="009767B7" w:rsidP="009767B7">
            <w:pPr>
              <w:rPr>
                <w:rFonts w:asciiTheme="majorBidi" w:eastAsia="Times New Roman" w:hAnsiTheme="majorBidi" w:cstheme="majorBidi"/>
                <w:b/>
                <w:color w:val="024F75" w:themeColor="accent1"/>
                <w:sz w:val="22"/>
                <w:lang w:val="hr-HR"/>
              </w:rPr>
            </w:pPr>
            <w:r w:rsidRPr="009767B7">
              <w:rPr>
                <w:rFonts w:asciiTheme="majorBidi" w:eastAsia="Times New Roman" w:hAnsiTheme="majorBidi" w:cstheme="majorBidi"/>
                <w:b/>
                <w:color w:val="024F75" w:themeColor="accent1"/>
                <w:sz w:val="22"/>
                <w:lang w:val="hr-HR"/>
              </w:rPr>
              <w:t>C) TEKUĆI TERETI:</w:t>
            </w:r>
          </w:p>
        </w:tc>
        <w:tc>
          <w:tcPr>
            <w:tcW w:w="960" w:type="dxa"/>
            <w:noWrap/>
            <w:hideMark/>
          </w:tcPr>
          <w:p w14:paraId="22A2B485"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2"/>
                <w:lang w:val="hr-HR"/>
              </w:rPr>
            </w:pPr>
          </w:p>
        </w:tc>
        <w:tc>
          <w:tcPr>
            <w:tcW w:w="960" w:type="dxa"/>
            <w:noWrap/>
            <w:hideMark/>
          </w:tcPr>
          <w:p w14:paraId="56F41D2B"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0"/>
                <w:szCs w:val="20"/>
                <w:lang w:val="hr-HR"/>
              </w:rPr>
            </w:pPr>
          </w:p>
        </w:tc>
        <w:tc>
          <w:tcPr>
            <w:tcW w:w="1508" w:type="dxa"/>
            <w:noWrap/>
            <w:hideMark/>
          </w:tcPr>
          <w:p w14:paraId="6E0FE611" w14:textId="77777777" w:rsidR="009767B7" w:rsidRPr="009767B7" w:rsidRDefault="009767B7" w:rsidP="009767B7">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1.216.937.589</w:t>
            </w:r>
          </w:p>
        </w:tc>
        <w:tc>
          <w:tcPr>
            <w:tcW w:w="1000" w:type="dxa"/>
            <w:noWrap/>
            <w:hideMark/>
          </w:tcPr>
          <w:p w14:paraId="72FA0625" w14:textId="77777777" w:rsidR="009767B7" w:rsidRPr="009767B7" w:rsidRDefault="009767B7" w:rsidP="009767B7">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2"/>
                <w:lang w:val="hr-HR"/>
              </w:rPr>
            </w:pPr>
          </w:p>
        </w:tc>
        <w:tc>
          <w:tcPr>
            <w:tcW w:w="1508" w:type="dxa"/>
            <w:noWrap/>
            <w:hideMark/>
          </w:tcPr>
          <w:p w14:paraId="7CCAAFE6" w14:textId="77777777" w:rsidR="009767B7" w:rsidRPr="009767B7" w:rsidRDefault="009767B7" w:rsidP="009767B7">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1.103.340.885</w:t>
            </w:r>
          </w:p>
        </w:tc>
        <w:tc>
          <w:tcPr>
            <w:tcW w:w="1360" w:type="dxa"/>
            <w:noWrap/>
            <w:hideMark/>
          </w:tcPr>
          <w:p w14:paraId="06CB1181"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 xml:space="preserve">                110    </w:t>
            </w:r>
          </w:p>
        </w:tc>
      </w:tr>
      <w:tr w:rsidR="00155C56" w:rsidRPr="00653A69" w14:paraId="7B1E8DFC" w14:textId="77777777" w:rsidTr="00193145">
        <w:trPr>
          <w:trHeight w:val="300"/>
        </w:trPr>
        <w:tc>
          <w:tcPr>
            <w:cnfStyle w:val="001000000000" w:firstRow="0" w:lastRow="0" w:firstColumn="1" w:lastColumn="0" w:oddVBand="0" w:evenVBand="0" w:oddHBand="0" w:evenHBand="0" w:firstRowFirstColumn="0" w:firstRowLastColumn="0" w:lastRowFirstColumn="0" w:lastRowLastColumn="0"/>
            <w:tcW w:w="1920" w:type="dxa"/>
            <w:gridSpan w:val="2"/>
            <w:noWrap/>
            <w:hideMark/>
          </w:tcPr>
          <w:p w14:paraId="27B3533A" w14:textId="77777777" w:rsidR="009767B7" w:rsidRPr="009767B7" w:rsidRDefault="009767B7" w:rsidP="009767B7">
            <w:pPr>
              <w:rPr>
                <w:rFonts w:asciiTheme="majorBidi" w:eastAsia="Times New Roman" w:hAnsiTheme="majorBidi" w:cstheme="majorBidi"/>
                <w:b/>
                <w:color w:val="024F75" w:themeColor="accent1"/>
                <w:sz w:val="22"/>
                <w:lang w:val="hr-HR"/>
              </w:rPr>
            </w:pPr>
            <w:r w:rsidRPr="009767B7">
              <w:rPr>
                <w:rFonts w:asciiTheme="majorBidi" w:eastAsia="Times New Roman" w:hAnsiTheme="majorBidi" w:cstheme="majorBidi"/>
                <w:b/>
                <w:color w:val="024F75" w:themeColor="accent1"/>
                <w:sz w:val="22"/>
                <w:lang w:val="hr-HR"/>
              </w:rPr>
              <w:t>UKUPNO:</w:t>
            </w:r>
          </w:p>
        </w:tc>
        <w:tc>
          <w:tcPr>
            <w:tcW w:w="960" w:type="dxa"/>
            <w:noWrap/>
            <w:hideMark/>
          </w:tcPr>
          <w:p w14:paraId="258C9D88" w14:textId="77777777" w:rsidR="009767B7" w:rsidRPr="009767B7" w:rsidRDefault="009767B7" w:rsidP="009767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24F75" w:themeColor="accent1"/>
                <w:sz w:val="22"/>
                <w:lang w:val="hr-HR"/>
              </w:rPr>
            </w:pPr>
          </w:p>
        </w:tc>
        <w:tc>
          <w:tcPr>
            <w:tcW w:w="960" w:type="dxa"/>
            <w:noWrap/>
            <w:hideMark/>
          </w:tcPr>
          <w:p w14:paraId="1E842C7F" w14:textId="77777777" w:rsidR="009767B7" w:rsidRPr="009767B7" w:rsidRDefault="009767B7" w:rsidP="009767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0"/>
                <w:szCs w:val="20"/>
                <w:lang w:val="hr-HR"/>
              </w:rPr>
            </w:pPr>
          </w:p>
        </w:tc>
        <w:tc>
          <w:tcPr>
            <w:tcW w:w="1508" w:type="dxa"/>
            <w:noWrap/>
            <w:hideMark/>
          </w:tcPr>
          <w:p w14:paraId="4FABBF8E" w14:textId="77777777" w:rsidR="009767B7" w:rsidRPr="009767B7" w:rsidRDefault="009767B7" w:rsidP="009767B7">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24F75" w:themeColor="accent1"/>
                <w:sz w:val="22"/>
                <w:lang w:val="hr-HR"/>
              </w:rPr>
            </w:pPr>
            <w:r w:rsidRPr="009767B7">
              <w:rPr>
                <w:rFonts w:asciiTheme="majorBidi" w:eastAsia="Times New Roman" w:hAnsiTheme="majorBidi" w:cstheme="majorBidi"/>
                <w:bCs/>
                <w:color w:val="024F75" w:themeColor="accent1"/>
                <w:sz w:val="22"/>
                <w:lang w:val="hr-HR"/>
              </w:rPr>
              <w:t>4.780.697.511</w:t>
            </w:r>
          </w:p>
        </w:tc>
        <w:tc>
          <w:tcPr>
            <w:tcW w:w="1000" w:type="dxa"/>
            <w:noWrap/>
            <w:hideMark/>
          </w:tcPr>
          <w:p w14:paraId="0AE08601" w14:textId="77777777" w:rsidR="009767B7" w:rsidRPr="009767B7" w:rsidRDefault="009767B7" w:rsidP="009767B7">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24F75" w:themeColor="accent1"/>
                <w:sz w:val="22"/>
                <w:lang w:val="hr-HR"/>
              </w:rPr>
            </w:pPr>
          </w:p>
        </w:tc>
        <w:tc>
          <w:tcPr>
            <w:tcW w:w="1508" w:type="dxa"/>
            <w:noWrap/>
            <w:hideMark/>
          </w:tcPr>
          <w:p w14:paraId="6281788D" w14:textId="77777777" w:rsidR="009767B7" w:rsidRPr="009767B7" w:rsidRDefault="009767B7" w:rsidP="009767B7">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24F75" w:themeColor="accent1"/>
                <w:sz w:val="22"/>
                <w:lang w:val="hr-HR"/>
              </w:rPr>
            </w:pPr>
            <w:r w:rsidRPr="009767B7">
              <w:rPr>
                <w:rFonts w:asciiTheme="majorBidi" w:eastAsia="Times New Roman" w:hAnsiTheme="majorBidi" w:cstheme="majorBidi"/>
                <w:bCs/>
                <w:color w:val="024F75" w:themeColor="accent1"/>
                <w:sz w:val="22"/>
                <w:lang w:val="hr-HR"/>
              </w:rPr>
              <w:t>5.566.686.112</w:t>
            </w:r>
          </w:p>
        </w:tc>
        <w:tc>
          <w:tcPr>
            <w:tcW w:w="1360" w:type="dxa"/>
            <w:noWrap/>
            <w:hideMark/>
          </w:tcPr>
          <w:p w14:paraId="1BFAAF2A" w14:textId="77777777" w:rsidR="009767B7" w:rsidRPr="009767B7" w:rsidRDefault="009767B7" w:rsidP="009767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 xml:space="preserve">                  86    </w:t>
            </w:r>
          </w:p>
        </w:tc>
      </w:tr>
      <w:tr w:rsidR="00155C56" w:rsidRPr="00653A69" w14:paraId="5CCC1D67" w14:textId="77777777" w:rsidTr="001931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E39F16F" w14:textId="77777777" w:rsidR="009767B7" w:rsidRPr="009767B7" w:rsidRDefault="009767B7" w:rsidP="009767B7">
            <w:pPr>
              <w:rPr>
                <w:rFonts w:asciiTheme="majorBidi" w:eastAsia="Times New Roman" w:hAnsiTheme="majorBidi" w:cstheme="majorBidi"/>
                <w:b/>
                <w:color w:val="024F75" w:themeColor="accent1"/>
                <w:sz w:val="22"/>
                <w:lang w:val="hr-HR"/>
              </w:rPr>
            </w:pPr>
          </w:p>
        </w:tc>
        <w:tc>
          <w:tcPr>
            <w:tcW w:w="960" w:type="dxa"/>
            <w:noWrap/>
            <w:hideMark/>
          </w:tcPr>
          <w:p w14:paraId="6FF016F3"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0"/>
                <w:szCs w:val="20"/>
                <w:lang w:val="hr-HR"/>
              </w:rPr>
            </w:pPr>
          </w:p>
        </w:tc>
        <w:tc>
          <w:tcPr>
            <w:tcW w:w="960" w:type="dxa"/>
            <w:noWrap/>
            <w:hideMark/>
          </w:tcPr>
          <w:p w14:paraId="68AD4A22"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0"/>
                <w:szCs w:val="20"/>
                <w:lang w:val="hr-HR"/>
              </w:rPr>
            </w:pPr>
          </w:p>
        </w:tc>
        <w:tc>
          <w:tcPr>
            <w:tcW w:w="960" w:type="dxa"/>
            <w:noWrap/>
            <w:hideMark/>
          </w:tcPr>
          <w:p w14:paraId="5B01DCE2"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0"/>
                <w:szCs w:val="20"/>
                <w:lang w:val="hr-HR"/>
              </w:rPr>
            </w:pPr>
          </w:p>
        </w:tc>
        <w:tc>
          <w:tcPr>
            <w:tcW w:w="1508" w:type="dxa"/>
            <w:noWrap/>
            <w:hideMark/>
          </w:tcPr>
          <w:p w14:paraId="71839E78"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0"/>
                <w:szCs w:val="20"/>
                <w:lang w:val="hr-HR"/>
              </w:rPr>
            </w:pPr>
          </w:p>
        </w:tc>
        <w:tc>
          <w:tcPr>
            <w:tcW w:w="1000" w:type="dxa"/>
            <w:noWrap/>
            <w:hideMark/>
          </w:tcPr>
          <w:p w14:paraId="61634FA9"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0"/>
                <w:szCs w:val="20"/>
                <w:lang w:val="hr-HR"/>
              </w:rPr>
            </w:pPr>
          </w:p>
        </w:tc>
        <w:tc>
          <w:tcPr>
            <w:tcW w:w="1508" w:type="dxa"/>
            <w:noWrap/>
            <w:hideMark/>
          </w:tcPr>
          <w:p w14:paraId="39F40027"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0"/>
                <w:szCs w:val="20"/>
                <w:lang w:val="hr-HR"/>
              </w:rPr>
            </w:pPr>
          </w:p>
        </w:tc>
        <w:tc>
          <w:tcPr>
            <w:tcW w:w="1360" w:type="dxa"/>
            <w:noWrap/>
            <w:hideMark/>
          </w:tcPr>
          <w:p w14:paraId="60B6B860" w14:textId="77777777" w:rsidR="009767B7" w:rsidRPr="009767B7" w:rsidRDefault="009767B7" w:rsidP="009767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24F75" w:themeColor="accent1"/>
                <w:sz w:val="20"/>
                <w:szCs w:val="20"/>
                <w:lang w:val="hr-HR"/>
              </w:rPr>
            </w:pPr>
          </w:p>
        </w:tc>
      </w:tr>
      <w:tr w:rsidR="00155C56" w:rsidRPr="00653A69" w14:paraId="690FD008" w14:textId="77777777" w:rsidTr="00193145">
        <w:trPr>
          <w:trHeight w:val="300"/>
        </w:trPr>
        <w:tc>
          <w:tcPr>
            <w:cnfStyle w:val="001000000000" w:firstRow="0" w:lastRow="0" w:firstColumn="1" w:lastColumn="0" w:oddVBand="0" w:evenVBand="0" w:oddHBand="0" w:evenHBand="0" w:firstRowFirstColumn="0" w:firstRowLastColumn="0" w:lastRowFirstColumn="0" w:lastRowLastColumn="0"/>
            <w:tcW w:w="3840" w:type="dxa"/>
            <w:gridSpan w:val="4"/>
            <w:noWrap/>
            <w:hideMark/>
          </w:tcPr>
          <w:p w14:paraId="1D90F327" w14:textId="77777777" w:rsidR="009767B7" w:rsidRPr="009767B7" w:rsidRDefault="009767B7" w:rsidP="009767B7">
            <w:pPr>
              <w:rPr>
                <w:rFonts w:asciiTheme="majorBidi" w:eastAsia="Times New Roman" w:hAnsiTheme="majorBidi" w:cstheme="majorBidi"/>
                <w:b/>
                <w:color w:val="024F75" w:themeColor="accent1"/>
                <w:sz w:val="22"/>
                <w:lang w:val="hr-HR"/>
              </w:rPr>
            </w:pPr>
            <w:r w:rsidRPr="009767B7">
              <w:rPr>
                <w:rFonts w:asciiTheme="majorBidi" w:eastAsia="Times New Roman" w:hAnsiTheme="majorBidi" w:cstheme="majorBidi"/>
                <w:b/>
                <w:color w:val="024F75" w:themeColor="accent1"/>
                <w:sz w:val="22"/>
                <w:lang w:val="hr-HR"/>
              </w:rPr>
              <w:t>PROMET KONTEJNERA U TEU-ima</w:t>
            </w:r>
          </w:p>
        </w:tc>
        <w:tc>
          <w:tcPr>
            <w:tcW w:w="1508" w:type="dxa"/>
            <w:noWrap/>
            <w:hideMark/>
          </w:tcPr>
          <w:p w14:paraId="5CCCE6DF" w14:textId="77777777" w:rsidR="009767B7" w:rsidRPr="009767B7" w:rsidRDefault="009767B7" w:rsidP="009767B7">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24F75" w:themeColor="accent1"/>
                <w:sz w:val="22"/>
                <w:lang w:val="hr-HR"/>
              </w:rPr>
            </w:pPr>
            <w:r w:rsidRPr="009767B7">
              <w:rPr>
                <w:rFonts w:asciiTheme="majorBidi" w:eastAsia="Times New Roman" w:hAnsiTheme="majorBidi" w:cstheme="majorBidi"/>
                <w:bCs/>
                <w:color w:val="024F75" w:themeColor="accent1"/>
                <w:sz w:val="22"/>
                <w:lang w:val="hr-HR"/>
              </w:rPr>
              <w:t>32.058</w:t>
            </w:r>
          </w:p>
        </w:tc>
        <w:tc>
          <w:tcPr>
            <w:tcW w:w="1000" w:type="dxa"/>
            <w:noWrap/>
            <w:hideMark/>
          </w:tcPr>
          <w:p w14:paraId="3BC1F2B2" w14:textId="77777777" w:rsidR="009767B7" w:rsidRPr="009767B7" w:rsidRDefault="009767B7" w:rsidP="009767B7">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24F75" w:themeColor="accent1"/>
                <w:sz w:val="22"/>
                <w:lang w:val="hr-HR"/>
              </w:rPr>
            </w:pPr>
          </w:p>
        </w:tc>
        <w:tc>
          <w:tcPr>
            <w:tcW w:w="1508" w:type="dxa"/>
            <w:noWrap/>
            <w:hideMark/>
          </w:tcPr>
          <w:p w14:paraId="1A886FE8" w14:textId="77777777" w:rsidR="009767B7" w:rsidRPr="009767B7" w:rsidRDefault="009767B7" w:rsidP="009767B7">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24F75" w:themeColor="accent1"/>
                <w:sz w:val="22"/>
                <w:lang w:val="hr-HR"/>
              </w:rPr>
            </w:pPr>
            <w:r w:rsidRPr="009767B7">
              <w:rPr>
                <w:rFonts w:asciiTheme="majorBidi" w:eastAsia="Times New Roman" w:hAnsiTheme="majorBidi" w:cstheme="majorBidi"/>
                <w:bCs/>
                <w:color w:val="024F75" w:themeColor="accent1"/>
                <w:sz w:val="22"/>
                <w:lang w:val="hr-HR"/>
              </w:rPr>
              <w:t>22.047</w:t>
            </w:r>
          </w:p>
        </w:tc>
        <w:tc>
          <w:tcPr>
            <w:tcW w:w="1360" w:type="dxa"/>
            <w:noWrap/>
            <w:hideMark/>
          </w:tcPr>
          <w:p w14:paraId="7F39D791" w14:textId="77777777" w:rsidR="009767B7" w:rsidRPr="009767B7" w:rsidRDefault="009767B7" w:rsidP="009767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24F75" w:themeColor="accent1"/>
                <w:sz w:val="22"/>
                <w:lang w:val="hr-HR"/>
              </w:rPr>
            </w:pPr>
            <w:r w:rsidRPr="009767B7">
              <w:rPr>
                <w:rFonts w:asciiTheme="majorBidi" w:eastAsia="Times New Roman" w:hAnsiTheme="majorBidi" w:cstheme="majorBidi"/>
                <w:color w:val="024F75" w:themeColor="accent1"/>
                <w:sz w:val="22"/>
                <w:lang w:val="hr-HR"/>
              </w:rPr>
              <w:t xml:space="preserve">                145    </w:t>
            </w:r>
          </w:p>
        </w:tc>
      </w:tr>
    </w:tbl>
    <w:p w14:paraId="1EACB493" w14:textId="70A230E0" w:rsidR="009767B7" w:rsidRPr="009767B7" w:rsidRDefault="009767B7" w:rsidP="009767B7">
      <w:pPr>
        <w:spacing w:after="160" w:line="360" w:lineRule="auto"/>
        <w:jc w:val="both"/>
        <w:rPr>
          <w:rFonts w:asciiTheme="majorBidi" w:eastAsia="Calibri" w:hAnsiTheme="majorBidi" w:cstheme="majorBidi"/>
          <w:b w:val="0"/>
          <w:bCs/>
          <w:i/>
          <w:color w:val="024F75" w:themeColor="accent1"/>
          <w:kern w:val="2"/>
          <w:sz w:val="22"/>
          <w14:ligatures w14:val="standardContextual"/>
        </w:rPr>
      </w:pPr>
      <w:r w:rsidRPr="009767B7">
        <w:rPr>
          <w:rFonts w:asciiTheme="majorBidi" w:eastAsia="Calibri" w:hAnsiTheme="majorBidi" w:cstheme="majorBidi"/>
          <w:b w:val="0"/>
          <w:bCs/>
          <w:i/>
          <w:color w:val="024F75" w:themeColor="accent1"/>
          <w:kern w:val="2"/>
          <w:sz w:val="22"/>
          <w14:ligatures w14:val="standardContextual"/>
        </w:rPr>
        <w:t>Tablica 2. Usporedni prikaz po vrstama tereta 2023</w:t>
      </w:r>
      <w:r w:rsidR="00193145" w:rsidRPr="00142A80">
        <w:rPr>
          <w:rFonts w:asciiTheme="majorBidi" w:eastAsia="Calibri" w:hAnsiTheme="majorBidi" w:cstheme="majorBidi"/>
          <w:b w:val="0"/>
          <w:bCs/>
          <w:i/>
          <w:color w:val="024F75" w:themeColor="accent1"/>
          <w:kern w:val="2"/>
          <w:sz w:val="22"/>
          <w14:ligatures w14:val="standardContextual"/>
        </w:rPr>
        <w:t>.</w:t>
      </w:r>
      <w:r w:rsidRPr="009767B7">
        <w:rPr>
          <w:rFonts w:asciiTheme="majorBidi" w:eastAsia="Calibri" w:hAnsiTheme="majorBidi" w:cstheme="majorBidi"/>
          <w:b w:val="0"/>
          <w:bCs/>
          <w:i/>
          <w:color w:val="024F75" w:themeColor="accent1"/>
          <w:kern w:val="2"/>
          <w:sz w:val="22"/>
          <w14:ligatures w14:val="standardContextual"/>
        </w:rPr>
        <w:t>/2022</w:t>
      </w:r>
      <w:r w:rsidR="00193145" w:rsidRPr="00142A80">
        <w:rPr>
          <w:rFonts w:asciiTheme="majorBidi" w:eastAsia="Calibri" w:hAnsiTheme="majorBidi" w:cstheme="majorBidi"/>
          <w:b w:val="0"/>
          <w:bCs/>
          <w:i/>
          <w:color w:val="024F75" w:themeColor="accent1"/>
          <w:kern w:val="2"/>
          <w:sz w:val="22"/>
          <w14:ligatures w14:val="standardContextual"/>
        </w:rPr>
        <w:t>.</w:t>
      </w:r>
    </w:p>
    <w:p w14:paraId="46C377F4" w14:textId="77777777" w:rsidR="009767B7" w:rsidRPr="009767B7" w:rsidRDefault="009767B7" w:rsidP="00142A80">
      <w:pPr>
        <w:spacing w:line="360" w:lineRule="auto"/>
        <w:jc w:val="both"/>
        <w:rPr>
          <w:rFonts w:asciiTheme="majorBidi" w:eastAsia="Calibri" w:hAnsiTheme="majorBidi" w:cstheme="majorBidi"/>
          <w:b w:val="0"/>
          <w:bCs/>
          <w:iCs/>
          <w:color w:val="024F75" w:themeColor="accent1"/>
          <w:kern w:val="2"/>
          <w:sz w:val="24"/>
          <w:szCs w:val="24"/>
          <w14:ligatures w14:val="standardContextual"/>
        </w:rPr>
      </w:pPr>
      <w:r w:rsidRPr="009767B7">
        <w:rPr>
          <w:rFonts w:asciiTheme="majorBidi" w:eastAsia="Calibri" w:hAnsiTheme="majorBidi" w:cstheme="majorBidi"/>
          <w:b w:val="0"/>
          <w:noProof/>
          <w:color w:val="024F75" w:themeColor="accent1"/>
          <w:kern w:val="2"/>
          <w:sz w:val="22"/>
          <w14:ligatures w14:val="standardContextual"/>
        </w:rPr>
        <w:lastRenderedPageBreak/>
        <w:drawing>
          <wp:inline distT="0" distB="0" distL="0" distR="0" wp14:anchorId="67D2E0A6" wp14:editId="20011CD8">
            <wp:extent cx="5943600" cy="2631440"/>
            <wp:effectExtent l="0" t="0" r="0" b="16510"/>
            <wp:docPr id="270161976" name="Chart 1">
              <a:extLst xmlns:a="http://schemas.openxmlformats.org/drawingml/2006/main">
                <a:ext uri="{FF2B5EF4-FFF2-40B4-BE49-F238E27FC236}">
                  <a16:creationId xmlns:a16="http://schemas.microsoft.com/office/drawing/2014/main" id="{E4357699-DF1D-4079-8AA8-33C5A851B8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DDA39B" w14:textId="1939EC36" w:rsidR="009767B7" w:rsidRPr="009767B7" w:rsidRDefault="009767B7" w:rsidP="00142A80">
      <w:pPr>
        <w:spacing w:line="360" w:lineRule="auto"/>
        <w:jc w:val="both"/>
        <w:rPr>
          <w:rFonts w:asciiTheme="majorBidi" w:eastAsia="Calibri" w:hAnsiTheme="majorBidi" w:cstheme="majorBidi"/>
          <w:b w:val="0"/>
          <w:bCs/>
          <w:i/>
          <w:color w:val="024F75" w:themeColor="accent1"/>
          <w:kern w:val="2"/>
          <w:sz w:val="22"/>
          <w14:ligatures w14:val="standardContextual"/>
        </w:rPr>
      </w:pPr>
      <w:r w:rsidRPr="009767B7">
        <w:rPr>
          <w:rFonts w:asciiTheme="majorBidi" w:eastAsia="Calibri" w:hAnsiTheme="majorBidi" w:cstheme="majorBidi"/>
          <w:b w:val="0"/>
          <w:bCs/>
          <w:i/>
          <w:color w:val="024F75" w:themeColor="accent1"/>
          <w:kern w:val="2"/>
          <w:sz w:val="22"/>
          <w14:ligatures w14:val="standardContextual"/>
        </w:rPr>
        <w:t>Grafikon 1. Struktura prometa 2020</w:t>
      </w:r>
      <w:r w:rsidR="00193145" w:rsidRPr="00142A80">
        <w:rPr>
          <w:rFonts w:asciiTheme="majorBidi" w:eastAsia="Calibri" w:hAnsiTheme="majorBidi" w:cstheme="majorBidi"/>
          <w:b w:val="0"/>
          <w:bCs/>
          <w:i/>
          <w:color w:val="024F75" w:themeColor="accent1"/>
          <w:kern w:val="2"/>
          <w:sz w:val="22"/>
          <w14:ligatures w14:val="standardContextual"/>
        </w:rPr>
        <w:t>.</w:t>
      </w:r>
      <w:r w:rsidRPr="009767B7">
        <w:rPr>
          <w:rFonts w:asciiTheme="majorBidi" w:eastAsia="Calibri" w:hAnsiTheme="majorBidi" w:cstheme="majorBidi"/>
          <w:b w:val="0"/>
          <w:bCs/>
          <w:i/>
          <w:color w:val="024F75" w:themeColor="accent1"/>
          <w:kern w:val="2"/>
          <w:sz w:val="22"/>
          <w14:ligatures w14:val="standardContextual"/>
        </w:rPr>
        <w:t>-2023.</w:t>
      </w:r>
    </w:p>
    <w:p w14:paraId="78DA5496" w14:textId="77777777" w:rsidR="009767B7" w:rsidRPr="009767B7" w:rsidRDefault="009767B7" w:rsidP="009767B7">
      <w:pPr>
        <w:spacing w:after="160" w:line="360" w:lineRule="auto"/>
        <w:jc w:val="both"/>
        <w:rPr>
          <w:rFonts w:asciiTheme="majorBidi" w:eastAsia="Calibri" w:hAnsiTheme="majorBidi" w:cstheme="majorBidi"/>
          <w:b w:val="0"/>
          <w:bCs/>
          <w:iCs/>
          <w:color w:val="024F75" w:themeColor="accent1"/>
          <w:kern w:val="2"/>
          <w:sz w:val="24"/>
          <w:szCs w:val="24"/>
          <w14:ligatures w14:val="standardContextual"/>
        </w:rPr>
      </w:pPr>
    </w:p>
    <w:p w14:paraId="78B6B9EE" w14:textId="77777777" w:rsidR="009767B7" w:rsidRPr="009767B7" w:rsidRDefault="009767B7" w:rsidP="00142A80">
      <w:pPr>
        <w:spacing w:line="360" w:lineRule="auto"/>
        <w:jc w:val="both"/>
        <w:rPr>
          <w:rFonts w:asciiTheme="majorBidi" w:eastAsia="Calibri" w:hAnsiTheme="majorBidi" w:cstheme="majorBidi"/>
          <w:b w:val="0"/>
          <w:bCs/>
          <w:iCs/>
          <w:color w:val="024F75" w:themeColor="accent1"/>
          <w:kern w:val="2"/>
          <w:sz w:val="24"/>
          <w:szCs w:val="24"/>
          <w14:ligatures w14:val="standardContextual"/>
        </w:rPr>
      </w:pPr>
      <w:r w:rsidRPr="009767B7">
        <w:rPr>
          <w:rFonts w:asciiTheme="majorBidi" w:eastAsia="Calibri" w:hAnsiTheme="majorBidi" w:cstheme="majorBidi"/>
          <w:b w:val="0"/>
          <w:noProof/>
          <w:color w:val="024F75" w:themeColor="accent1"/>
          <w:kern w:val="2"/>
          <w:sz w:val="22"/>
          <w14:ligatures w14:val="standardContextual"/>
        </w:rPr>
        <w:drawing>
          <wp:inline distT="0" distB="0" distL="0" distR="0" wp14:anchorId="65BC4A75" wp14:editId="038148FE">
            <wp:extent cx="3724274" cy="2790824"/>
            <wp:effectExtent l="0" t="0" r="10160" b="10160"/>
            <wp:docPr id="1871105905" name="Chart 1">
              <a:extLst xmlns:a="http://schemas.openxmlformats.org/drawingml/2006/main">
                <a:ext uri="{FF2B5EF4-FFF2-40B4-BE49-F238E27FC236}">
                  <a16:creationId xmlns:a16="http://schemas.microsoft.com/office/drawing/2014/main" id="{F66C91EA-1AC9-48C3-9FF2-FAC2822CEF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07DCF8" w14:textId="5A2AAAB2" w:rsidR="009767B7" w:rsidRPr="009767B7" w:rsidRDefault="00193145" w:rsidP="009767B7">
      <w:pPr>
        <w:spacing w:after="160" w:line="360" w:lineRule="auto"/>
        <w:jc w:val="both"/>
        <w:rPr>
          <w:rFonts w:asciiTheme="majorBidi" w:eastAsia="Calibri" w:hAnsiTheme="majorBidi" w:cstheme="majorBidi"/>
          <w:b w:val="0"/>
          <w:bCs/>
          <w:i/>
          <w:color w:val="024F75" w:themeColor="accent1"/>
          <w:kern w:val="2"/>
          <w:sz w:val="22"/>
          <w14:ligatures w14:val="standardContextual"/>
        </w:rPr>
      </w:pPr>
      <w:r w:rsidRPr="00142A80">
        <w:rPr>
          <w:rFonts w:asciiTheme="majorBidi" w:eastAsia="Calibri" w:hAnsiTheme="majorBidi" w:cstheme="majorBidi"/>
          <w:b w:val="0"/>
          <w:bCs/>
          <w:i/>
          <w:color w:val="024F75" w:themeColor="accent1"/>
          <w:kern w:val="2"/>
          <w:sz w:val="22"/>
          <w14:ligatures w14:val="standardContextual"/>
        </w:rPr>
        <w:t>Grafikon 2</w:t>
      </w:r>
      <w:r w:rsidR="009767B7" w:rsidRPr="009767B7">
        <w:rPr>
          <w:rFonts w:asciiTheme="majorBidi" w:eastAsia="Calibri" w:hAnsiTheme="majorBidi" w:cstheme="majorBidi"/>
          <w:b w:val="0"/>
          <w:bCs/>
          <w:i/>
          <w:color w:val="024F75" w:themeColor="accent1"/>
          <w:kern w:val="2"/>
          <w:sz w:val="22"/>
          <w14:ligatures w14:val="standardContextual"/>
        </w:rPr>
        <w:t>. Ukupan promet po vrstama teret</w:t>
      </w:r>
      <w:r w:rsidR="00142A80">
        <w:rPr>
          <w:rFonts w:asciiTheme="majorBidi" w:eastAsia="Calibri" w:hAnsiTheme="majorBidi" w:cstheme="majorBidi"/>
          <w:b w:val="0"/>
          <w:bCs/>
          <w:i/>
          <w:color w:val="024F75" w:themeColor="accent1"/>
          <w:kern w:val="2"/>
          <w:sz w:val="22"/>
          <w14:ligatures w14:val="standardContextual"/>
        </w:rPr>
        <w:t>a</w:t>
      </w:r>
      <w:r w:rsidR="009767B7" w:rsidRPr="009767B7">
        <w:rPr>
          <w:rFonts w:asciiTheme="majorBidi" w:eastAsia="Calibri" w:hAnsiTheme="majorBidi" w:cstheme="majorBidi"/>
          <w:b w:val="0"/>
          <w:bCs/>
          <w:i/>
          <w:color w:val="024F75" w:themeColor="accent1"/>
          <w:kern w:val="2"/>
          <w:sz w:val="22"/>
          <w14:ligatures w14:val="standardContextual"/>
        </w:rPr>
        <w:t xml:space="preserve"> 2020</w:t>
      </w:r>
      <w:r w:rsidRPr="00142A80">
        <w:rPr>
          <w:rFonts w:asciiTheme="majorBidi" w:eastAsia="Calibri" w:hAnsiTheme="majorBidi" w:cstheme="majorBidi"/>
          <w:b w:val="0"/>
          <w:bCs/>
          <w:i/>
          <w:color w:val="024F75" w:themeColor="accent1"/>
          <w:kern w:val="2"/>
          <w:sz w:val="22"/>
          <w14:ligatures w14:val="standardContextual"/>
        </w:rPr>
        <w:t>.</w:t>
      </w:r>
      <w:r w:rsidR="009767B7" w:rsidRPr="009767B7">
        <w:rPr>
          <w:rFonts w:asciiTheme="majorBidi" w:eastAsia="Calibri" w:hAnsiTheme="majorBidi" w:cstheme="majorBidi"/>
          <w:b w:val="0"/>
          <w:bCs/>
          <w:i/>
          <w:color w:val="024F75" w:themeColor="accent1"/>
          <w:kern w:val="2"/>
          <w:sz w:val="22"/>
          <w14:ligatures w14:val="standardContextual"/>
        </w:rPr>
        <w:t>-2023.</w:t>
      </w:r>
    </w:p>
    <w:p w14:paraId="5915A728" w14:textId="24805511" w:rsidR="009767B7" w:rsidRPr="009767B7" w:rsidRDefault="009767B7" w:rsidP="009767B7">
      <w:pPr>
        <w:spacing w:after="160" w:line="360" w:lineRule="auto"/>
        <w:jc w:val="both"/>
        <w:rPr>
          <w:rFonts w:asciiTheme="majorBidi" w:eastAsia="Calibri" w:hAnsiTheme="majorBidi" w:cstheme="majorBidi"/>
          <w:b w:val="0"/>
          <w:bCs/>
          <w:iCs/>
          <w:color w:val="024F75" w:themeColor="accent1"/>
          <w:kern w:val="2"/>
          <w:sz w:val="24"/>
          <w:szCs w:val="24"/>
          <w14:ligatures w14:val="standardContextual"/>
        </w:rPr>
      </w:pPr>
      <w:r w:rsidRPr="009767B7">
        <w:rPr>
          <w:rFonts w:asciiTheme="majorBidi" w:eastAsia="Calibri" w:hAnsiTheme="majorBidi" w:cstheme="majorBidi"/>
          <w:b w:val="0"/>
          <w:bCs/>
          <w:iCs/>
          <w:color w:val="024F75" w:themeColor="accent1"/>
          <w:kern w:val="2"/>
          <w:sz w:val="24"/>
          <w:szCs w:val="24"/>
          <w14:ligatures w14:val="standardContextual"/>
        </w:rPr>
        <w:t xml:space="preserve">Procjena fizičkog prometa i vlastitog prihoda za 2025. godinu temelji se na podacima o očekivanom prometu dostavljenom od strane koncesionara kao i </w:t>
      </w:r>
      <w:r w:rsidR="00193145" w:rsidRPr="00653A69">
        <w:rPr>
          <w:rFonts w:asciiTheme="majorBidi" w:eastAsia="Calibri" w:hAnsiTheme="majorBidi" w:cstheme="majorBidi"/>
          <w:b w:val="0"/>
          <w:bCs/>
          <w:iCs/>
          <w:color w:val="024F75" w:themeColor="accent1"/>
          <w:kern w:val="2"/>
          <w:sz w:val="24"/>
          <w:szCs w:val="24"/>
          <w14:ligatures w14:val="standardContextual"/>
        </w:rPr>
        <w:t xml:space="preserve">vlastitom </w:t>
      </w:r>
      <w:r w:rsidRPr="009767B7">
        <w:rPr>
          <w:rFonts w:asciiTheme="majorBidi" w:eastAsia="Calibri" w:hAnsiTheme="majorBidi" w:cstheme="majorBidi"/>
          <w:b w:val="0"/>
          <w:bCs/>
          <w:iCs/>
          <w:color w:val="024F75" w:themeColor="accent1"/>
          <w:kern w:val="2"/>
          <w:sz w:val="24"/>
          <w:szCs w:val="24"/>
          <w14:ligatures w14:val="standardContextual"/>
        </w:rPr>
        <w:t>istraživanju tržišta. Najvažniji koncesionari/</w:t>
      </w:r>
      <w:r w:rsidR="00193145" w:rsidRPr="00653A69">
        <w:rPr>
          <w:rFonts w:asciiTheme="majorBidi" w:eastAsia="Calibri" w:hAnsiTheme="majorBidi" w:cstheme="majorBidi"/>
          <w:b w:val="0"/>
          <w:bCs/>
          <w:iCs/>
          <w:color w:val="024F75" w:themeColor="accent1"/>
          <w:kern w:val="2"/>
          <w:sz w:val="24"/>
          <w:szCs w:val="24"/>
          <w14:ligatures w14:val="standardContextual"/>
        </w:rPr>
        <w:t xml:space="preserve"> </w:t>
      </w:r>
      <w:r w:rsidRPr="009767B7">
        <w:rPr>
          <w:rFonts w:asciiTheme="majorBidi" w:eastAsia="Calibri" w:hAnsiTheme="majorBidi" w:cstheme="majorBidi"/>
          <w:b w:val="0"/>
          <w:bCs/>
          <w:iCs/>
          <w:color w:val="024F75" w:themeColor="accent1"/>
          <w:kern w:val="2"/>
          <w:sz w:val="24"/>
          <w:szCs w:val="24"/>
          <w14:ligatures w14:val="standardContextual"/>
        </w:rPr>
        <w:t xml:space="preserve">korisnici (Luka Ploče d.d., Adriatic tank terminals d.o.o., Naftni terminali federacije d.o.o., Top Logistics d.o.o.) su temeljem vlastitih poslovnih projekcija </w:t>
      </w:r>
      <w:r w:rsidR="00193145" w:rsidRPr="00653A69">
        <w:rPr>
          <w:rFonts w:asciiTheme="majorBidi" w:eastAsia="Calibri" w:hAnsiTheme="majorBidi" w:cstheme="majorBidi"/>
          <w:b w:val="0"/>
          <w:bCs/>
          <w:iCs/>
          <w:color w:val="024F75" w:themeColor="accent1"/>
          <w:kern w:val="2"/>
          <w:sz w:val="24"/>
          <w:szCs w:val="24"/>
          <w14:ligatures w14:val="standardContextual"/>
        </w:rPr>
        <w:t>iskazali</w:t>
      </w:r>
      <w:r w:rsidRPr="009767B7">
        <w:rPr>
          <w:rFonts w:asciiTheme="majorBidi" w:eastAsia="Calibri" w:hAnsiTheme="majorBidi" w:cstheme="majorBidi"/>
          <w:b w:val="0"/>
          <w:bCs/>
          <w:iCs/>
          <w:color w:val="024F75" w:themeColor="accent1"/>
          <w:kern w:val="2"/>
          <w:sz w:val="24"/>
          <w:szCs w:val="24"/>
          <w14:ligatures w14:val="standardContextual"/>
        </w:rPr>
        <w:t xml:space="preserve"> očekivane procjene prometa, temeljem kojih su stručne službe Lučke uprave Ploče napravile izračune prihoda temeljenih uglavnom na lučkim pristojbama i koncesijskim naknadama.</w:t>
      </w:r>
    </w:p>
    <w:p w14:paraId="2EBA8C83" w14:textId="78F91B5F" w:rsidR="009767B7" w:rsidRPr="009767B7" w:rsidRDefault="009767B7" w:rsidP="009767B7">
      <w:pPr>
        <w:spacing w:after="160" w:line="360" w:lineRule="auto"/>
        <w:jc w:val="both"/>
        <w:rPr>
          <w:rFonts w:asciiTheme="majorBidi" w:eastAsia="Calibri" w:hAnsiTheme="majorBidi" w:cstheme="majorBidi"/>
          <w:b w:val="0"/>
          <w:bCs/>
          <w:iCs/>
          <w:color w:val="024F75" w:themeColor="accent1"/>
          <w:kern w:val="2"/>
          <w:sz w:val="24"/>
          <w:szCs w:val="24"/>
          <w14:ligatures w14:val="standardContextual"/>
        </w:rPr>
      </w:pPr>
      <w:r w:rsidRPr="009767B7">
        <w:rPr>
          <w:rFonts w:asciiTheme="majorBidi" w:eastAsia="Calibri" w:hAnsiTheme="majorBidi" w:cstheme="majorBidi"/>
          <w:b w:val="0"/>
          <w:bCs/>
          <w:iCs/>
          <w:color w:val="024F75" w:themeColor="accent1"/>
          <w:kern w:val="2"/>
          <w:sz w:val="24"/>
          <w:szCs w:val="24"/>
          <w14:ligatures w14:val="standardContextual"/>
        </w:rPr>
        <w:t xml:space="preserve"> Ukupno gledano, u 2025. godini očekuje se smanjenje prometa preko luke Ploče zbog prekida željezničkog prometa prema luci i iz luke. U ovom trenutku teško je procijeniti kada će se promet u potpunosti normalizirati tako da se predviđa smanjenje odnosno gubitak prometa na razini od oko 400.000 </w:t>
      </w:r>
      <w:r w:rsidRPr="009767B7">
        <w:rPr>
          <w:rFonts w:asciiTheme="majorBidi" w:eastAsia="Calibri" w:hAnsiTheme="majorBidi" w:cstheme="majorBidi"/>
          <w:b w:val="0"/>
          <w:bCs/>
          <w:iCs/>
          <w:color w:val="024F75" w:themeColor="accent1"/>
          <w:kern w:val="2"/>
          <w:sz w:val="24"/>
          <w:szCs w:val="24"/>
          <w14:ligatures w14:val="standardContextual"/>
        </w:rPr>
        <w:lastRenderedPageBreak/>
        <w:t>do 500.000 tona. Očekuje se potpuna normalizacija prometa do kraja prvog kvartala</w:t>
      </w:r>
      <w:r w:rsidR="00193145" w:rsidRPr="00653A69">
        <w:rPr>
          <w:rFonts w:asciiTheme="majorBidi" w:eastAsia="Calibri" w:hAnsiTheme="majorBidi" w:cstheme="majorBidi"/>
          <w:b w:val="0"/>
          <w:bCs/>
          <w:iCs/>
          <w:color w:val="024F75" w:themeColor="accent1"/>
          <w:kern w:val="2"/>
          <w:sz w:val="24"/>
          <w:szCs w:val="24"/>
          <w14:ligatures w14:val="standardContextual"/>
        </w:rPr>
        <w:t xml:space="preserve">  </w:t>
      </w:r>
      <w:r w:rsidRPr="009767B7">
        <w:rPr>
          <w:rFonts w:asciiTheme="majorBidi" w:eastAsia="Calibri" w:hAnsiTheme="majorBidi" w:cstheme="majorBidi"/>
          <w:b w:val="0"/>
          <w:bCs/>
          <w:iCs/>
          <w:color w:val="024F75" w:themeColor="accent1"/>
          <w:kern w:val="2"/>
          <w:sz w:val="24"/>
          <w:szCs w:val="24"/>
          <w14:ligatures w14:val="standardContextual"/>
        </w:rPr>
        <w:t xml:space="preserve"> </w:t>
      </w:r>
      <w:r w:rsidR="00193145" w:rsidRPr="00653A69">
        <w:rPr>
          <w:rFonts w:asciiTheme="majorBidi" w:eastAsia="Calibri" w:hAnsiTheme="majorBidi" w:cstheme="majorBidi"/>
          <w:b w:val="0"/>
          <w:bCs/>
          <w:iCs/>
          <w:color w:val="024F75" w:themeColor="accent1"/>
          <w:kern w:val="2"/>
          <w:sz w:val="24"/>
          <w:szCs w:val="24"/>
          <w14:ligatures w14:val="standardContextual"/>
        </w:rPr>
        <w:t xml:space="preserve">               </w:t>
      </w:r>
      <w:r w:rsidRPr="009767B7">
        <w:rPr>
          <w:rFonts w:asciiTheme="majorBidi" w:eastAsia="Calibri" w:hAnsiTheme="majorBidi" w:cstheme="majorBidi"/>
          <w:b w:val="0"/>
          <w:bCs/>
          <w:iCs/>
          <w:color w:val="024F75" w:themeColor="accent1"/>
          <w:kern w:val="2"/>
          <w:sz w:val="24"/>
          <w:szCs w:val="24"/>
          <w14:ligatures w14:val="standardContextual"/>
        </w:rPr>
        <w:t>2025. godine. Zbog prekida željezničkog prometa bilo je nužno organizirati transport prvenstveno rasutog tereta koji se je nalazio u luci alternativnim pravcima i sredstvima. Tako da se određene količine terete za klijenta u Srbiji prevoze brodovima do Rijeke te potom željeznicom dalje. Ugljen za koksaru Lukavac otprema se kamionima, dok su pojedini brodovi koji su trebali uploviti u luku Ploče preusmjereni na druge luke Bar, Split</w:t>
      </w:r>
      <w:r w:rsidR="00193145" w:rsidRPr="00653A69">
        <w:rPr>
          <w:rFonts w:asciiTheme="majorBidi" w:eastAsia="Calibri" w:hAnsiTheme="majorBidi" w:cstheme="majorBidi"/>
          <w:b w:val="0"/>
          <w:bCs/>
          <w:iCs/>
          <w:color w:val="024F75" w:themeColor="accent1"/>
          <w:kern w:val="2"/>
          <w:sz w:val="24"/>
          <w:szCs w:val="24"/>
          <w14:ligatures w14:val="standardContextual"/>
        </w:rPr>
        <w:t xml:space="preserve"> i </w:t>
      </w:r>
      <w:r w:rsidRPr="009767B7">
        <w:rPr>
          <w:rFonts w:asciiTheme="majorBidi" w:eastAsia="Calibri" w:hAnsiTheme="majorBidi" w:cstheme="majorBidi"/>
          <w:b w:val="0"/>
          <w:bCs/>
          <w:iCs/>
          <w:color w:val="024F75" w:themeColor="accent1"/>
          <w:kern w:val="2"/>
          <w:sz w:val="24"/>
          <w:szCs w:val="24"/>
          <w14:ligatures w14:val="standardContextual"/>
        </w:rPr>
        <w:t>Rijeka.</w:t>
      </w:r>
    </w:p>
    <w:p w14:paraId="45AD5568" w14:textId="72570061" w:rsidR="009767B7" w:rsidRPr="009767B7" w:rsidRDefault="009767B7" w:rsidP="009767B7">
      <w:pPr>
        <w:spacing w:after="160" w:line="360" w:lineRule="auto"/>
        <w:jc w:val="both"/>
        <w:rPr>
          <w:rFonts w:asciiTheme="majorBidi" w:eastAsia="Calibri" w:hAnsiTheme="majorBidi" w:cstheme="majorBidi"/>
          <w:b w:val="0"/>
          <w:bCs/>
          <w:iCs/>
          <w:color w:val="024F75" w:themeColor="accent1"/>
          <w:kern w:val="2"/>
          <w:sz w:val="24"/>
          <w:szCs w:val="24"/>
          <w14:ligatures w14:val="standardContextual"/>
        </w:rPr>
      </w:pPr>
      <w:r w:rsidRPr="009767B7">
        <w:rPr>
          <w:rFonts w:asciiTheme="majorBidi" w:eastAsia="Calibri" w:hAnsiTheme="majorBidi" w:cstheme="majorBidi"/>
          <w:b w:val="0"/>
          <w:bCs/>
          <w:iCs/>
          <w:color w:val="024F75" w:themeColor="accent1"/>
          <w:kern w:val="2"/>
          <w:sz w:val="24"/>
          <w:szCs w:val="24"/>
          <w14:ligatures w14:val="standardContextual"/>
        </w:rPr>
        <w:t xml:space="preserve">Vrlo je nezahvalno procjenjivati što će se događati sa prometom u idućim godinama. Na osnovu prikupljenih informacija u okviru lučke zajednice i praćenja relevantnih globalnih izvora, procjenjujemo da će se nastaviti trendovi koji su započeti nakon početka ratnog sukoba na teritoriju Ukrajine. Naime, zbog situacije što su luke na sjeveru Europe dale prioritet vlastitim potrebama za termalnim ugljenom kao i zbog nesigurnosti na području Crnog mora značajno je </w:t>
      </w:r>
      <w:r w:rsidR="00193145" w:rsidRPr="00653A69">
        <w:rPr>
          <w:rFonts w:asciiTheme="majorBidi" w:eastAsia="Calibri" w:hAnsiTheme="majorBidi" w:cstheme="majorBidi"/>
          <w:b w:val="0"/>
          <w:bCs/>
          <w:iCs/>
          <w:color w:val="024F75" w:themeColor="accent1"/>
          <w:kern w:val="2"/>
          <w:sz w:val="24"/>
          <w:szCs w:val="24"/>
          <w14:ligatures w14:val="standardContextual"/>
        </w:rPr>
        <w:t>povećan</w:t>
      </w:r>
      <w:r w:rsidRPr="009767B7">
        <w:rPr>
          <w:rFonts w:asciiTheme="majorBidi" w:eastAsia="Calibri" w:hAnsiTheme="majorBidi" w:cstheme="majorBidi"/>
          <w:b w:val="0"/>
          <w:bCs/>
          <w:iCs/>
          <w:color w:val="024F75" w:themeColor="accent1"/>
          <w:kern w:val="2"/>
          <w:sz w:val="24"/>
          <w:szCs w:val="24"/>
          <w14:ligatures w14:val="standardContextual"/>
        </w:rPr>
        <w:t xml:space="preserve"> promet tereta u južnim lukama pa tako i u luci Ploče. U ovom trenutku, procjenjujemo da će se u idućoj godini promet rasutih tereta zadržati na prošlogodišnjim razinama ovisno o normalizaciji željezničkog prometa i imajući pritom na umu da je Arcelor Mitttal iz Zenice najavio prekid proizvodnje koksa što znači manji uvoz ugljena za njihove potrebe. Te količine bi se trebale </w:t>
      </w:r>
      <w:r w:rsidR="00193145" w:rsidRPr="00653A69">
        <w:rPr>
          <w:rFonts w:asciiTheme="majorBidi" w:eastAsia="Calibri" w:hAnsiTheme="majorBidi" w:cstheme="majorBidi"/>
          <w:b w:val="0"/>
          <w:bCs/>
          <w:iCs/>
          <w:color w:val="024F75" w:themeColor="accent1"/>
          <w:kern w:val="2"/>
          <w:sz w:val="24"/>
          <w:szCs w:val="24"/>
          <w14:ligatures w14:val="standardContextual"/>
        </w:rPr>
        <w:t>kompenzirati</w:t>
      </w:r>
      <w:r w:rsidRPr="009767B7">
        <w:rPr>
          <w:rFonts w:asciiTheme="majorBidi" w:eastAsia="Calibri" w:hAnsiTheme="majorBidi" w:cstheme="majorBidi"/>
          <w:b w:val="0"/>
          <w:bCs/>
          <w:iCs/>
          <w:color w:val="024F75" w:themeColor="accent1"/>
          <w:kern w:val="2"/>
          <w:sz w:val="24"/>
          <w:szCs w:val="24"/>
          <w14:ligatures w14:val="standardContextual"/>
        </w:rPr>
        <w:t xml:space="preserve"> povećanim prometom ugljena za Lukavac koji bi trebao djelomično zadovoljiti potrebe za koksom željezare u Zenici.</w:t>
      </w:r>
    </w:p>
    <w:p w14:paraId="25B24C20" w14:textId="77777777" w:rsidR="009767B7" w:rsidRPr="009767B7" w:rsidRDefault="009767B7" w:rsidP="009767B7">
      <w:pPr>
        <w:spacing w:after="160" w:line="360" w:lineRule="auto"/>
        <w:jc w:val="both"/>
        <w:rPr>
          <w:rFonts w:asciiTheme="majorBidi" w:eastAsia="Calibri" w:hAnsiTheme="majorBidi" w:cstheme="majorBidi"/>
          <w:bCs/>
          <w:iCs/>
          <w:color w:val="024F75" w:themeColor="accent1"/>
          <w:kern w:val="2"/>
          <w:sz w:val="24"/>
          <w:szCs w:val="24"/>
          <w14:ligatures w14:val="standardContextual"/>
        </w:rPr>
      </w:pPr>
      <w:r w:rsidRPr="009767B7">
        <w:rPr>
          <w:rFonts w:asciiTheme="majorBidi" w:eastAsia="Calibri" w:hAnsiTheme="majorBidi" w:cstheme="majorBidi"/>
          <w:b w:val="0"/>
          <w:bCs/>
          <w:iCs/>
          <w:color w:val="024F75" w:themeColor="accent1"/>
          <w:kern w:val="2"/>
          <w:sz w:val="24"/>
          <w:szCs w:val="24"/>
          <w14:ligatures w14:val="standardContextual"/>
        </w:rPr>
        <w:t>Također, očito je da je zbog stabilizacije tržišta opskrbe zemnim plinom došlo do manje potražnje za termalnim ugljenom kod lučkih klijenata u Italiji. Isto tako, u tekućoj godini bilježimo smanjenje industrijske aktivnosti kod naših tradicionalnih partnera Aluminij-Mostar i željezara Zenica.</w:t>
      </w:r>
    </w:p>
    <w:p w14:paraId="7D7B6B45" w14:textId="77777777" w:rsidR="009767B7" w:rsidRPr="009767B7" w:rsidRDefault="009767B7" w:rsidP="00142A80">
      <w:pPr>
        <w:spacing w:line="360" w:lineRule="auto"/>
        <w:jc w:val="both"/>
        <w:rPr>
          <w:rFonts w:asciiTheme="majorBidi" w:eastAsia="Calibri" w:hAnsiTheme="majorBidi" w:cstheme="majorBidi"/>
          <w:bCs/>
          <w:iCs/>
          <w:color w:val="024F75" w:themeColor="accent1"/>
          <w:kern w:val="2"/>
          <w:sz w:val="24"/>
          <w:szCs w:val="24"/>
          <w14:ligatures w14:val="standardContextual"/>
        </w:rPr>
      </w:pPr>
      <w:r w:rsidRPr="009767B7">
        <w:rPr>
          <w:rFonts w:asciiTheme="majorBidi" w:eastAsia="Calibri" w:hAnsiTheme="majorBidi" w:cstheme="majorBidi"/>
          <w:b w:val="0"/>
          <w:noProof/>
          <w:color w:val="024F75" w:themeColor="accent1"/>
          <w:kern w:val="2"/>
          <w:sz w:val="22"/>
          <w14:ligatures w14:val="standardContextual"/>
        </w:rPr>
        <w:drawing>
          <wp:inline distT="0" distB="0" distL="0" distR="0" wp14:anchorId="11D9EDA0" wp14:editId="707DD330">
            <wp:extent cx="3981450" cy="2576512"/>
            <wp:effectExtent l="0" t="0" r="0" b="14605"/>
            <wp:docPr id="1950308755" name="Grafikon 5">
              <a:extLst xmlns:a="http://schemas.openxmlformats.org/drawingml/2006/main">
                <a:ext uri="{FF2B5EF4-FFF2-40B4-BE49-F238E27FC236}">
                  <a16:creationId xmlns:a16="http://schemas.microsoft.com/office/drawing/2014/main" id="{218BFE50-395C-4B0B-AE4F-32A49F9CEF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CF3A8B" w14:textId="7C306403" w:rsidR="009767B7" w:rsidRPr="009767B7" w:rsidRDefault="009767B7" w:rsidP="009767B7">
      <w:pPr>
        <w:spacing w:after="160" w:line="360" w:lineRule="auto"/>
        <w:jc w:val="both"/>
        <w:rPr>
          <w:rFonts w:asciiTheme="majorBidi" w:eastAsia="Calibri" w:hAnsiTheme="majorBidi" w:cstheme="majorBidi"/>
          <w:b w:val="0"/>
          <w:i/>
          <w:color w:val="024F75" w:themeColor="accent1"/>
          <w:kern w:val="2"/>
          <w:sz w:val="22"/>
          <w14:ligatures w14:val="standardContextual"/>
        </w:rPr>
      </w:pPr>
      <w:r w:rsidRPr="009767B7">
        <w:rPr>
          <w:rFonts w:asciiTheme="majorBidi" w:eastAsia="Calibri" w:hAnsiTheme="majorBidi" w:cstheme="majorBidi"/>
          <w:b w:val="0"/>
          <w:i/>
          <w:color w:val="024F75" w:themeColor="accent1"/>
          <w:kern w:val="2"/>
          <w:sz w:val="22"/>
          <w14:ligatures w14:val="standardContextual"/>
        </w:rPr>
        <w:t xml:space="preserve">Grafikon </w:t>
      </w:r>
      <w:r w:rsidR="00193145" w:rsidRPr="00142A80">
        <w:rPr>
          <w:rFonts w:asciiTheme="majorBidi" w:eastAsia="Calibri" w:hAnsiTheme="majorBidi" w:cstheme="majorBidi"/>
          <w:b w:val="0"/>
          <w:i/>
          <w:color w:val="024F75" w:themeColor="accent1"/>
          <w:kern w:val="2"/>
          <w:sz w:val="22"/>
          <w14:ligatures w14:val="standardContextual"/>
        </w:rPr>
        <w:t>3</w:t>
      </w:r>
      <w:r w:rsidRPr="009767B7">
        <w:rPr>
          <w:rFonts w:asciiTheme="majorBidi" w:eastAsia="Calibri" w:hAnsiTheme="majorBidi" w:cstheme="majorBidi"/>
          <w:b w:val="0"/>
          <w:i/>
          <w:color w:val="024F75" w:themeColor="accent1"/>
          <w:kern w:val="2"/>
          <w:sz w:val="22"/>
          <w14:ligatures w14:val="standardContextual"/>
        </w:rPr>
        <w:t>. Očekivani promet po strukturi tereta</w:t>
      </w:r>
    </w:p>
    <w:p w14:paraId="63059F5D" w14:textId="77777777" w:rsidR="009767B7" w:rsidRPr="009767B7" w:rsidRDefault="009767B7" w:rsidP="009767B7">
      <w:pPr>
        <w:spacing w:after="160" w:line="360" w:lineRule="auto"/>
        <w:jc w:val="both"/>
        <w:rPr>
          <w:rFonts w:asciiTheme="majorBidi" w:eastAsia="Calibri" w:hAnsiTheme="majorBidi" w:cstheme="majorBidi"/>
          <w:b w:val="0"/>
          <w:iCs/>
          <w:color w:val="024F75" w:themeColor="accent1"/>
          <w:kern w:val="2"/>
          <w:sz w:val="24"/>
          <w:szCs w:val="24"/>
          <w14:ligatures w14:val="standardContextual"/>
        </w:rPr>
      </w:pPr>
    </w:p>
    <w:p w14:paraId="69BFADD1" w14:textId="77777777" w:rsidR="009767B7" w:rsidRPr="009767B7" w:rsidRDefault="009767B7" w:rsidP="00142A80">
      <w:pPr>
        <w:spacing w:line="360" w:lineRule="auto"/>
        <w:jc w:val="both"/>
        <w:rPr>
          <w:rFonts w:asciiTheme="majorBidi" w:eastAsia="Calibri" w:hAnsiTheme="majorBidi" w:cstheme="majorBidi"/>
          <w:b w:val="0"/>
          <w:bCs/>
          <w:iCs/>
          <w:color w:val="024F75" w:themeColor="accent1"/>
          <w:kern w:val="2"/>
          <w:sz w:val="24"/>
          <w:szCs w:val="24"/>
          <w14:ligatures w14:val="standardContextual"/>
        </w:rPr>
      </w:pPr>
      <w:r w:rsidRPr="009767B7">
        <w:rPr>
          <w:rFonts w:asciiTheme="majorBidi" w:eastAsia="Calibri" w:hAnsiTheme="majorBidi" w:cstheme="majorBidi"/>
          <w:b w:val="0"/>
          <w:noProof/>
          <w:color w:val="024F75" w:themeColor="accent1"/>
          <w:kern w:val="2"/>
          <w:sz w:val="22"/>
          <w14:ligatures w14:val="standardContextual"/>
        </w:rPr>
        <w:lastRenderedPageBreak/>
        <w:drawing>
          <wp:inline distT="0" distB="0" distL="0" distR="0" wp14:anchorId="261BBDE4" wp14:editId="1150AB93">
            <wp:extent cx="5486400" cy="3200400"/>
            <wp:effectExtent l="0" t="0" r="0" b="0"/>
            <wp:docPr id="939910618" name="Chart 9399106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7C2581" w14:textId="46AE50AE" w:rsidR="009767B7" w:rsidRPr="009767B7" w:rsidRDefault="009767B7" w:rsidP="009767B7">
      <w:pPr>
        <w:spacing w:after="160" w:line="360" w:lineRule="auto"/>
        <w:jc w:val="both"/>
        <w:rPr>
          <w:rFonts w:asciiTheme="majorBidi" w:eastAsia="Calibri" w:hAnsiTheme="majorBidi" w:cstheme="majorBidi"/>
          <w:b w:val="0"/>
          <w:i/>
          <w:color w:val="024F75" w:themeColor="accent1"/>
          <w:kern w:val="2"/>
          <w:sz w:val="22"/>
          <w14:ligatures w14:val="standardContextual"/>
        </w:rPr>
      </w:pPr>
      <w:r w:rsidRPr="009767B7">
        <w:rPr>
          <w:rFonts w:asciiTheme="majorBidi" w:eastAsia="Calibri" w:hAnsiTheme="majorBidi" w:cstheme="majorBidi"/>
          <w:b w:val="0"/>
          <w:i/>
          <w:color w:val="024F75" w:themeColor="accent1"/>
          <w:kern w:val="2"/>
          <w:sz w:val="22"/>
          <w14:ligatures w14:val="standardContextual"/>
        </w:rPr>
        <w:t xml:space="preserve">Grafikon </w:t>
      </w:r>
      <w:r w:rsidR="00193145" w:rsidRPr="00142A80">
        <w:rPr>
          <w:rFonts w:asciiTheme="majorBidi" w:eastAsia="Calibri" w:hAnsiTheme="majorBidi" w:cstheme="majorBidi"/>
          <w:b w:val="0"/>
          <w:i/>
          <w:color w:val="024F75" w:themeColor="accent1"/>
          <w:kern w:val="2"/>
          <w:sz w:val="22"/>
          <w14:ligatures w14:val="standardContextual"/>
        </w:rPr>
        <w:t>4</w:t>
      </w:r>
      <w:r w:rsidRPr="009767B7">
        <w:rPr>
          <w:rFonts w:asciiTheme="majorBidi" w:eastAsia="Calibri" w:hAnsiTheme="majorBidi" w:cstheme="majorBidi"/>
          <w:b w:val="0"/>
          <w:i/>
          <w:color w:val="024F75" w:themeColor="accent1"/>
          <w:kern w:val="2"/>
          <w:sz w:val="22"/>
          <w14:ligatures w14:val="standardContextual"/>
        </w:rPr>
        <w:t>. Očekivani prihodi u 2025.</w:t>
      </w:r>
      <w:r w:rsidR="00193145" w:rsidRPr="00142A80">
        <w:rPr>
          <w:rFonts w:asciiTheme="majorBidi" w:eastAsia="Calibri" w:hAnsiTheme="majorBidi" w:cstheme="majorBidi"/>
          <w:b w:val="0"/>
          <w:i/>
          <w:color w:val="024F75" w:themeColor="accent1"/>
          <w:kern w:val="2"/>
          <w:sz w:val="22"/>
          <w14:ligatures w14:val="standardContextual"/>
        </w:rPr>
        <w:t xml:space="preserve"> </w:t>
      </w:r>
      <w:r w:rsidRPr="009767B7">
        <w:rPr>
          <w:rFonts w:asciiTheme="majorBidi" w:eastAsia="Calibri" w:hAnsiTheme="majorBidi" w:cstheme="majorBidi"/>
          <w:b w:val="0"/>
          <w:i/>
          <w:color w:val="024F75" w:themeColor="accent1"/>
          <w:kern w:val="2"/>
          <w:sz w:val="22"/>
          <w14:ligatures w14:val="standardContextual"/>
        </w:rPr>
        <w:t>po segmentima</w:t>
      </w:r>
    </w:p>
    <w:p w14:paraId="6827C10F" w14:textId="285A0DC3" w:rsidR="009767B7" w:rsidRPr="009767B7" w:rsidRDefault="009767B7" w:rsidP="009767B7">
      <w:pPr>
        <w:spacing w:after="160" w:line="360" w:lineRule="auto"/>
        <w:jc w:val="both"/>
        <w:rPr>
          <w:rFonts w:asciiTheme="majorBidi" w:eastAsia="Calibri" w:hAnsiTheme="majorBidi" w:cstheme="majorBidi"/>
          <w:b w:val="0"/>
          <w:bCs/>
          <w:iCs/>
          <w:color w:val="024F75" w:themeColor="accent1"/>
          <w:kern w:val="2"/>
          <w:sz w:val="24"/>
          <w:szCs w:val="24"/>
          <w14:ligatures w14:val="standardContextual"/>
        </w:rPr>
      </w:pPr>
      <w:r w:rsidRPr="009767B7">
        <w:rPr>
          <w:rFonts w:asciiTheme="majorBidi" w:eastAsia="Calibri" w:hAnsiTheme="majorBidi" w:cstheme="majorBidi"/>
          <w:b w:val="0"/>
          <w:bCs/>
          <w:iCs/>
          <w:color w:val="024F75" w:themeColor="accent1"/>
          <w:kern w:val="2"/>
          <w:sz w:val="24"/>
          <w:szCs w:val="24"/>
          <w14:ligatures w14:val="standardContextual"/>
        </w:rPr>
        <w:t>U segmentu tekućih tereta u nadolazećim godinama očekuje se značajan porast prometa što bi moglo postati jedna od najvažnijih okosnica poslovanja luke. Ovlaštenik koncesije za izgradnju i upravljanje terminalom za tekuće terete je kompanija ATT d.o.o. čiji je jedan od osnivača globalna kompanija VTTI koja posluje u brojnim državama širom svijeta i vlasnički je povezana sa kompanijom VITOL koja je jedna od vodećih svjetskih kompanija u segmentu eksploatacije, prerade i trgovine naftom i naftnim derivatima. Dolazak globalnih igrača u luku Ploče pozitivan je signal i drugim ulagačima posebno s aspekta velikih slobodnih površina na području luke pogodnih za nove projekte i investicije. Radovi na izgradnje treće faze kapaciteta dodatnih 60.000 m</w:t>
      </w:r>
      <w:r w:rsidRPr="009767B7">
        <w:rPr>
          <w:rFonts w:asciiTheme="majorBidi" w:eastAsia="Calibri" w:hAnsiTheme="majorBidi" w:cstheme="majorBidi"/>
          <w:b w:val="0"/>
          <w:bCs/>
          <w:iCs/>
          <w:color w:val="024F75" w:themeColor="accent1"/>
          <w:kern w:val="2"/>
          <w:sz w:val="24"/>
          <w:szCs w:val="24"/>
          <w:vertAlign w:val="superscript"/>
          <w14:ligatures w14:val="standardContextual"/>
        </w:rPr>
        <w:t>3</w:t>
      </w:r>
      <w:r w:rsidRPr="009767B7">
        <w:rPr>
          <w:rFonts w:asciiTheme="majorBidi" w:eastAsia="Calibri" w:hAnsiTheme="majorBidi" w:cstheme="majorBidi"/>
          <w:b w:val="0"/>
          <w:bCs/>
          <w:iCs/>
          <w:color w:val="024F75" w:themeColor="accent1"/>
          <w:kern w:val="2"/>
          <w:sz w:val="24"/>
          <w:szCs w:val="24"/>
          <w14:ligatures w14:val="standardContextual"/>
        </w:rPr>
        <w:t xml:space="preserve"> završeni su i stavljeni u upotrebu u rujnu 2021. Ukupni kapacitet terminala za tekuće terete koji se planira izgraditi na području luke Ploče je 350.000 m</w:t>
      </w:r>
      <w:r w:rsidRPr="009767B7">
        <w:rPr>
          <w:rFonts w:asciiTheme="majorBidi" w:eastAsia="Calibri" w:hAnsiTheme="majorBidi" w:cstheme="majorBidi"/>
          <w:b w:val="0"/>
          <w:bCs/>
          <w:iCs/>
          <w:color w:val="024F75" w:themeColor="accent1"/>
          <w:kern w:val="2"/>
          <w:sz w:val="24"/>
          <w:szCs w:val="24"/>
          <w:vertAlign w:val="superscript"/>
          <w14:ligatures w14:val="standardContextual"/>
        </w:rPr>
        <w:t>3</w:t>
      </w:r>
      <w:r w:rsidRPr="009767B7">
        <w:rPr>
          <w:rFonts w:asciiTheme="majorBidi" w:eastAsia="Calibri" w:hAnsiTheme="majorBidi" w:cstheme="majorBidi"/>
          <w:b w:val="0"/>
          <w:bCs/>
          <w:iCs/>
          <w:color w:val="024F75" w:themeColor="accent1"/>
          <w:kern w:val="2"/>
          <w:sz w:val="24"/>
          <w:szCs w:val="24"/>
          <w14:ligatures w14:val="standardContextual"/>
        </w:rPr>
        <w:t xml:space="preserve"> za čiste naftne derivate i 65.000 m</w:t>
      </w:r>
      <w:r w:rsidRPr="009767B7">
        <w:rPr>
          <w:rFonts w:asciiTheme="majorBidi" w:eastAsia="Calibri" w:hAnsiTheme="majorBidi" w:cstheme="majorBidi"/>
          <w:b w:val="0"/>
          <w:bCs/>
          <w:iCs/>
          <w:color w:val="024F75" w:themeColor="accent1"/>
          <w:kern w:val="2"/>
          <w:sz w:val="24"/>
          <w:szCs w:val="24"/>
          <w:vertAlign w:val="superscript"/>
          <w14:ligatures w14:val="standardContextual"/>
        </w:rPr>
        <w:t>3</w:t>
      </w:r>
      <w:r w:rsidRPr="009767B7">
        <w:rPr>
          <w:rFonts w:asciiTheme="majorBidi" w:eastAsia="Calibri" w:hAnsiTheme="majorBidi" w:cstheme="majorBidi"/>
          <w:b w:val="0"/>
          <w:bCs/>
          <w:iCs/>
          <w:color w:val="024F75" w:themeColor="accent1"/>
          <w:kern w:val="2"/>
          <w:sz w:val="24"/>
          <w:szCs w:val="24"/>
          <w14:ligatures w14:val="standardContextual"/>
        </w:rPr>
        <w:t xml:space="preserve"> za ukapljeni naftni plin. Cjelokupna vrijednost investicije procjenjuje se na oko 170 milijuna eura.</w:t>
      </w:r>
    </w:p>
    <w:p w14:paraId="58263BE8" w14:textId="270EE633" w:rsidR="009767B7" w:rsidRPr="009767B7" w:rsidRDefault="009767B7" w:rsidP="009767B7">
      <w:pPr>
        <w:spacing w:after="160" w:line="360" w:lineRule="auto"/>
        <w:jc w:val="both"/>
        <w:rPr>
          <w:rFonts w:asciiTheme="majorBidi" w:eastAsia="Calibri" w:hAnsiTheme="majorBidi" w:cstheme="majorBidi"/>
          <w:b w:val="0"/>
          <w:bCs/>
          <w:iCs/>
          <w:color w:val="024F75" w:themeColor="accent1"/>
          <w:kern w:val="2"/>
          <w:sz w:val="24"/>
          <w:szCs w:val="24"/>
          <w14:ligatures w14:val="standardContextual"/>
        </w:rPr>
      </w:pPr>
      <w:r w:rsidRPr="009767B7">
        <w:rPr>
          <w:rFonts w:asciiTheme="majorBidi" w:eastAsia="Calibri" w:hAnsiTheme="majorBidi" w:cstheme="majorBidi"/>
          <w:b w:val="0"/>
          <w:bCs/>
          <w:iCs/>
          <w:color w:val="024F75" w:themeColor="accent1"/>
          <w:kern w:val="2"/>
          <w:sz w:val="24"/>
          <w:szCs w:val="24"/>
          <w14:ligatures w14:val="standardContextual"/>
        </w:rPr>
        <w:t xml:space="preserve">Potpunom realizacijom ovih kapaciteta može se očekivati ukupni godišnji promet od oko 4 milijuna metara kubnih naftnih derivata. Ambicija je ovlaštenika koncesije da luka Ploče postane regionalni distribucijski centar za naftne derivate što bi u gospodarskom smislu imalo značajne direktne i indirektne multiplikativne ekonomske učinke na stvaranje dodane vrijednosti i zaposlenost u užem i širem okruženju luke. Da bi se ovi kapaciteti izgradili u potpunosti nužno je izgraditi novi tankerski vez na poziciji sjeverno od novog gata na terminalu za rasute terete. Što se tiče potrebnih dozvola, završen je postupak javnih konzultacija i izdato je pozitivno mišljenje povjerenstva za ocjenu prihvatljivosti studije utjecaja na okoliš.  Lokacijska dozvola izdata je 30.11. 2023. </w:t>
      </w:r>
      <w:r w:rsidR="00193145" w:rsidRPr="00653A69">
        <w:rPr>
          <w:rFonts w:asciiTheme="majorBidi" w:eastAsia="Calibri" w:hAnsiTheme="majorBidi" w:cstheme="majorBidi"/>
          <w:b w:val="0"/>
          <w:bCs/>
          <w:iCs/>
          <w:color w:val="024F75" w:themeColor="accent1"/>
          <w:kern w:val="2"/>
          <w:sz w:val="24"/>
          <w:szCs w:val="24"/>
          <w14:ligatures w14:val="standardContextual"/>
        </w:rPr>
        <w:t>P</w:t>
      </w:r>
      <w:r w:rsidRPr="009767B7">
        <w:rPr>
          <w:rFonts w:asciiTheme="majorBidi" w:eastAsia="Calibri" w:hAnsiTheme="majorBidi" w:cstheme="majorBidi"/>
          <w:b w:val="0"/>
          <w:bCs/>
          <w:iCs/>
          <w:color w:val="024F75" w:themeColor="accent1"/>
          <w:kern w:val="2"/>
          <w:sz w:val="24"/>
          <w:szCs w:val="24"/>
          <w14:ligatures w14:val="standardContextual"/>
        </w:rPr>
        <w:t xml:space="preserve">rocjenjujemo da bi građevinska dozvola mogla biti izdata do svibnja 2025. Bitno je naglasiti da bez izgradnje novog tankerskog veza neće doći do potpune </w:t>
      </w:r>
      <w:r w:rsidRPr="009767B7">
        <w:rPr>
          <w:rFonts w:asciiTheme="majorBidi" w:eastAsia="Calibri" w:hAnsiTheme="majorBidi" w:cstheme="majorBidi"/>
          <w:b w:val="0"/>
          <w:bCs/>
          <w:iCs/>
          <w:color w:val="024F75" w:themeColor="accent1"/>
          <w:kern w:val="2"/>
          <w:sz w:val="24"/>
          <w:szCs w:val="24"/>
          <w14:ligatures w14:val="standardContextual"/>
        </w:rPr>
        <w:lastRenderedPageBreak/>
        <w:t>izgradnje predviđenih skladišnih kapaciteta jer postojeći tankerski vez u kanalu „Vlaška“ ima ozbiljnih maritimnih, prostornih i konstrukcijskih ograničenja.</w:t>
      </w:r>
    </w:p>
    <w:p w14:paraId="4DD51CDB" w14:textId="77777777" w:rsidR="009767B7" w:rsidRPr="009767B7" w:rsidRDefault="009767B7" w:rsidP="009767B7">
      <w:pPr>
        <w:spacing w:after="160" w:line="360" w:lineRule="auto"/>
        <w:jc w:val="both"/>
        <w:rPr>
          <w:rFonts w:asciiTheme="majorBidi" w:eastAsia="Calibri" w:hAnsiTheme="majorBidi" w:cstheme="majorBidi"/>
          <w:b w:val="0"/>
          <w:bCs/>
          <w:iCs/>
          <w:color w:val="024F75" w:themeColor="accent1"/>
          <w:kern w:val="2"/>
          <w:sz w:val="24"/>
          <w:szCs w:val="24"/>
          <w14:ligatures w14:val="standardContextual"/>
        </w:rPr>
      </w:pPr>
      <w:r w:rsidRPr="009767B7">
        <w:rPr>
          <w:rFonts w:asciiTheme="majorBidi" w:eastAsia="Calibri" w:hAnsiTheme="majorBidi" w:cstheme="majorBidi"/>
          <w:b w:val="0"/>
          <w:bCs/>
          <w:iCs/>
          <w:color w:val="024F75" w:themeColor="accent1"/>
          <w:kern w:val="2"/>
          <w:sz w:val="24"/>
          <w:szCs w:val="24"/>
          <w14:ligatures w14:val="standardContextual"/>
        </w:rPr>
        <w:t xml:space="preserve">Svakako jedno od najvažnijih pitanja u svezi izgradnje novog tankerskog veza je i pitanje financiranja njegove izgradnje. U tom smislu potrebno je sagledati sve relevantne činjenice od pitanja postojeće zaduženosti Lučke uprave, raspoloživosti financijskih sredstava od strane razvojnih i komercijalnih banaka pa do eventualnog financiranja iz europskih fondova. </w:t>
      </w:r>
    </w:p>
    <w:p w14:paraId="03C0D4C7" w14:textId="77777777" w:rsidR="009767B7" w:rsidRPr="009767B7" w:rsidRDefault="009767B7" w:rsidP="009767B7">
      <w:pPr>
        <w:spacing w:after="160" w:line="360" w:lineRule="auto"/>
        <w:jc w:val="both"/>
        <w:rPr>
          <w:rFonts w:asciiTheme="majorBidi" w:eastAsia="Calibri" w:hAnsiTheme="majorBidi" w:cstheme="majorBidi"/>
          <w:b w:val="0"/>
          <w:bCs/>
          <w:iCs/>
          <w:color w:val="024F75" w:themeColor="accent1"/>
          <w:kern w:val="2"/>
          <w:sz w:val="24"/>
          <w:szCs w:val="24"/>
          <w14:ligatures w14:val="standardContextual"/>
        </w:rPr>
      </w:pPr>
      <w:r w:rsidRPr="009767B7">
        <w:rPr>
          <w:rFonts w:asciiTheme="majorBidi" w:eastAsia="Calibri" w:hAnsiTheme="majorBidi" w:cstheme="majorBidi"/>
          <w:b w:val="0"/>
          <w:bCs/>
          <w:iCs/>
          <w:color w:val="024F75" w:themeColor="accent1"/>
          <w:kern w:val="2"/>
          <w:sz w:val="24"/>
          <w:szCs w:val="24"/>
          <w14:ligatures w14:val="standardContextual"/>
        </w:rPr>
        <w:t>Lučka uprava je u suradnji sa resornim Ministarstvom više puta nominirala ovaj projekt za financiranje iz Europskih fondova, no do sada, nažalost bez konkretnog uspjeha. Bitno je istaknuti da je luci Ploče značajno potrebna izgradnja novog tankerskog veza posebno zato jer su kapaciteti postojećeg veza u kanalu Vlaška nedostatni za daljnji razvoj prometa tekućih terete preko luke Ploče. U tom smislu potrebno je uložiti dodatne napore kako bi se riješilo pitanje financiranja ovog projekta kojega svakako treba promatrati i u kontekstu strateškog značaja za EU u smislu alternativnih energetskih distribucijskih pravaca.</w:t>
      </w:r>
    </w:p>
    <w:p w14:paraId="17AF9A41" w14:textId="77777777" w:rsidR="009767B7" w:rsidRPr="009767B7" w:rsidRDefault="009767B7" w:rsidP="009767B7">
      <w:pPr>
        <w:spacing w:after="160" w:line="360" w:lineRule="auto"/>
        <w:jc w:val="both"/>
        <w:rPr>
          <w:rFonts w:asciiTheme="majorBidi" w:eastAsia="Calibri" w:hAnsiTheme="majorBidi" w:cstheme="majorBidi"/>
          <w:b w:val="0"/>
          <w:bCs/>
          <w:iCs/>
          <w:color w:val="024F75" w:themeColor="accent1"/>
          <w:kern w:val="2"/>
          <w:sz w:val="24"/>
          <w:szCs w:val="24"/>
          <w14:ligatures w14:val="standardContextual"/>
        </w:rPr>
      </w:pPr>
      <w:r w:rsidRPr="009767B7">
        <w:rPr>
          <w:rFonts w:asciiTheme="majorBidi" w:eastAsia="Calibri" w:hAnsiTheme="majorBidi" w:cstheme="majorBidi"/>
          <w:b w:val="0"/>
          <w:bCs/>
          <w:iCs/>
          <w:color w:val="024F75" w:themeColor="accent1"/>
          <w:kern w:val="2"/>
          <w:sz w:val="24"/>
          <w:szCs w:val="24"/>
          <w14:ligatures w14:val="standardContextual"/>
        </w:rPr>
        <w:t>Također treba razmotriti i mogućnost da potencijalni ovlaštenik koncesije na novom tankerskom vezu bude i investitor izgradnje novog tankerskog veza. U tom smislu Lučka uprava Ploče planira ugovoriti uslugu izrade Studije opravdanosti davanja koncesije za izgradnju i upravljanje tankerskim vezom.</w:t>
      </w:r>
    </w:p>
    <w:p w14:paraId="46BD7FC9" w14:textId="77777777" w:rsidR="009767B7" w:rsidRPr="009767B7" w:rsidRDefault="009767B7" w:rsidP="009767B7">
      <w:pPr>
        <w:spacing w:after="160" w:line="360" w:lineRule="auto"/>
        <w:jc w:val="both"/>
        <w:rPr>
          <w:rFonts w:asciiTheme="majorBidi" w:eastAsia="Calibri" w:hAnsiTheme="majorBidi" w:cstheme="majorBidi"/>
          <w:b w:val="0"/>
          <w:bCs/>
          <w:iCs/>
          <w:color w:val="024F75" w:themeColor="accent1"/>
          <w:kern w:val="2"/>
          <w:sz w:val="24"/>
          <w:szCs w:val="24"/>
          <w14:ligatures w14:val="standardContextual"/>
        </w:rPr>
      </w:pPr>
      <w:r w:rsidRPr="009767B7">
        <w:rPr>
          <w:rFonts w:asciiTheme="majorBidi" w:eastAsia="Calibri" w:hAnsiTheme="majorBidi" w:cstheme="majorBidi"/>
          <w:b w:val="0"/>
          <w:bCs/>
          <w:iCs/>
          <w:color w:val="024F75" w:themeColor="accent1"/>
          <w:kern w:val="2"/>
          <w:sz w:val="24"/>
          <w:szCs w:val="24"/>
          <w14:ligatures w14:val="standardContextual"/>
        </w:rPr>
        <w:t xml:space="preserve"> U svakom smislu ovaj projekt treba sagledati i u okviru planova EU glede smanjenja emisije stakleničkih plinova do 2055. godine i upotrebe obnovljivih izvora energije tj. tzv. alternativnih goriva. Predviđanja su da bi upotreba fosilnih goriva mogla potrajati još nekih tridesetak godina što bi bio dovoljan ekonomski vijek za povrat predmetne investicije. Također ne treba zanemariti mogućnost da se predmetni vez i skladišni prostori mogu prenamijeniti za neke druge terete poput metanola, etanola, biodizela, amonijaka i sl.</w:t>
      </w:r>
    </w:p>
    <w:p w14:paraId="6EDC297E" w14:textId="6B5110FD" w:rsidR="009767B7" w:rsidRPr="009767B7" w:rsidRDefault="009767B7" w:rsidP="009767B7">
      <w:pPr>
        <w:spacing w:after="160" w:line="360" w:lineRule="auto"/>
        <w:jc w:val="both"/>
        <w:rPr>
          <w:rFonts w:asciiTheme="majorBidi" w:eastAsia="Calibri" w:hAnsiTheme="majorBidi" w:cstheme="majorBidi"/>
          <w:b w:val="0"/>
          <w:bCs/>
          <w:iCs/>
          <w:color w:val="024F75" w:themeColor="accent1"/>
          <w:kern w:val="2"/>
          <w:sz w:val="24"/>
          <w:szCs w:val="24"/>
          <w14:ligatures w14:val="standardContextual"/>
        </w:rPr>
      </w:pPr>
      <w:r w:rsidRPr="009767B7">
        <w:rPr>
          <w:rFonts w:asciiTheme="majorBidi" w:eastAsia="Calibri" w:hAnsiTheme="majorBidi" w:cstheme="majorBidi"/>
          <w:b w:val="0"/>
          <w:bCs/>
          <w:iCs/>
          <w:color w:val="024F75" w:themeColor="accent1"/>
          <w:kern w:val="2"/>
          <w:sz w:val="24"/>
          <w:szCs w:val="24"/>
          <w14:ligatures w14:val="standardContextual"/>
        </w:rPr>
        <w:t xml:space="preserve">Od novih poslova preko luke Ploče ističe se izvoz srebrenog i cinkovog koncentrata iz Bosne i Hercegovine. Riječ je o međunarodnoj kompaniji  </w:t>
      </w:r>
      <w:r w:rsidRPr="009767B7">
        <w:rPr>
          <w:rFonts w:asciiTheme="majorBidi" w:eastAsia="Calibri" w:hAnsiTheme="majorBidi" w:cstheme="majorBidi"/>
          <w:b w:val="0"/>
          <w:bCs/>
          <w:i/>
          <w:color w:val="024F75" w:themeColor="accent1"/>
          <w:kern w:val="2"/>
          <w:sz w:val="24"/>
          <w:szCs w:val="24"/>
          <w14:ligatures w14:val="standardContextual"/>
        </w:rPr>
        <w:t>Adriatic Metals</w:t>
      </w:r>
      <w:r w:rsidRPr="009767B7">
        <w:rPr>
          <w:rFonts w:asciiTheme="majorBidi" w:eastAsia="Calibri" w:hAnsiTheme="majorBidi" w:cstheme="majorBidi"/>
          <w:b w:val="0"/>
          <w:bCs/>
          <w:iCs/>
          <w:color w:val="024F75" w:themeColor="accent1"/>
          <w:kern w:val="2"/>
          <w:sz w:val="24"/>
          <w:szCs w:val="24"/>
          <w14:ligatures w14:val="standardContextual"/>
        </w:rPr>
        <w:t xml:space="preserve">  koja se bavi eksploatacijom rijetkih metala iz rudnika Vareš i Rupice u BiH. Prema najavama</w:t>
      </w:r>
      <w:r w:rsidR="00193145" w:rsidRPr="00653A69">
        <w:rPr>
          <w:rFonts w:asciiTheme="majorBidi" w:eastAsia="Calibri" w:hAnsiTheme="majorBidi" w:cstheme="majorBidi"/>
          <w:b w:val="0"/>
          <w:bCs/>
          <w:iCs/>
          <w:color w:val="024F75" w:themeColor="accent1"/>
          <w:kern w:val="2"/>
          <w:sz w:val="24"/>
          <w:szCs w:val="24"/>
          <w14:ligatures w14:val="standardContextual"/>
        </w:rPr>
        <w:t>,</w:t>
      </w:r>
      <w:r w:rsidRPr="009767B7">
        <w:rPr>
          <w:rFonts w:asciiTheme="majorBidi" w:eastAsia="Calibri" w:hAnsiTheme="majorBidi" w:cstheme="majorBidi"/>
          <w:b w:val="0"/>
          <w:bCs/>
          <w:iCs/>
          <w:color w:val="024F75" w:themeColor="accent1"/>
          <w:kern w:val="2"/>
          <w:sz w:val="24"/>
          <w:szCs w:val="24"/>
          <w14:ligatures w14:val="standardContextual"/>
        </w:rPr>
        <w:t xml:space="preserve"> godišnji promet srebrenog i cinkovog koncentrata kretao bi se na razini oko 60.000 tona u prvim godinama pa do cca. 100.000 tona u kasnijem razdoblju. U 2024. godini počeo je izvoz roba iz Vareša koji se za sada kreće na razini od  cca. 8</w:t>
      </w:r>
      <w:r w:rsidR="00B02481" w:rsidRPr="00653A69">
        <w:rPr>
          <w:rFonts w:asciiTheme="majorBidi" w:eastAsia="Calibri" w:hAnsiTheme="majorBidi" w:cstheme="majorBidi"/>
          <w:b w:val="0"/>
          <w:bCs/>
          <w:iCs/>
          <w:color w:val="024F75" w:themeColor="accent1"/>
          <w:kern w:val="2"/>
          <w:sz w:val="24"/>
          <w:szCs w:val="24"/>
          <w14:ligatures w14:val="standardContextual"/>
        </w:rPr>
        <w:t>.</w:t>
      </w:r>
      <w:r w:rsidRPr="009767B7">
        <w:rPr>
          <w:rFonts w:asciiTheme="majorBidi" w:eastAsia="Calibri" w:hAnsiTheme="majorBidi" w:cstheme="majorBidi"/>
          <w:b w:val="0"/>
          <w:bCs/>
          <w:iCs/>
          <w:color w:val="024F75" w:themeColor="accent1"/>
          <w:kern w:val="2"/>
          <w:sz w:val="24"/>
          <w:szCs w:val="24"/>
          <w14:ligatures w14:val="standardContextual"/>
        </w:rPr>
        <w:t>000 tona. Također, u idućoj godini planira se nastavak suradnje sa Elektroprivredom Srbije glede transporta ugljena za potrebe tamošnjih termoelektrana.</w:t>
      </w:r>
    </w:p>
    <w:p w14:paraId="0F30C10F" w14:textId="6C1359A1" w:rsidR="009767B7" w:rsidRPr="009767B7" w:rsidRDefault="009767B7" w:rsidP="009767B7">
      <w:pPr>
        <w:spacing w:after="160" w:line="360" w:lineRule="auto"/>
        <w:jc w:val="both"/>
        <w:rPr>
          <w:rFonts w:asciiTheme="majorBidi" w:eastAsia="Calibri" w:hAnsiTheme="majorBidi" w:cstheme="majorBidi"/>
          <w:bCs/>
          <w:iCs/>
          <w:color w:val="024F75" w:themeColor="accent1"/>
          <w:kern w:val="2"/>
          <w:sz w:val="24"/>
          <w:szCs w:val="24"/>
          <w14:ligatures w14:val="standardContextual"/>
        </w:rPr>
      </w:pPr>
      <w:r w:rsidRPr="009767B7">
        <w:rPr>
          <w:rFonts w:asciiTheme="majorBidi" w:eastAsia="Calibri" w:hAnsiTheme="majorBidi" w:cstheme="majorBidi"/>
          <w:b w:val="0"/>
          <w:bCs/>
          <w:iCs/>
          <w:color w:val="024F75" w:themeColor="accent1"/>
          <w:kern w:val="2"/>
          <w:sz w:val="24"/>
          <w:szCs w:val="24"/>
          <w14:ligatures w14:val="standardContextual"/>
        </w:rPr>
        <w:t xml:space="preserve">U pogledu gradnje i održavanja lučke podgradnje detaljniji prikaz je dat u </w:t>
      </w:r>
      <w:r w:rsidR="00193145" w:rsidRPr="00653A69">
        <w:rPr>
          <w:rFonts w:asciiTheme="majorBidi" w:eastAsia="Calibri" w:hAnsiTheme="majorBidi" w:cstheme="majorBidi"/>
          <w:b w:val="0"/>
          <w:bCs/>
          <w:iCs/>
          <w:color w:val="024F75" w:themeColor="accent1"/>
          <w:kern w:val="2"/>
          <w:sz w:val="24"/>
          <w:szCs w:val="24"/>
          <w14:ligatures w14:val="standardContextual"/>
        </w:rPr>
        <w:t>obrazloženju Financijskog plana</w:t>
      </w:r>
      <w:r w:rsidRPr="009767B7">
        <w:rPr>
          <w:rFonts w:asciiTheme="majorBidi" w:eastAsia="Calibri" w:hAnsiTheme="majorBidi" w:cstheme="majorBidi"/>
          <w:b w:val="0"/>
          <w:bCs/>
          <w:iCs/>
          <w:color w:val="024F75" w:themeColor="accent1"/>
          <w:kern w:val="2"/>
          <w:sz w:val="24"/>
          <w:szCs w:val="24"/>
          <w14:ligatures w14:val="standardContextual"/>
        </w:rPr>
        <w:t xml:space="preserve"> u okviru aktivnosti A810074 - Gradnja i održavanje. Ukupna ulaganja U 2025. godini predviđena su u iznosu od 3.610.525</w:t>
      </w:r>
      <w:r w:rsidR="00193145" w:rsidRPr="00653A69">
        <w:rPr>
          <w:rFonts w:asciiTheme="majorBidi" w:eastAsia="Calibri" w:hAnsiTheme="majorBidi" w:cstheme="majorBidi"/>
          <w:b w:val="0"/>
          <w:bCs/>
          <w:iCs/>
          <w:color w:val="024F75" w:themeColor="accent1"/>
          <w:kern w:val="2"/>
          <w:sz w:val="24"/>
          <w:szCs w:val="24"/>
          <w14:ligatures w14:val="standardContextual"/>
        </w:rPr>
        <w:t xml:space="preserve"> </w:t>
      </w:r>
      <w:r w:rsidRPr="009767B7">
        <w:rPr>
          <w:rFonts w:asciiTheme="majorBidi" w:eastAsia="Calibri" w:hAnsiTheme="majorBidi" w:cstheme="majorBidi"/>
          <w:b w:val="0"/>
          <w:bCs/>
          <w:iCs/>
          <w:color w:val="024F75" w:themeColor="accent1"/>
          <w:kern w:val="2"/>
          <w:sz w:val="24"/>
          <w:szCs w:val="24"/>
          <w14:ligatures w14:val="standardContextual"/>
        </w:rPr>
        <w:t xml:space="preserve">EUR. Od značajnijih investicija ističe se nastavak jaružanja prilaznog kanala </w:t>
      </w:r>
      <w:r w:rsidRPr="009767B7">
        <w:rPr>
          <w:rFonts w:asciiTheme="majorBidi" w:eastAsia="Calibri" w:hAnsiTheme="majorBidi" w:cstheme="majorBidi"/>
          <w:b w:val="0"/>
          <w:bCs/>
          <w:iCs/>
          <w:color w:val="024F75" w:themeColor="accent1"/>
          <w:kern w:val="2"/>
          <w:sz w:val="24"/>
          <w:szCs w:val="24"/>
          <w14:ligatures w14:val="standardContextual"/>
        </w:rPr>
        <w:lastRenderedPageBreak/>
        <w:t>prema kontejnerskom terminalu, završetak rekonstrukcija lučke ceste C7, izgradnja nove trafostanice TS-2, nastavak izrade projektne dokumentacije za novi tankerski vez i dr.</w:t>
      </w:r>
    </w:p>
    <w:p w14:paraId="5C6B20B5" w14:textId="39A52B51" w:rsidR="009767B7" w:rsidRPr="009767B7" w:rsidRDefault="009767B7" w:rsidP="009767B7">
      <w:pPr>
        <w:spacing w:after="160" w:line="360" w:lineRule="auto"/>
        <w:jc w:val="both"/>
        <w:rPr>
          <w:rFonts w:asciiTheme="majorBidi" w:eastAsia="Calibri" w:hAnsiTheme="majorBidi" w:cstheme="majorBidi"/>
          <w:b w:val="0"/>
          <w:bCs/>
          <w:iCs/>
          <w:color w:val="024F75" w:themeColor="accent1"/>
          <w:kern w:val="2"/>
          <w:sz w:val="24"/>
          <w:szCs w:val="24"/>
          <w14:ligatures w14:val="standardContextual"/>
        </w:rPr>
      </w:pPr>
      <w:r w:rsidRPr="009767B7">
        <w:rPr>
          <w:rFonts w:asciiTheme="majorBidi" w:eastAsia="Calibri" w:hAnsiTheme="majorBidi" w:cstheme="majorBidi"/>
          <w:b w:val="0"/>
          <w:bCs/>
          <w:iCs/>
          <w:color w:val="024F75" w:themeColor="accent1"/>
          <w:kern w:val="2"/>
          <w:sz w:val="24"/>
          <w:szCs w:val="24"/>
          <w14:ligatures w14:val="standardContextual"/>
        </w:rPr>
        <w:t xml:space="preserve"> S obzirom na ostale djelatnosti Lučke uprave, u sljedećoj godini planiraju se i druge aktivnosti sa ciljem unapređenja učinkovitosti i povećanja konkurentnosti luke Ploče kao bitne karike novog europskog koridora i logističkog lanca Zapadni </w:t>
      </w:r>
      <w:r w:rsidR="00193145" w:rsidRPr="00653A69">
        <w:rPr>
          <w:rFonts w:asciiTheme="majorBidi" w:eastAsia="Calibri" w:hAnsiTheme="majorBidi" w:cstheme="majorBidi"/>
          <w:b w:val="0"/>
          <w:bCs/>
          <w:iCs/>
          <w:color w:val="024F75" w:themeColor="accent1"/>
          <w:kern w:val="2"/>
          <w:sz w:val="24"/>
          <w:szCs w:val="24"/>
          <w14:ligatures w14:val="standardContextual"/>
        </w:rPr>
        <w:t>Balkan</w:t>
      </w:r>
      <w:r w:rsidRPr="009767B7">
        <w:rPr>
          <w:rFonts w:asciiTheme="majorBidi" w:eastAsia="Calibri" w:hAnsiTheme="majorBidi" w:cstheme="majorBidi"/>
          <w:b w:val="0"/>
          <w:bCs/>
          <w:iCs/>
          <w:color w:val="024F75" w:themeColor="accent1"/>
          <w:kern w:val="2"/>
          <w:sz w:val="24"/>
          <w:szCs w:val="24"/>
          <w14:ligatures w14:val="standardContextual"/>
        </w:rPr>
        <w:t xml:space="preserve">-Istočni </w:t>
      </w:r>
      <w:r w:rsidR="00193145" w:rsidRPr="00653A69">
        <w:rPr>
          <w:rFonts w:asciiTheme="majorBidi" w:eastAsia="Calibri" w:hAnsiTheme="majorBidi" w:cstheme="majorBidi"/>
          <w:b w:val="0"/>
          <w:bCs/>
          <w:iCs/>
          <w:color w:val="024F75" w:themeColor="accent1"/>
          <w:kern w:val="2"/>
          <w:sz w:val="24"/>
          <w:szCs w:val="24"/>
          <w14:ligatures w14:val="standardContextual"/>
        </w:rPr>
        <w:t>Mediteran</w:t>
      </w:r>
      <w:r w:rsidRPr="009767B7">
        <w:rPr>
          <w:rFonts w:asciiTheme="majorBidi" w:eastAsia="Calibri" w:hAnsiTheme="majorBidi" w:cstheme="majorBidi"/>
          <w:b w:val="0"/>
          <w:bCs/>
          <w:iCs/>
          <w:color w:val="024F75" w:themeColor="accent1"/>
          <w:kern w:val="2"/>
          <w:sz w:val="24"/>
          <w:szCs w:val="24"/>
          <w14:ligatures w14:val="standardContextual"/>
        </w:rPr>
        <w:t xml:space="preserve">. Posebno je važno poduzimanje aktivnosti i izvan samog područja luke Ploče, posebice u smislu poboljšanja učinkovitosti željezničkih operatera na našem prometnom pravcu kao i uklanjanje administrativnih i drugih „uskih grla“, a sve u cilju povećanja konkurentnosti luke Ploče kao integralnog dijela cjelokupnog logističkog lanca. </w:t>
      </w:r>
    </w:p>
    <w:p w14:paraId="14D2ABCE" w14:textId="77777777" w:rsidR="009767B7" w:rsidRPr="009767B7" w:rsidRDefault="009767B7" w:rsidP="009767B7">
      <w:pPr>
        <w:spacing w:after="160" w:line="360" w:lineRule="auto"/>
        <w:jc w:val="both"/>
        <w:rPr>
          <w:rFonts w:asciiTheme="majorBidi" w:eastAsia="Calibri" w:hAnsiTheme="majorBidi" w:cstheme="majorBidi"/>
          <w:b w:val="0"/>
          <w:bCs/>
          <w:iCs/>
          <w:color w:val="024F75" w:themeColor="accent1"/>
          <w:kern w:val="2"/>
          <w:sz w:val="24"/>
          <w:szCs w:val="24"/>
          <w14:ligatures w14:val="standardContextual"/>
        </w:rPr>
      </w:pPr>
      <w:r w:rsidRPr="009767B7">
        <w:rPr>
          <w:rFonts w:asciiTheme="majorBidi" w:eastAsia="Calibri" w:hAnsiTheme="majorBidi" w:cstheme="majorBidi"/>
          <w:b w:val="0"/>
          <w:bCs/>
          <w:iCs/>
          <w:color w:val="024F75" w:themeColor="accent1"/>
          <w:kern w:val="2"/>
          <w:sz w:val="24"/>
          <w:szCs w:val="24"/>
          <w14:ligatures w14:val="standardContextual"/>
        </w:rPr>
        <w:t xml:space="preserve">Jedna od najvažnijih komparativnih prednosti luke Ploče nalazi se u činjenici da je na raspolaganju oko 60 hektara slobodnog lučkog prostora za daljnji razvoj i nove investicije. U idućoj godini Lučka uprava Ploče će poduzimati intenzivne aktivnosti na pronalaženju novih lučkih sadržaja koji će biti ekonomski održivi, ekološki prihvatljivi te doprinijeti pravovaljanoj valorizaciji lučkih resursa i povećanju lučkog prometa. Posebno važne aktivnosti Lučke uprave Ploče su sudjelovanje u EU projektima, kao i sudjelovanje u kreiranju novih projektnih prijedloga po osnovu raznih natječaja. </w:t>
      </w:r>
    </w:p>
    <w:p w14:paraId="7115AE76" w14:textId="668FFF3A" w:rsidR="009767B7" w:rsidRPr="009767B7" w:rsidRDefault="009767B7" w:rsidP="009767B7">
      <w:pPr>
        <w:spacing w:after="160" w:line="360" w:lineRule="auto"/>
        <w:jc w:val="both"/>
        <w:rPr>
          <w:rFonts w:asciiTheme="majorBidi" w:eastAsia="Calibri" w:hAnsiTheme="majorBidi" w:cstheme="majorBidi"/>
          <w:b w:val="0"/>
          <w:iCs/>
          <w:color w:val="024F75" w:themeColor="accent1"/>
          <w:kern w:val="2"/>
          <w:sz w:val="24"/>
          <w:szCs w:val="24"/>
          <w14:ligatures w14:val="standardContextual"/>
        </w:rPr>
      </w:pPr>
      <w:r w:rsidRPr="009767B7">
        <w:rPr>
          <w:rFonts w:asciiTheme="majorBidi" w:eastAsia="Calibri" w:hAnsiTheme="majorBidi" w:cstheme="majorBidi"/>
          <w:b w:val="0"/>
          <w:iCs/>
          <w:color w:val="024F75" w:themeColor="accent1"/>
          <w:kern w:val="2"/>
          <w:sz w:val="24"/>
          <w:szCs w:val="24"/>
          <w14:ligatures w14:val="standardContextual"/>
        </w:rPr>
        <w:t xml:space="preserve"> Od brojnih EU projekta u kojima sudjeluje Lučka uprava Ploče ističemo </w:t>
      </w:r>
      <w:r w:rsidR="00193145" w:rsidRPr="00653A69">
        <w:rPr>
          <w:rFonts w:asciiTheme="majorBidi" w:eastAsia="Calibri" w:hAnsiTheme="majorBidi" w:cstheme="majorBidi"/>
          <w:b w:val="0"/>
          <w:iCs/>
          <w:color w:val="024F75" w:themeColor="accent1"/>
          <w:kern w:val="2"/>
          <w:sz w:val="24"/>
          <w:szCs w:val="24"/>
          <w14:ligatures w14:val="standardContextual"/>
        </w:rPr>
        <w:t>p</w:t>
      </w:r>
      <w:r w:rsidRPr="009767B7">
        <w:rPr>
          <w:rFonts w:asciiTheme="majorBidi" w:eastAsia="Calibri" w:hAnsiTheme="majorBidi" w:cstheme="majorBidi"/>
          <w:b w:val="0"/>
          <w:iCs/>
          <w:color w:val="024F75" w:themeColor="accent1"/>
          <w:kern w:val="2"/>
          <w:sz w:val="24"/>
          <w:szCs w:val="24"/>
          <w14:ligatures w14:val="standardContextual"/>
        </w:rPr>
        <w:t>rojekt CYSCROMS (Cyber safety in Croatian maritime transport sector) koji je odobren u 2023. godini u okviru poziva DIGITAL-ECCC-2022-CYBERY-03, program Digitalna Europa (DIGITAL), „Podrška implementaciji NIS Direktive i nacionalnih strategija kibernetičke sigurnosti u pomorstvu</w:t>
      </w:r>
      <w:r w:rsidR="00193145" w:rsidRPr="00653A69">
        <w:rPr>
          <w:rFonts w:asciiTheme="majorBidi" w:eastAsia="Calibri" w:hAnsiTheme="majorBidi" w:cstheme="majorBidi"/>
          <w:b w:val="0"/>
          <w:iCs/>
          <w:color w:val="024F75" w:themeColor="accent1"/>
          <w:kern w:val="2"/>
          <w:sz w:val="24"/>
          <w:szCs w:val="24"/>
          <w14:ligatures w14:val="standardContextual"/>
        </w:rPr>
        <w:t>“</w:t>
      </w:r>
      <w:r w:rsidRPr="009767B7">
        <w:rPr>
          <w:rFonts w:asciiTheme="majorBidi" w:eastAsia="Calibri" w:hAnsiTheme="majorBidi" w:cstheme="majorBidi"/>
          <w:b w:val="0"/>
          <w:iCs/>
          <w:color w:val="024F75" w:themeColor="accent1"/>
          <w:kern w:val="2"/>
          <w:sz w:val="24"/>
          <w:szCs w:val="24"/>
          <w14:ligatures w14:val="standardContextual"/>
        </w:rPr>
        <w:t xml:space="preserve">. Važno je istaknuti i </w:t>
      </w:r>
      <w:r w:rsidR="00193145" w:rsidRPr="00653A69">
        <w:rPr>
          <w:rFonts w:asciiTheme="majorBidi" w:eastAsia="Calibri" w:hAnsiTheme="majorBidi" w:cstheme="majorBidi"/>
          <w:b w:val="0"/>
          <w:iCs/>
          <w:color w:val="024F75" w:themeColor="accent1"/>
          <w:kern w:val="2"/>
          <w:sz w:val="24"/>
          <w:szCs w:val="24"/>
          <w14:ligatures w14:val="standardContextual"/>
        </w:rPr>
        <w:t>p</w:t>
      </w:r>
      <w:r w:rsidRPr="009767B7">
        <w:rPr>
          <w:rFonts w:asciiTheme="majorBidi" w:eastAsia="Calibri" w:hAnsiTheme="majorBidi" w:cstheme="majorBidi"/>
          <w:b w:val="0"/>
          <w:iCs/>
          <w:color w:val="024F75" w:themeColor="accent1"/>
          <w:kern w:val="2"/>
          <w:sz w:val="24"/>
          <w:szCs w:val="24"/>
          <w14:ligatures w14:val="standardContextual"/>
        </w:rPr>
        <w:t xml:space="preserve">rojekt </w:t>
      </w:r>
      <w:r w:rsidR="00193145" w:rsidRPr="00653A69">
        <w:rPr>
          <w:rFonts w:asciiTheme="majorBidi" w:eastAsia="Calibri" w:hAnsiTheme="majorBidi" w:cstheme="majorBidi"/>
          <w:b w:val="0"/>
          <w:iCs/>
          <w:color w:val="024F75" w:themeColor="accent1"/>
          <w:kern w:val="2"/>
          <w:sz w:val="24"/>
          <w:szCs w:val="24"/>
          <w14:ligatures w14:val="standardContextual"/>
        </w:rPr>
        <w:t>„</w:t>
      </w:r>
      <w:r w:rsidRPr="009767B7">
        <w:rPr>
          <w:rFonts w:asciiTheme="majorBidi" w:eastAsia="Calibri" w:hAnsiTheme="majorBidi" w:cstheme="majorBidi"/>
          <w:b w:val="0"/>
          <w:iCs/>
          <w:color w:val="024F75" w:themeColor="accent1"/>
          <w:kern w:val="2"/>
          <w:sz w:val="24"/>
          <w:szCs w:val="24"/>
          <w14:ligatures w14:val="standardContextual"/>
        </w:rPr>
        <w:t>Unapređenje javnih usluga luke Ploče putem implementacije 5G povezanosti“ koj</w:t>
      </w:r>
      <w:r w:rsidR="00193145" w:rsidRPr="00653A69">
        <w:rPr>
          <w:rFonts w:asciiTheme="majorBidi" w:eastAsia="Calibri" w:hAnsiTheme="majorBidi" w:cstheme="majorBidi"/>
          <w:b w:val="0"/>
          <w:iCs/>
          <w:color w:val="024F75" w:themeColor="accent1"/>
          <w:kern w:val="2"/>
          <w:sz w:val="24"/>
          <w:szCs w:val="24"/>
          <w14:ligatures w14:val="standardContextual"/>
        </w:rPr>
        <w:t>eg</w:t>
      </w:r>
      <w:r w:rsidRPr="009767B7">
        <w:rPr>
          <w:rFonts w:asciiTheme="majorBidi" w:eastAsia="Calibri" w:hAnsiTheme="majorBidi" w:cstheme="majorBidi"/>
          <w:b w:val="0"/>
          <w:iCs/>
          <w:color w:val="024F75" w:themeColor="accent1"/>
          <w:kern w:val="2"/>
          <w:sz w:val="24"/>
          <w:szCs w:val="24"/>
          <w14:ligatures w14:val="standardContextual"/>
        </w:rPr>
        <w:t xml:space="preserve"> provodi Lučka uprava Ploče i koji je odabran za sufinanciranje Europske Komisije u iznosu od 958.125 </w:t>
      </w:r>
      <w:r w:rsidR="00B02481" w:rsidRPr="00653A69">
        <w:rPr>
          <w:rFonts w:asciiTheme="majorBidi" w:eastAsia="Calibri" w:hAnsiTheme="majorBidi" w:cstheme="majorBidi"/>
          <w:b w:val="0"/>
          <w:iCs/>
          <w:color w:val="024F75" w:themeColor="accent1"/>
          <w:kern w:val="2"/>
          <w:sz w:val="24"/>
          <w:szCs w:val="24"/>
          <w14:ligatures w14:val="standardContextual"/>
        </w:rPr>
        <w:t>EUR</w:t>
      </w:r>
      <w:r w:rsidRPr="009767B7">
        <w:rPr>
          <w:rFonts w:asciiTheme="majorBidi" w:eastAsia="Calibri" w:hAnsiTheme="majorBidi" w:cstheme="majorBidi"/>
          <w:b w:val="0"/>
          <w:iCs/>
          <w:color w:val="024F75" w:themeColor="accent1"/>
          <w:kern w:val="2"/>
          <w:sz w:val="24"/>
          <w:szCs w:val="24"/>
          <w14:ligatures w14:val="standardContextual"/>
        </w:rPr>
        <w:t xml:space="preserve"> u sklopu drugog kruga CEF-Digital poziva namijenjenog uvođenju, sigurne, zaštićene i održive 5G mreže. Završetkom ovog projekta luka Ploče će postati prva hrvatska 5G luka. Ostali EU projekti su: CRESPORT-</w:t>
      </w:r>
      <w:r w:rsidR="00B02481" w:rsidRPr="00653A69">
        <w:rPr>
          <w:rFonts w:asciiTheme="majorBidi" w:eastAsia="Calibri" w:hAnsiTheme="majorBidi" w:cstheme="majorBidi"/>
          <w:b w:val="0"/>
          <w:iCs/>
          <w:color w:val="024F75" w:themeColor="accent1"/>
          <w:kern w:val="2"/>
          <w:sz w:val="24"/>
          <w:szCs w:val="24"/>
          <w14:ligatures w14:val="standardContextual"/>
        </w:rPr>
        <w:t xml:space="preserve"> </w:t>
      </w:r>
      <w:r w:rsidRPr="009767B7">
        <w:rPr>
          <w:rFonts w:asciiTheme="majorBidi" w:eastAsia="Calibri" w:hAnsiTheme="majorBidi" w:cstheme="majorBidi"/>
          <w:b w:val="0"/>
          <w:iCs/>
          <w:color w:val="024F75" w:themeColor="accent1"/>
          <w:kern w:val="2"/>
          <w:sz w:val="24"/>
          <w:szCs w:val="24"/>
          <w14:ligatures w14:val="standardContextual"/>
        </w:rPr>
        <w:t>Unapređenje kibernetičke otpornosti i sigurnosti jadranskih luka, TRANSPONEXT-</w:t>
      </w:r>
      <w:r w:rsidR="00B02481" w:rsidRPr="00653A69">
        <w:rPr>
          <w:rFonts w:asciiTheme="majorBidi" w:eastAsia="Calibri" w:hAnsiTheme="majorBidi" w:cstheme="majorBidi"/>
          <w:b w:val="0"/>
          <w:iCs/>
          <w:color w:val="024F75" w:themeColor="accent1"/>
          <w:kern w:val="2"/>
          <w:sz w:val="24"/>
          <w:szCs w:val="24"/>
          <w14:ligatures w14:val="standardContextual"/>
        </w:rPr>
        <w:t xml:space="preserve"> </w:t>
      </w:r>
      <w:r w:rsidRPr="009767B7">
        <w:rPr>
          <w:rFonts w:asciiTheme="majorBidi" w:eastAsia="Calibri" w:hAnsiTheme="majorBidi" w:cstheme="majorBidi"/>
          <w:b w:val="0"/>
          <w:iCs/>
          <w:color w:val="024F75" w:themeColor="accent1"/>
          <w:kern w:val="2"/>
          <w:sz w:val="24"/>
          <w:szCs w:val="24"/>
          <w14:ligatures w14:val="standardContextual"/>
        </w:rPr>
        <w:t>Novo poglavlje u transportu dobara na intermodalnim pravcima, MILEPORT-</w:t>
      </w:r>
      <w:r w:rsidR="00B02481" w:rsidRPr="00653A69">
        <w:rPr>
          <w:rFonts w:asciiTheme="majorBidi" w:eastAsia="Calibri" w:hAnsiTheme="majorBidi" w:cstheme="majorBidi"/>
          <w:b w:val="0"/>
          <w:iCs/>
          <w:color w:val="024F75" w:themeColor="accent1"/>
          <w:kern w:val="2"/>
          <w:sz w:val="24"/>
          <w:szCs w:val="24"/>
          <w14:ligatures w14:val="standardContextual"/>
        </w:rPr>
        <w:t xml:space="preserve"> </w:t>
      </w:r>
      <w:r w:rsidRPr="009767B7">
        <w:rPr>
          <w:rFonts w:asciiTheme="majorBidi" w:eastAsia="Calibri" w:hAnsiTheme="majorBidi" w:cstheme="majorBidi"/>
          <w:b w:val="0"/>
          <w:iCs/>
          <w:color w:val="024F75" w:themeColor="accent1"/>
          <w:kern w:val="2"/>
          <w:sz w:val="24"/>
          <w:szCs w:val="24"/>
          <w14:ligatures w14:val="standardContextual"/>
        </w:rPr>
        <w:t>Unapređenje pristupačnosti jadranskih luka, DIGIPORTS-</w:t>
      </w:r>
      <w:r w:rsidR="00B02481" w:rsidRPr="00653A69">
        <w:rPr>
          <w:rFonts w:asciiTheme="majorBidi" w:eastAsia="Calibri" w:hAnsiTheme="majorBidi" w:cstheme="majorBidi"/>
          <w:b w:val="0"/>
          <w:iCs/>
          <w:color w:val="024F75" w:themeColor="accent1"/>
          <w:kern w:val="2"/>
          <w:sz w:val="24"/>
          <w:szCs w:val="24"/>
          <w14:ligatures w14:val="standardContextual"/>
        </w:rPr>
        <w:t xml:space="preserve"> </w:t>
      </w:r>
      <w:r w:rsidRPr="009767B7">
        <w:rPr>
          <w:rFonts w:asciiTheme="majorBidi" w:eastAsia="Calibri" w:hAnsiTheme="majorBidi" w:cstheme="majorBidi"/>
          <w:b w:val="0"/>
          <w:iCs/>
          <w:color w:val="024F75" w:themeColor="accent1"/>
          <w:kern w:val="2"/>
          <w:sz w:val="24"/>
          <w:szCs w:val="24"/>
          <w14:ligatures w14:val="standardContextual"/>
        </w:rPr>
        <w:t>Upotreba digitalnih blizanaca za sigurnije i zelenije poslovanje jadranskih luka, REDU-C</w:t>
      </w:r>
      <w:r w:rsidR="00B02481" w:rsidRPr="00653A69">
        <w:rPr>
          <w:rFonts w:asciiTheme="majorBidi" w:eastAsia="Calibri" w:hAnsiTheme="majorBidi" w:cstheme="majorBidi"/>
          <w:b w:val="0"/>
          <w:iCs/>
          <w:color w:val="024F75" w:themeColor="accent1"/>
          <w:kern w:val="2"/>
          <w:sz w:val="24"/>
          <w:szCs w:val="24"/>
          <w14:ligatures w14:val="standardContextual"/>
        </w:rPr>
        <w:t>E</w:t>
      </w:r>
      <w:r w:rsidRPr="009767B7">
        <w:rPr>
          <w:rFonts w:asciiTheme="majorBidi" w:eastAsia="Calibri" w:hAnsiTheme="majorBidi" w:cstheme="majorBidi"/>
          <w:b w:val="0"/>
          <w:iCs/>
          <w:color w:val="024F75" w:themeColor="accent1"/>
          <w:kern w:val="2"/>
          <w:sz w:val="24"/>
          <w:szCs w:val="24"/>
          <w14:ligatures w14:val="standardContextual"/>
        </w:rPr>
        <w:t>-D- Sustav upravljanja okolišem s ciljem povećanja energetske učinkovitosti i smanjenja potrošnje energije, CIR</w:t>
      </w:r>
      <w:r w:rsidR="00B02481" w:rsidRPr="00653A69">
        <w:rPr>
          <w:rFonts w:asciiTheme="majorBidi" w:eastAsia="Calibri" w:hAnsiTheme="majorBidi" w:cstheme="majorBidi"/>
          <w:b w:val="0"/>
          <w:iCs/>
          <w:color w:val="024F75" w:themeColor="accent1"/>
          <w:kern w:val="2"/>
          <w:sz w:val="24"/>
          <w:szCs w:val="24"/>
          <w14:ligatures w14:val="standardContextual"/>
        </w:rPr>
        <w:t>A</w:t>
      </w:r>
      <w:r w:rsidRPr="009767B7">
        <w:rPr>
          <w:rFonts w:asciiTheme="majorBidi" w:eastAsia="Calibri" w:hAnsiTheme="majorBidi" w:cstheme="majorBidi"/>
          <w:b w:val="0"/>
          <w:iCs/>
          <w:color w:val="024F75" w:themeColor="accent1"/>
          <w:kern w:val="2"/>
          <w:sz w:val="24"/>
          <w:szCs w:val="24"/>
          <w14:ligatures w14:val="standardContextual"/>
        </w:rPr>
        <w:t>SIM- Primjena Cold Ironing rješenja u hrvatskim lukama.</w:t>
      </w:r>
    </w:p>
    <w:p w14:paraId="169FADA2" w14:textId="77777777" w:rsidR="009767B7" w:rsidRPr="00653A69" w:rsidRDefault="009767B7" w:rsidP="00445A87">
      <w:pPr>
        <w:spacing w:after="200"/>
        <w:jc w:val="both"/>
        <w:rPr>
          <w:rFonts w:asciiTheme="majorBidi" w:hAnsiTheme="majorBidi" w:cstheme="majorBidi"/>
          <w:b w:val="0"/>
          <w:bCs/>
          <w:color w:val="024F75" w:themeColor="accent1"/>
          <w:sz w:val="24"/>
          <w:szCs w:val="24"/>
        </w:rPr>
      </w:pPr>
    </w:p>
    <w:p w14:paraId="7CC1106C" w14:textId="77777777" w:rsidR="00142A80" w:rsidRDefault="00142A80">
      <w:pPr>
        <w:spacing w:after="200"/>
        <w:rPr>
          <w:rFonts w:asciiTheme="majorBidi" w:hAnsiTheme="majorBidi" w:cstheme="majorBidi"/>
          <w:color w:val="024F75" w:themeColor="accent1"/>
          <w:sz w:val="36"/>
          <w:szCs w:val="36"/>
        </w:rPr>
      </w:pPr>
      <w:r>
        <w:rPr>
          <w:rFonts w:asciiTheme="majorBidi" w:hAnsiTheme="majorBidi" w:cstheme="majorBidi"/>
          <w:color w:val="024F75" w:themeColor="accent1"/>
          <w:sz w:val="36"/>
          <w:szCs w:val="36"/>
        </w:rPr>
        <w:br w:type="page"/>
      </w:r>
    </w:p>
    <w:p w14:paraId="7B636376" w14:textId="7B015259" w:rsidR="005150E0" w:rsidRPr="00653A69" w:rsidRDefault="005150E0" w:rsidP="00445A87">
      <w:pPr>
        <w:pStyle w:val="ListParagraph"/>
        <w:numPr>
          <w:ilvl w:val="0"/>
          <w:numId w:val="37"/>
        </w:numPr>
        <w:rPr>
          <w:rFonts w:asciiTheme="majorBidi" w:hAnsiTheme="majorBidi" w:cstheme="majorBidi"/>
          <w:color w:val="024F75" w:themeColor="accent1"/>
        </w:rPr>
      </w:pPr>
      <w:r w:rsidRPr="00653A69">
        <w:rPr>
          <w:rFonts w:asciiTheme="majorBidi" w:hAnsiTheme="majorBidi" w:cstheme="majorBidi"/>
          <w:color w:val="024F75" w:themeColor="accent1"/>
          <w:sz w:val="36"/>
          <w:szCs w:val="36"/>
        </w:rPr>
        <w:lastRenderedPageBreak/>
        <w:t>FINANCIJSKI PLAN LUČKE UPRAVE PLOČE ZA 202</w:t>
      </w:r>
      <w:r w:rsidR="009767B7" w:rsidRPr="00653A69">
        <w:rPr>
          <w:rFonts w:asciiTheme="majorBidi" w:hAnsiTheme="majorBidi" w:cstheme="majorBidi"/>
          <w:color w:val="024F75" w:themeColor="accent1"/>
          <w:sz w:val="36"/>
          <w:szCs w:val="36"/>
        </w:rPr>
        <w:t>5</w:t>
      </w:r>
      <w:r w:rsidRPr="00653A69">
        <w:rPr>
          <w:rFonts w:asciiTheme="majorBidi" w:hAnsiTheme="majorBidi" w:cstheme="majorBidi"/>
          <w:color w:val="024F75" w:themeColor="accent1"/>
          <w:sz w:val="36"/>
          <w:szCs w:val="36"/>
        </w:rPr>
        <w:t>. GODINU I PROJEKCIJE ZA 202</w:t>
      </w:r>
      <w:r w:rsidR="009767B7" w:rsidRPr="00653A69">
        <w:rPr>
          <w:rFonts w:asciiTheme="majorBidi" w:hAnsiTheme="majorBidi" w:cstheme="majorBidi"/>
          <w:color w:val="024F75" w:themeColor="accent1"/>
          <w:sz w:val="36"/>
          <w:szCs w:val="36"/>
        </w:rPr>
        <w:t>6</w:t>
      </w:r>
      <w:r w:rsidRPr="00653A69">
        <w:rPr>
          <w:rFonts w:asciiTheme="majorBidi" w:hAnsiTheme="majorBidi" w:cstheme="majorBidi"/>
          <w:color w:val="024F75" w:themeColor="accent1"/>
          <w:sz w:val="36"/>
          <w:szCs w:val="36"/>
        </w:rPr>
        <w:t>. I 202</w:t>
      </w:r>
      <w:r w:rsidR="009767B7" w:rsidRPr="00653A69">
        <w:rPr>
          <w:rFonts w:asciiTheme="majorBidi" w:hAnsiTheme="majorBidi" w:cstheme="majorBidi"/>
          <w:color w:val="024F75" w:themeColor="accent1"/>
          <w:sz w:val="36"/>
          <w:szCs w:val="36"/>
        </w:rPr>
        <w:t>7</w:t>
      </w:r>
      <w:r w:rsidRPr="00653A69">
        <w:rPr>
          <w:rFonts w:asciiTheme="majorBidi" w:hAnsiTheme="majorBidi" w:cstheme="majorBidi"/>
          <w:color w:val="024F75" w:themeColor="accent1"/>
          <w:sz w:val="36"/>
          <w:szCs w:val="36"/>
        </w:rPr>
        <w:t xml:space="preserve">. GODINU </w:t>
      </w:r>
    </w:p>
    <w:p w14:paraId="3F64DD8F" w14:textId="77777777" w:rsidR="00B02481" w:rsidRPr="00653A69" w:rsidRDefault="00B02481" w:rsidP="00B02481">
      <w:pPr>
        <w:spacing w:after="200"/>
        <w:rPr>
          <w:rFonts w:asciiTheme="majorBidi" w:hAnsiTheme="majorBidi" w:cstheme="majorBidi"/>
          <w:b w:val="0"/>
          <w:bCs/>
          <w:color w:val="024F75" w:themeColor="accent1"/>
          <w:sz w:val="24"/>
          <w:szCs w:val="24"/>
        </w:rPr>
      </w:pPr>
    </w:p>
    <w:p w14:paraId="043D94F1" w14:textId="6F86D5EE" w:rsidR="005858E6" w:rsidRDefault="00B02481" w:rsidP="00B02481">
      <w:pPr>
        <w:spacing w:after="200"/>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Financijski plan Lučke uprave Ploče za 2025. godinu s projekcijama za 2026. i 2027. godinu izrađen je prema Uputi Ministarstva mora, prometa i infrastrukture </w:t>
      </w:r>
      <w:r w:rsidRPr="00653A69">
        <w:rPr>
          <w:rFonts w:asciiTheme="majorBidi" w:hAnsiTheme="majorBidi" w:cstheme="majorBidi"/>
          <w:b w:val="0"/>
          <w:bCs/>
          <w:color w:val="024F75" w:themeColor="accent1"/>
          <w:sz w:val="24"/>
          <w:szCs w:val="24"/>
        </w:rPr>
        <w:t>KLASA</w:t>
      </w:r>
      <w:r w:rsidRPr="00653A69">
        <w:rPr>
          <w:rFonts w:asciiTheme="majorBidi" w:hAnsiTheme="majorBidi" w:cstheme="majorBidi"/>
          <w:b w:val="0"/>
          <w:bCs/>
          <w:color w:val="024F75" w:themeColor="accent1"/>
          <w:sz w:val="24"/>
          <w:szCs w:val="24"/>
        </w:rPr>
        <w:t xml:space="preserve">: 402-08/24-01/25, </w:t>
      </w:r>
      <w:r w:rsidRPr="00653A69">
        <w:rPr>
          <w:rFonts w:asciiTheme="majorBidi" w:hAnsiTheme="majorBidi" w:cstheme="majorBidi"/>
          <w:b w:val="0"/>
          <w:bCs/>
          <w:color w:val="024F75" w:themeColor="accent1"/>
          <w:sz w:val="24"/>
          <w:szCs w:val="24"/>
        </w:rPr>
        <w:t>URBROJ</w:t>
      </w:r>
      <w:r w:rsidRPr="00653A69">
        <w:rPr>
          <w:rFonts w:asciiTheme="majorBidi" w:hAnsiTheme="majorBidi" w:cstheme="majorBidi"/>
          <w:b w:val="0"/>
          <w:bCs/>
          <w:color w:val="024F75" w:themeColor="accent1"/>
          <w:sz w:val="24"/>
          <w:szCs w:val="24"/>
        </w:rPr>
        <w:t xml:space="preserve">: 530-10-1-24-3 od 5. studenog 2024. godine, Uputama Ministarstva financija za izradu prijedloga državnog proračuna Republike Hrvatske za razdoblje 2025.2027., te u skladu s načelima i metodologiji propisanoj Zakonom o proračunu („Narodne novine“, broj 144/21) i podzakonskim aktima kojim se regulira provedba navedenog Zakona. Sastoji se od plana za proračunsku godinu i projekcija za sljedeće dvije godine, a sadrži opći i posebni dio s obrazloženjima. </w:t>
      </w:r>
      <w:r w:rsidRPr="00653A69">
        <w:rPr>
          <w:rFonts w:asciiTheme="majorBidi" w:hAnsiTheme="majorBidi" w:cstheme="majorBidi"/>
          <w:b w:val="0"/>
          <w:bCs/>
          <w:color w:val="024F75" w:themeColor="accent1"/>
          <w:sz w:val="24"/>
          <w:szCs w:val="24"/>
        </w:rPr>
        <w:t xml:space="preserve">Financijski plan je </w:t>
      </w:r>
      <w:r w:rsidRPr="00653A69">
        <w:rPr>
          <w:rFonts w:asciiTheme="majorBidi" w:hAnsiTheme="majorBidi" w:cstheme="majorBidi"/>
          <w:b w:val="0"/>
          <w:bCs/>
          <w:color w:val="024F75" w:themeColor="accent1"/>
          <w:sz w:val="24"/>
          <w:szCs w:val="24"/>
        </w:rPr>
        <w:t>usvojen na 182. sjednici Upravnog vijeća dana 12.11.2024. godine.</w:t>
      </w:r>
      <w:r w:rsidRPr="00653A69">
        <w:rPr>
          <w:rFonts w:asciiTheme="majorBidi" w:hAnsiTheme="majorBidi" w:cstheme="majorBidi"/>
          <w:b w:val="0"/>
          <w:bCs/>
          <w:color w:val="024F75" w:themeColor="accent1"/>
          <w:sz w:val="24"/>
          <w:szCs w:val="24"/>
        </w:rPr>
        <w:t xml:space="preserve"> </w:t>
      </w:r>
      <w:r w:rsidR="004B3607" w:rsidRPr="00653A69">
        <w:rPr>
          <w:rFonts w:asciiTheme="majorBidi" w:hAnsiTheme="majorBidi" w:cstheme="majorBidi"/>
          <w:b w:val="0"/>
          <w:bCs/>
          <w:color w:val="024F75" w:themeColor="accent1"/>
          <w:sz w:val="24"/>
          <w:szCs w:val="24"/>
        </w:rPr>
        <w:t xml:space="preserve">Financijski plan Lučke uprave Ploče sastavni </w:t>
      </w:r>
      <w:r w:rsidR="004047D6" w:rsidRPr="00653A69">
        <w:rPr>
          <w:rFonts w:asciiTheme="majorBidi" w:hAnsiTheme="majorBidi" w:cstheme="majorBidi"/>
          <w:b w:val="0"/>
          <w:bCs/>
          <w:color w:val="024F75" w:themeColor="accent1"/>
          <w:sz w:val="24"/>
          <w:szCs w:val="24"/>
        </w:rPr>
        <w:t xml:space="preserve">je </w:t>
      </w:r>
      <w:r w:rsidR="004B3607" w:rsidRPr="00653A69">
        <w:rPr>
          <w:rFonts w:asciiTheme="majorBidi" w:hAnsiTheme="majorBidi" w:cstheme="majorBidi"/>
          <w:b w:val="0"/>
          <w:bCs/>
          <w:color w:val="024F75" w:themeColor="accent1"/>
          <w:sz w:val="24"/>
          <w:szCs w:val="24"/>
        </w:rPr>
        <w:t>d</w:t>
      </w:r>
      <w:r w:rsidR="004047D6" w:rsidRPr="00653A69">
        <w:rPr>
          <w:rFonts w:asciiTheme="majorBidi" w:hAnsiTheme="majorBidi" w:cstheme="majorBidi"/>
          <w:b w:val="0"/>
          <w:bCs/>
          <w:color w:val="024F75" w:themeColor="accent1"/>
          <w:sz w:val="24"/>
          <w:szCs w:val="24"/>
        </w:rPr>
        <w:t>i</w:t>
      </w:r>
      <w:r w:rsidR="004B3607" w:rsidRPr="00653A69">
        <w:rPr>
          <w:rFonts w:asciiTheme="majorBidi" w:hAnsiTheme="majorBidi" w:cstheme="majorBidi"/>
          <w:b w:val="0"/>
          <w:bCs/>
          <w:color w:val="024F75" w:themeColor="accent1"/>
          <w:sz w:val="24"/>
          <w:szCs w:val="24"/>
        </w:rPr>
        <w:t xml:space="preserve">o Proračuna Republike Hrvatske kojeg </w:t>
      </w:r>
      <w:r w:rsidR="004C24AE" w:rsidRPr="00653A69">
        <w:rPr>
          <w:rFonts w:asciiTheme="majorBidi" w:hAnsiTheme="majorBidi" w:cstheme="majorBidi"/>
          <w:b w:val="0"/>
          <w:bCs/>
          <w:color w:val="024F75" w:themeColor="accent1"/>
          <w:sz w:val="24"/>
          <w:szCs w:val="24"/>
        </w:rPr>
        <w:t xml:space="preserve">je </w:t>
      </w:r>
      <w:r w:rsidR="004B3607" w:rsidRPr="00653A69">
        <w:rPr>
          <w:rFonts w:asciiTheme="majorBidi" w:hAnsiTheme="majorBidi" w:cstheme="majorBidi"/>
          <w:b w:val="0"/>
          <w:bCs/>
          <w:color w:val="024F75" w:themeColor="accent1"/>
          <w:sz w:val="24"/>
          <w:szCs w:val="24"/>
        </w:rPr>
        <w:t>usv</w:t>
      </w:r>
      <w:r w:rsidR="004C24AE" w:rsidRPr="00653A69">
        <w:rPr>
          <w:rFonts w:asciiTheme="majorBidi" w:hAnsiTheme="majorBidi" w:cstheme="majorBidi"/>
          <w:b w:val="0"/>
          <w:bCs/>
          <w:color w:val="024F75" w:themeColor="accent1"/>
          <w:sz w:val="24"/>
          <w:szCs w:val="24"/>
        </w:rPr>
        <w:t>ojio</w:t>
      </w:r>
      <w:r w:rsidR="004B3607" w:rsidRPr="00653A69">
        <w:rPr>
          <w:rFonts w:asciiTheme="majorBidi" w:hAnsiTheme="majorBidi" w:cstheme="majorBidi"/>
          <w:b w:val="0"/>
          <w:bCs/>
          <w:color w:val="024F75" w:themeColor="accent1"/>
          <w:sz w:val="24"/>
          <w:szCs w:val="24"/>
        </w:rPr>
        <w:t xml:space="preserve"> Hrvatski sabor</w:t>
      </w:r>
      <w:r w:rsidR="004C24AE" w:rsidRPr="00653A69">
        <w:rPr>
          <w:rFonts w:asciiTheme="majorBidi" w:hAnsiTheme="majorBidi" w:cstheme="majorBidi"/>
          <w:b w:val="0"/>
          <w:bCs/>
          <w:color w:val="024F75" w:themeColor="accent1"/>
          <w:sz w:val="24"/>
          <w:szCs w:val="24"/>
        </w:rPr>
        <w:t xml:space="preserve"> na </w:t>
      </w:r>
      <w:r w:rsidRPr="00653A69">
        <w:rPr>
          <w:rFonts w:asciiTheme="majorBidi" w:hAnsiTheme="majorBidi" w:cstheme="majorBidi"/>
          <w:b w:val="0"/>
          <w:bCs/>
          <w:color w:val="024F75" w:themeColor="accent1"/>
          <w:sz w:val="24"/>
          <w:szCs w:val="24"/>
        </w:rPr>
        <w:t>4</w:t>
      </w:r>
      <w:r w:rsidR="004C24AE" w:rsidRPr="00653A69">
        <w:rPr>
          <w:rFonts w:asciiTheme="majorBidi" w:hAnsiTheme="majorBidi" w:cstheme="majorBidi"/>
          <w:b w:val="0"/>
          <w:bCs/>
          <w:color w:val="024F75" w:themeColor="accent1"/>
          <w:sz w:val="24"/>
          <w:szCs w:val="24"/>
        </w:rPr>
        <w:t xml:space="preserve">. sjednici dana </w:t>
      </w:r>
      <w:r w:rsidRPr="00653A69">
        <w:rPr>
          <w:rFonts w:asciiTheme="majorBidi" w:hAnsiTheme="majorBidi" w:cstheme="majorBidi"/>
          <w:b w:val="0"/>
          <w:bCs/>
          <w:color w:val="024F75" w:themeColor="accent1"/>
          <w:sz w:val="24"/>
          <w:szCs w:val="24"/>
        </w:rPr>
        <w:t>06</w:t>
      </w:r>
      <w:r w:rsidR="004C24AE" w:rsidRPr="00653A69">
        <w:rPr>
          <w:rFonts w:asciiTheme="majorBidi" w:hAnsiTheme="majorBidi" w:cstheme="majorBidi"/>
          <w:b w:val="0"/>
          <w:bCs/>
          <w:color w:val="024F75" w:themeColor="accent1"/>
          <w:sz w:val="24"/>
          <w:szCs w:val="24"/>
        </w:rPr>
        <w:t>.1</w:t>
      </w:r>
      <w:r w:rsidRPr="00653A69">
        <w:rPr>
          <w:rFonts w:asciiTheme="majorBidi" w:hAnsiTheme="majorBidi" w:cstheme="majorBidi"/>
          <w:b w:val="0"/>
          <w:bCs/>
          <w:color w:val="024F75" w:themeColor="accent1"/>
          <w:sz w:val="24"/>
          <w:szCs w:val="24"/>
        </w:rPr>
        <w:t>2</w:t>
      </w:r>
      <w:r w:rsidR="004C24AE" w:rsidRPr="00653A69">
        <w:rPr>
          <w:rFonts w:asciiTheme="majorBidi" w:hAnsiTheme="majorBidi" w:cstheme="majorBidi"/>
          <w:b w:val="0"/>
          <w:bCs/>
          <w:color w:val="024F75" w:themeColor="accent1"/>
          <w:sz w:val="24"/>
          <w:szCs w:val="24"/>
        </w:rPr>
        <w:t>.202</w:t>
      </w:r>
      <w:r w:rsidRPr="00653A69">
        <w:rPr>
          <w:rFonts w:asciiTheme="majorBidi" w:hAnsiTheme="majorBidi" w:cstheme="majorBidi"/>
          <w:b w:val="0"/>
          <w:bCs/>
          <w:color w:val="024F75" w:themeColor="accent1"/>
          <w:sz w:val="24"/>
          <w:szCs w:val="24"/>
        </w:rPr>
        <w:t>4</w:t>
      </w:r>
      <w:r w:rsidR="004C24AE" w:rsidRPr="00653A69">
        <w:rPr>
          <w:rFonts w:asciiTheme="majorBidi" w:hAnsiTheme="majorBidi" w:cstheme="majorBidi"/>
          <w:b w:val="0"/>
          <w:bCs/>
          <w:color w:val="024F75" w:themeColor="accent1"/>
          <w:sz w:val="24"/>
          <w:szCs w:val="24"/>
        </w:rPr>
        <w:t>. godine</w:t>
      </w:r>
      <w:r w:rsidR="004B3607" w:rsidRPr="00653A69">
        <w:rPr>
          <w:rFonts w:asciiTheme="majorBidi" w:hAnsiTheme="majorBidi" w:cstheme="majorBidi"/>
          <w:b w:val="0"/>
          <w:bCs/>
          <w:color w:val="024F75" w:themeColor="accent1"/>
          <w:sz w:val="24"/>
          <w:szCs w:val="24"/>
        </w:rPr>
        <w:t xml:space="preserve">. </w:t>
      </w:r>
    </w:p>
    <w:p w14:paraId="1F346A8E" w14:textId="77777777" w:rsidR="00142A80" w:rsidRPr="00653A69" w:rsidRDefault="00142A80" w:rsidP="00B02481">
      <w:pPr>
        <w:spacing w:after="200"/>
        <w:jc w:val="both"/>
        <w:rPr>
          <w:rFonts w:asciiTheme="majorBidi" w:hAnsiTheme="majorBidi" w:cstheme="majorBidi"/>
          <w:b w:val="0"/>
          <w:bCs/>
          <w:color w:val="024F75" w:themeColor="accent1"/>
          <w:sz w:val="24"/>
          <w:szCs w:val="24"/>
        </w:rPr>
      </w:pPr>
    </w:p>
    <w:p w14:paraId="53127A94" w14:textId="726A45FA" w:rsidR="00692484" w:rsidRPr="00653A69" w:rsidRDefault="00356328" w:rsidP="00445A87">
      <w:pPr>
        <w:pStyle w:val="ListParagraph"/>
        <w:numPr>
          <w:ilvl w:val="0"/>
          <w:numId w:val="34"/>
        </w:numPr>
        <w:jc w:val="both"/>
        <w:rPr>
          <w:rFonts w:asciiTheme="majorBidi" w:hAnsiTheme="majorBidi" w:cstheme="majorBidi"/>
          <w:color w:val="024F75" w:themeColor="accent1"/>
          <w:szCs w:val="28"/>
        </w:rPr>
      </w:pPr>
      <w:r w:rsidRPr="00653A69">
        <w:rPr>
          <w:rFonts w:asciiTheme="majorBidi" w:hAnsiTheme="majorBidi" w:cstheme="majorBidi"/>
          <w:color w:val="024F75" w:themeColor="accent1"/>
          <w:szCs w:val="28"/>
        </w:rPr>
        <w:t>OPĆI DIO</w:t>
      </w:r>
    </w:p>
    <w:p w14:paraId="39B9B72F" w14:textId="77777777" w:rsidR="00356328" w:rsidRPr="00653A69" w:rsidRDefault="00356328" w:rsidP="00445A87">
      <w:pPr>
        <w:jc w:val="both"/>
        <w:rPr>
          <w:rFonts w:asciiTheme="majorBidi" w:eastAsiaTheme="majorEastAsia" w:hAnsiTheme="majorBidi" w:cstheme="majorBidi"/>
          <w:b w:val="0"/>
          <w:bCs/>
          <w:color w:val="024F75" w:themeColor="accent1"/>
          <w:sz w:val="22"/>
        </w:rPr>
      </w:pPr>
    </w:p>
    <w:p w14:paraId="359DC886" w14:textId="2FD93327" w:rsidR="00356328" w:rsidRPr="00653A69" w:rsidRDefault="00356328" w:rsidP="00B02481">
      <w:pPr>
        <w:pStyle w:val="ListParagraph"/>
        <w:numPr>
          <w:ilvl w:val="0"/>
          <w:numId w:val="49"/>
        </w:numPr>
        <w:jc w:val="both"/>
        <w:rPr>
          <w:rFonts w:asciiTheme="majorBidi" w:eastAsiaTheme="majorEastAsia" w:hAnsiTheme="majorBidi" w:cstheme="majorBidi"/>
          <w:color w:val="024F75" w:themeColor="accent1"/>
          <w:sz w:val="24"/>
          <w:szCs w:val="24"/>
        </w:rPr>
      </w:pPr>
      <w:r w:rsidRPr="00653A69">
        <w:rPr>
          <w:rFonts w:asciiTheme="majorBidi" w:eastAsiaTheme="majorEastAsia" w:hAnsiTheme="majorBidi" w:cstheme="majorBidi"/>
          <w:color w:val="024F75" w:themeColor="accent1"/>
          <w:sz w:val="24"/>
          <w:szCs w:val="24"/>
        </w:rPr>
        <w:t>SAŽETAK RAČUNA PRIHODA I RASHODA</w:t>
      </w:r>
    </w:p>
    <w:p w14:paraId="50FB1107" w14:textId="77777777" w:rsidR="00B02481" w:rsidRPr="00653A69" w:rsidRDefault="00B02481" w:rsidP="00B02481">
      <w:pPr>
        <w:ind w:left="360"/>
        <w:jc w:val="both"/>
        <w:rPr>
          <w:rFonts w:asciiTheme="majorBidi" w:eastAsiaTheme="majorEastAsia" w:hAnsiTheme="majorBidi" w:cstheme="majorBidi"/>
          <w:color w:val="024F75" w:themeColor="accent1"/>
          <w:sz w:val="24"/>
          <w:szCs w:val="24"/>
        </w:rPr>
      </w:pPr>
    </w:p>
    <w:tbl>
      <w:tblPr>
        <w:tblStyle w:val="TableGrid"/>
        <w:tblW w:w="0" w:type="auto"/>
        <w:tblLook w:val="04A0" w:firstRow="1" w:lastRow="0" w:firstColumn="1" w:lastColumn="0" w:noHBand="0" w:noVBand="1"/>
      </w:tblPr>
      <w:tblGrid>
        <w:gridCol w:w="4297"/>
        <w:gridCol w:w="1946"/>
        <w:gridCol w:w="1909"/>
        <w:gridCol w:w="1872"/>
      </w:tblGrid>
      <w:tr w:rsidR="00155C56" w:rsidRPr="00653A69" w14:paraId="3800F046" w14:textId="77777777" w:rsidTr="00B02481">
        <w:trPr>
          <w:trHeight w:val="645"/>
        </w:trPr>
        <w:tc>
          <w:tcPr>
            <w:tcW w:w="4660" w:type="dxa"/>
            <w:noWrap/>
            <w:hideMark/>
          </w:tcPr>
          <w:p w14:paraId="2B845BF2" w14:textId="1146FE43" w:rsidR="00B02481" w:rsidRPr="00653A69" w:rsidRDefault="00B02481" w:rsidP="00B02481">
            <w:pPr>
              <w:ind w:left="360"/>
              <w:jc w:val="center"/>
              <w:rPr>
                <w:rFonts w:asciiTheme="majorBidi" w:eastAsiaTheme="majorEastAsia" w:hAnsiTheme="majorBidi" w:cstheme="majorBidi"/>
                <w:bCs/>
                <w:color w:val="024F75" w:themeColor="accent1"/>
                <w:sz w:val="20"/>
                <w:szCs w:val="20"/>
              </w:rPr>
            </w:pPr>
          </w:p>
        </w:tc>
        <w:tc>
          <w:tcPr>
            <w:tcW w:w="2100" w:type="dxa"/>
            <w:hideMark/>
          </w:tcPr>
          <w:p w14:paraId="0FC819E0" w14:textId="77777777" w:rsidR="00B02481" w:rsidRPr="00653A69" w:rsidRDefault="00B02481" w:rsidP="00B02481">
            <w:pPr>
              <w:ind w:left="360"/>
              <w:jc w:val="center"/>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Plan za 2025.</w:t>
            </w:r>
          </w:p>
        </w:tc>
        <w:tc>
          <w:tcPr>
            <w:tcW w:w="2060" w:type="dxa"/>
            <w:hideMark/>
          </w:tcPr>
          <w:p w14:paraId="0A955A61" w14:textId="77777777" w:rsidR="00B02481" w:rsidRPr="00653A69" w:rsidRDefault="00B02481" w:rsidP="00B02481">
            <w:pPr>
              <w:ind w:left="360"/>
              <w:jc w:val="center"/>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Projekcija za 2026.</w:t>
            </w:r>
          </w:p>
        </w:tc>
        <w:tc>
          <w:tcPr>
            <w:tcW w:w="2020" w:type="dxa"/>
            <w:hideMark/>
          </w:tcPr>
          <w:p w14:paraId="1EB8F0F7" w14:textId="77777777" w:rsidR="00B02481" w:rsidRPr="00653A69" w:rsidRDefault="00B02481" w:rsidP="00B02481">
            <w:pPr>
              <w:ind w:left="360"/>
              <w:jc w:val="center"/>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Projekcija za 2027.</w:t>
            </w:r>
          </w:p>
        </w:tc>
      </w:tr>
      <w:tr w:rsidR="00155C56" w:rsidRPr="00653A69" w14:paraId="33588CC0" w14:textId="77777777" w:rsidTr="00B02481">
        <w:trPr>
          <w:trHeight w:val="300"/>
        </w:trPr>
        <w:tc>
          <w:tcPr>
            <w:tcW w:w="4660" w:type="dxa"/>
            <w:noWrap/>
            <w:hideMark/>
          </w:tcPr>
          <w:p w14:paraId="170E7E48" w14:textId="77777777" w:rsidR="00B02481" w:rsidRPr="00653A69" w:rsidRDefault="00B02481" w:rsidP="00B02481">
            <w:pPr>
              <w:ind w:left="360"/>
              <w:jc w:val="center"/>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1</w:t>
            </w:r>
          </w:p>
        </w:tc>
        <w:tc>
          <w:tcPr>
            <w:tcW w:w="2100" w:type="dxa"/>
            <w:noWrap/>
            <w:hideMark/>
          </w:tcPr>
          <w:p w14:paraId="220F4342" w14:textId="77777777" w:rsidR="00B02481" w:rsidRPr="00653A69" w:rsidRDefault="00B02481" w:rsidP="00B02481">
            <w:pPr>
              <w:ind w:left="360"/>
              <w:jc w:val="center"/>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2</w:t>
            </w:r>
          </w:p>
        </w:tc>
        <w:tc>
          <w:tcPr>
            <w:tcW w:w="2060" w:type="dxa"/>
            <w:noWrap/>
            <w:hideMark/>
          </w:tcPr>
          <w:p w14:paraId="3E94102C" w14:textId="77777777" w:rsidR="00B02481" w:rsidRPr="00653A69" w:rsidRDefault="00B02481" w:rsidP="00B02481">
            <w:pPr>
              <w:ind w:left="360"/>
              <w:jc w:val="center"/>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3</w:t>
            </w:r>
          </w:p>
        </w:tc>
        <w:tc>
          <w:tcPr>
            <w:tcW w:w="2020" w:type="dxa"/>
            <w:noWrap/>
            <w:hideMark/>
          </w:tcPr>
          <w:p w14:paraId="513D2F9D" w14:textId="77777777" w:rsidR="00B02481" w:rsidRPr="00653A69" w:rsidRDefault="00B02481" w:rsidP="00B02481">
            <w:pPr>
              <w:ind w:left="360"/>
              <w:jc w:val="center"/>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4</w:t>
            </w:r>
          </w:p>
        </w:tc>
      </w:tr>
      <w:tr w:rsidR="00155C56" w:rsidRPr="00653A69" w14:paraId="62368051" w14:textId="77777777" w:rsidTr="00B02481">
        <w:trPr>
          <w:trHeight w:val="360"/>
        </w:trPr>
        <w:tc>
          <w:tcPr>
            <w:tcW w:w="4660" w:type="dxa"/>
            <w:hideMark/>
          </w:tcPr>
          <w:p w14:paraId="671C7F1C" w14:textId="77777777" w:rsidR="00B02481" w:rsidRPr="00653A69" w:rsidRDefault="00B02481" w:rsidP="00B02481">
            <w:pPr>
              <w:ind w:left="360"/>
              <w:jc w:val="both"/>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PRIHODI POSLOVANJA</w:t>
            </w:r>
          </w:p>
        </w:tc>
        <w:tc>
          <w:tcPr>
            <w:tcW w:w="2100" w:type="dxa"/>
            <w:noWrap/>
            <w:hideMark/>
          </w:tcPr>
          <w:p w14:paraId="4B453B73"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12.263.379</w:t>
            </w:r>
          </w:p>
        </w:tc>
        <w:tc>
          <w:tcPr>
            <w:tcW w:w="2060" w:type="dxa"/>
            <w:noWrap/>
            <w:hideMark/>
          </w:tcPr>
          <w:p w14:paraId="3A06824B"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11.739.820</w:t>
            </w:r>
          </w:p>
        </w:tc>
        <w:tc>
          <w:tcPr>
            <w:tcW w:w="2020" w:type="dxa"/>
            <w:noWrap/>
            <w:hideMark/>
          </w:tcPr>
          <w:p w14:paraId="26C15715"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11.185.656</w:t>
            </w:r>
          </w:p>
        </w:tc>
      </w:tr>
      <w:tr w:rsidR="00155C56" w:rsidRPr="00653A69" w14:paraId="257FDFC1" w14:textId="77777777" w:rsidTr="00B02481">
        <w:trPr>
          <w:trHeight w:val="570"/>
        </w:trPr>
        <w:tc>
          <w:tcPr>
            <w:tcW w:w="4660" w:type="dxa"/>
            <w:hideMark/>
          </w:tcPr>
          <w:p w14:paraId="5FE58C66" w14:textId="77777777" w:rsidR="00B02481" w:rsidRPr="00653A69" w:rsidRDefault="00B02481" w:rsidP="00B02481">
            <w:pPr>
              <w:ind w:left="360"/>
              <w:jc w:val="both"/>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PRIHODI OD PRODAJE NEFINANCIJSKE IMOVINE</w:t>
            </w:r>
          </w:p>
        </w:tc>
        <w:tc>
          <w:tcPr>
            <w:tcW w:w="2100" w:type="dxa"/>
            <w:noWrap/>
            <w:hideMark/>
          </w:tcPr>
          <w:p w14:paraId="04481141"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0</w:t>
            </w:r>
          </w:p>
        </w:tc>
        <w:tc>
          <w:tcPr>
            <w:tcW w:w="2060" w:type="dxa"/>
            <w:noWrap/>
            <w:hideMark/>
          </w:tcPr>
          <w:p w14:paraId="5BCAA92D"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0</w:t>
            </w:r>
          </w:p>
        </w:tc>
        <w:tc>
          <w:tcPr>
            <w:tcW w:w="2020" w:type="dxa"/>
            <w:noWrap/>
            <w:hideMark/>
          </w:tcPr>
          <w:p w14:paraId="08C916E4"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0</w:t>
            </w:r>
          </w:p>
        </w:tc>
      </w:tr>
      <w:tr w:rsidR="00155C56" w:rsidRPr="00653A69" w14:paraId="07E836EA" w14:textId="77777777" w:rsidTr="00B02481">
        <w:trPr>
          <w:trHeight w:val="300"/>
        </w:trPr>
        <w:tc>
          <w:tcPr>
            <w:tcW w:w="4660" w:type="dxa"/>
            <w:hideMark/>
          </w:tcPr>
          <w:p w14:paraId="35B7A80F" w14:textId="77777777" w:rsidR="00B02481" w:rsidRPr="00653A69" w:rsidRDefault="00B02481" w:rsidP="00B02481">
            <w:pPr>
              <w:ind w:left="360"/>
              <w:jc w:val="both"/>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UKUPNI PRIHODI</w:t>
            </w:r>
          </w:p>
        </w:tc>
        <w:tc>
          <w:tcPr>
            <w:tcW w:w="2100" w:type="dxa"/>
            <w:noWrap/>
            <w:hideMark/>
          </w:tcPr>
          <w:p w14:paraId="61B72316"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12.263.379</w:t>
            </w:r>
          </w:p>
        </w:tc>
        <w:tc>
          <w:tcPr>
            <w:tcW w:w="2060" w:type="dxa"/>
            <w:noWrap/>
            <w:hideMark/>
          </w:tcPr>
          <w:p w14:paraId="49C9E273"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11.739.820</w:t>
            </w:r>
          </w:p>
        </w:tc>
        <w:tc>
          <w:tcPr>
            <w:tcW w:w="2020" w:type="dxa"/>
            <w:noWrap/>
            <w:hideMark/>
          </w:tcPr>
          <w:p w14:paraId="61013F5A"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11.185.656</w:t>
            </w:r>
          </w:p>
        </w:tc>
      </w:tr>
      <w:tr w:rsidR="00155C56" w:rsidRPr="00653A69" w14:paraId="144982E5" w14:textId="77777777" w:rsidTr="00B02481">
        <w:trPr>
          <w:trHeight w:val="360"/>
        </w:trPr>
        <w:tc>
          <w:tcPr>
            <w:tcW w:w="4660" w:type="dxa"/>
            <w:hideMark/>
          </w:tcPr>
          <w:p w14:paraId="728F72F7" w14:textId="77777777" w:rsidR="00B02481" w:rsidRPr="00653A69" w:rsidRDefault="00B02481" w:rsidP="00B02481">
            <w:pPr>
              <w:ind w:left="360"/>
              <w:jc w:val="both"/>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RASHODI POSLOVANJA</w:t>
            </w:r>
          </w:p>
        </w:tc>
        <w:tc>
          <w:tcPr>
            <w:tcW w:w="2100" w:type="dxa"/>
            <w:noWrap/>
            <w:hideMark/>
          </w:tcPr>
          <w:p w14:paraId="043A6445"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9.337.245</w:t>
            </w:r>
          </w:p>
        </w:tc>
        <w:tc>
          <w:tcPr>
            <w:tcW w:w="2060" w:type="dxa"/>
            <w:noWrap/>
            <w:hideMark/>
          </w:tcPr>
          <w:p w14:paraId="4F256C54"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7.956.660</w:t>
            </w:r>
          </w:p>
        </w:tc>
        <w:tc>
          <w:tcPr>
            <w:tcW w:w="2020" w:type="dxa"/>
            <w:noWrap/>
            <w:hideMark/>
          </w:tcPr>
          <w:p w14:paraId="69B9B45F"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7.032.762</w:t>
            </w:r>
          </w:p>
        </w:tc>
      </w:tr>
      <w:tr w:rsidR="00155C56" w:rsidRPr="00653A69" w14:paraId="5BF21DA8" w14:textId="77777777" w:rsidTr="00B02481">
        <w:trPr>
          <w:trHeight w:val="570"/>
        </w:trPr>
        <w:tc>
          <w:tcPr>
            <w:tcW w:w="4660" w:type="dxa"/>
            <w:hideMark/>
          </w:tcPr>
          <w:p w14:paraId="632F519F" w14:textId="77777777" w:rsidR="00B02481" w:rsidRPr="00653A69" w:rsidRDefault="00B02481" w:rsidP="00B02481">
            <w:pPr>
              <w:ind w:left="360"/>
              <w:jc w:val="both"/>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RASHODI ZA NABAVU NEFINANCIJSKE IMOVINE</w:t>
            </w:r>
          </w:p>
        </w:tc>
        <w:tc>
          <w:tcPr>
            <w:tcW w:w="2100" w:type="dxa"/>
            <w:noWrap/>
            <w:hideMark/>
          </w:tcPr>
          <w:p w14:paraId="295B3713"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2.495.435</w:t>
            </w:r>
          </w:p>
        </w:tc>
        <w:tc>
          <w:tcPr>
            <w:tcW w:w="2060" w:type="dxa"/>
            <w:noWrap/>
            <w:hideMark/>
          </w:tcPr>
          <w:p w14:paraId="2B5CA67A"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1.255.900</w:t>
            </w:r>
          </w:p>
        </w:tc>
        <w:tc>
          <w:tcPr>
            <w:tcW w:w="2020" w:type="dxa"/>
            <w:noWrap/>
            <w:hideMark/>
          </w:tcPr>
          <w:p w14:paraId="1C6B503E"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1.438.000</w:t>
            </w:r>
          </w:p>
        </w:tc>
      </w:tr>
      <w:tr w:rsidR="00155C56" w:rsidRPr="00653A69" w14:paraId="3AC45E62" w14:textId="77777777" w:rsidTr="00B02481">
        <w:trPr>
          <w:trHeight w:val="300"/>
        </w:trPr>
        <w:tc>
          <w:tcPr>
            <w:tcW w:w="4660" w:type="dxa"/>
            <w:hideMark/>
          </w:tcPr>
          <w:p w14:paraId="7268ACA4" w14:textId="77777777" w:rsidR="00B02481" w:rsidRPr="00653A69" w:rsidRDefault="00B02481" w:rsidP="00B02481">
            <w:pPr>
              <w:ind w:left="360"/>
              <w:jc w:val="both"/>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UKUPNI RASHODI</w:t>
            </w:r>
          </w:p>
        </w:tc>
        <w:tc>
          <w:tcPr>
            <w:tcW w:w="2100" w:type="dxa"/>
            <w:noWrap/>
            <w:hideMark/>
          </w:tcPr>
          <w:p w14:paraId="34B3FE06"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11.832.680</w:t>
            </w:r>
          </w:p>
        </w:tc>
        <w:tc>
          <w:tcPr>
            <w:tcW w:w="2060" w:type="dxa"/>
            <w:noWrap/>
            <w:hideMark/>
          </w:tcPr>
          <w:p w14:paraId="7824FC20"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9.212.560</w:t>
            </w:r>
          </w:p>
        </w:tc>
        <w:tc>
          <w:tcPr>
            <w:tcW w:w="2020" w:type="dxa"/>
            <w:noWrap/>
            <w:hideMark/>
          </w:tcPr>
          <w:p w14:paraId="3DE9508F"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8.470.762</w:t>
            </w:r>
          </w:p>
        </w:tc>
      </w:tr>
      <w:tr w:rsidR="00155C56" w:rsidRPr="00653A69" w14:paraId="4E0C92C7" w14:textId="77777777" w:rsidTr="00B02481">
        <w:trPr>
          <w:trHeight w:val="360"/>
        </w:trPr>
        <w:tc>
          <w:tcPr>
            <w:tcW w:w="4660" w:type="dxa"/>
            <w:hideMark/>
          </w:tcPr>
          <w:p w14:paraId="1A65A6AD" w14:textId="77777777" w:rsidR="00B02481" w:rsidRPr="00653A69" w:rsidRDefault="00B02481" w:rsidP="00B02481">
            <w:pPr>
              <w:ind w:left="360"/>
              <w:jc w:val="both"/>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RAZLIKA - VIŠAK / MANJAK</w:t>
            </w:r>
          </w:p>
        </w:tc>
        <w:tc>
          <w:tcPr>
            <w:tcW w:w="2100" w:type="dxa"/>
            <w:noWrap/>
            <w:hideMark/>
          </w:tcPr>
          <w:p w14:paraId="48B802DB"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430.699</w:t>
            </w:r>
          </w:p>
        </w:tc>
        <w:tc>
          <w:tcPr>
            <w:tcW w:w="2060" w:type="dxa"/>
            <w:noWrap/>
            <w:hideMark/>
          </w:tcPr>
          <w:p w14:paraId="56525463"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2.527.260</w:t>
            </w:r>
          </w:p>
        </w:tc>
        <w:tc>
          <w:tcPr>
            <w:tcW w:w="2020" w:type="dxa"/>
            <w:noWrap/>
            <w:hideMark/>
          </w:tcPr>
          <w:p w14:paraId="2F7C4916" w14:textId="77777777" w:rsidR="00B02481" w:rsidRPr="00653A69" w:rsidRDefault="00B02481" w:rsidP="00B02481">
            <w:pPr>
              <w:ind w:left="360"/>
              <w:jc w:val="right"/>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Cs/>
                <w:color w:val="024F75" w:themeColor="accent1"/>
                <w:sz w:val="20"/>
                <w:szCs w:val="20"/>
              </w:rPr>
              <w:t>2.714.894</w:t>
            </w:r>
          </w:p>
        </w:tc>
      </w:tr>
    </w:tbl>
    <w:p w14:paraId="13E7F5B9" w14:textId="77777777" w:rsidR="00B02481" w:rsidRPr="00653A69" w:rsidRDefault="00B02481" w:rsidP="00B02481">
      <w:pPr>
        <w:ind w:left="360"/>
        <w:jc w:val="both"/>
        <w:rPr>
          <w:rFonts w:asciiTheme="majorBidi" w:eastAsiaTheme="majorEastAsia" w:hAnsiTheme="majorBidi" w:cstheme="majorBidi"/>
          <w:color w:val="024F75" w:themeColor="accent1"/>
          <w:sz w:val="24"/>
          <w:szCs w:val="24"/>
        </w:rPr>
      </w:pPr>
    </w:p>
    <w:p w14:paraId="4B93CF27" w14:textId="77777777" w:rsidR="00142A80" w:rsidRDefault="00142A80">
      <w:pPr>
        <w:spacing w:after="200"/>
        <w:rPr>
          <w:rFonts w:asciiTheme="majorBidi" w:hAnsiTheme="majorBidi" w:cstheme="majorBidi"/>
          <w:color w:val="024F75" w:themeColor="accent1"/>
          <w:sz w:val="24"/>
          <w:szCs w:val="24"/>
        </w:rPr>
      </w:pPr>
      <w:r>
        <w:rPr>
          <w:rFonts w:asciiTheme="majorBidi" w:hAnsiTheme="majorBidi" w:cstheme="majorBidi"/>
          <w:color w:val="024F75" w:themeColor="accent1"/>
          <w:sz w:val="24"/>
          <w:szCs w:val="24"/>
        </w:rPr>
        <w:br w:type="page"/>
      </w:r>
    </w:p>
    <w:p w14:paraId="37C230DC" w14:textId="38E8871A" w:rsidR="00B02481" w:rsidRPr="00653A69" w:rsidRDefault="00B02481" w:rsidP="00B02481">
      <w:pPr>
        <w:pStyle w:val="ListParagraph"/>
        <w:numPr>
          <w:ilvl w:val="0"/>
          <w:numId w:val="49"/>
        </w:numPr>
        <w:jc w:val="both"/>
        <w:rPr>
          <w:rFonts w:asciiTheme="majorBidi" w:hAnsiTheme="majorBidi" w:cstheme="majorBidi"/>
          <w:color w:val="024F75" w:themeColor="accent1"/>
          <w:sz w:val="24"/>
          <w:szCs w:val="24"/>
        </w:rPr>
      </w:pPr>
      <w:r w:rsidRPr="00653A69">
        <w:rPr>
          <w:rFonts w:asciiTheme="majorBidi" w:hAnsiTheme="majorBidi" w:cstheme="majorBidi"/>
          <w:color w:val="024F75" w:themeColor="accent1"/>
          <w:sz w:val="24"/>
          <w:szCs w:val="24"/>
        </w:rPr>
        <w:lastRenderedPageBreak/>
        <w:t>SAŽETAK RAČUNA FINANCIRANJA</w:t>
      </w:r>
    </w:p>
    <w:p w14:paraId="75C82452" w14:textId="77777777" w:rsidR="00814F20" w:rsidRPr="00653A69" w:rsidRDefault="00814F20" w:rsidP="00445A87">
      <w:pPr>
        <w:spacing w:after="200"/>
        <w:rPr>
          <w:rFonts w:asciiTheme="majorBidi" w:eastAsiaTheme="majorEastAsia" w:hAnsiTheme="majorBidi" w:cstheme="majorBidi"/>
          <w:b w:val="0"/>
          <w:color w:val="024F75" w:themeColor="accent1"/>
          <w:sz w:val="20"/>
          <w:szCs w:val="20"/>
        </w:rPr>
      </w:pPr>
    </w:p>
    <w:tbl>
      <w:tblPr>
        <w:tblStyle w:val="TableGrid"/>
        <w:tblW w:w="0" w:type="auto"/>
        <w:tblLook w:val="04A0" w:firstRow="1" w:lastRow="0" w:firstColumn="1" w:lastColumn="0" w:noHBand="0" w:noVBand="1"/>
      </w:tblPr>
      <w:tblGrid>
        <w:gridCol w:w="4297"/>
        <w:gridCol w:w="1946"/>
        <w:gridCol w:w="1909"/>
        <w:gridCol w:w="1872"/>
      </w:tblGrid>
      <w:tr w:rsidR="00155C56" w:rsidRPr="00653A69" w14:paraId="57814E97" w14:textId="77777777" w:rsidTr="00B02481">
        <w:trPr>
          <w:trHeight w:val="645"/>
        </w:trPr>
        <w:tc>
          <w:tcPr>
            <w:tcW w:w="4660" w:type="dxa"/>
            <w:noWrap/>
            <w:hideMark/>
          </w:tcPr>
          <w:p w14:paraId="24A28407" w14:textId="10FE9280" w:rsidR="00B02481" w:rsidRPr="00653A69" w:rsidRDefault="00B02481" w:rsidP="00B02481">
            <w:pPr>
              <w:spacing w:after="200"/>
              <w:jc w:val="center"/>
              <w:rPr>
                <w:rFonts w:asciiTheme="majorBidi" w:eastAsiaTheme="majorEastAsia" w:hAnsiTheme="majorBidi" w:cstheme="majorBidi"/>
                <w:color w:val="024F75" w:themeColor="accent1"/>
                <w:sz w:val="20"/>
                <w:szCs w:val="20"/>
              </w:rPr>
            </w:pPr>
          </w:p>
        </w:tc>
        <w:tc>
          <w:tcPr>
            <w:tcW w:w="2100" w:type="dxa"/>
            <w:hideMark/>
          </w:tcPr>
          <w:p w14:paraId="09AFB692" w14:textId="77777777" w:rsidR="00B02481" w:rsidRPr="00653A69" w:rsidRDefault="00B02481" w:rsidP="00B02481">
            <w:pPr>
              <w:spacing w:after="200"/>
              <w:jc w:val="center"/>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Plan za 2025.</w:t>
            </w:r>
          </w:p>
        </w:tc>
        <w:tc>
          <w:tcPr>
            <w:tcW w:w="2060" w:type="dxa"/>
            <w:hideMark/>
          </w:tcPr>
          <w:p w14:paraId="34FBB118" w14:textId="77777777" w:rsidR="00B02481" w:rsidRPr="00653A69" w:rsidRDefault="00B02481" w:rsidP="00B02481">
            <w:pPr>
              <w:spacing w:after="200"/>
              <w:jc w:val="center"/>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Projekcija za 2026.</w:t>
            </w:r>
          </w:p>
        </w:tc>
        <w:tc>
          <w:tcPr>
            <w:tcW w:w="2020" w:type="dxa"/>
            <w:hideMark/>
          </w:tcPr>
          <w:p w14:paraId="36C5A615" w14:textId="77777777" w:rsidR="00B02481" w:rsidRPr="00653A69" w:rsidRDefault="00B02481" w:rsidP="00B02481">
            <w:pPr>
              <w:spacing w:after="200"/>
              <w:jc w:val="center"/>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Projekcija za 2027.</w:t>
            </w:r>
          </w:p>
        </w:tc>
      </w:tr>
      <w:tr w:rsidR="00155C56" w:rsidRPr="00653A69" w14:paraId="3282B8B2" w14:textId="77777777" w:rsidTr="00B02481">
        <w:trPr>
          <w:trHeight w:val="300"/>
        </w:trPr>
        <w:tc>
          <w:tcPr>
            <w:tcW w:w="4660" w:type="dxa"/>
            <w:noWrap/>
            <w:hideMark/>
          </w:tcPr>
          <w:p w14:paraId="16B0E454" w14:textId="77777777" w:rsidR="00B02481" w:rsidRPr="00653A69" w:rsidRDefault="00B02481" w:rsidP="00B02481">
            <w:pPr>
              <w:spacing w:after="200"/>
              <w:jc w:val="center"/>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1</w:t>
            </w:r>
          </w:p>
        </w:tc>
        <w:tc>
          <w:tcPr>
            <w:tcW w:w="2100" w:type="dxa"/>
            <w:noWrap/>
            <w:hideMark/>
          </w:tcPr>
          <w:p w14:paraId="1B342C75" w14:textId="77777777" w:rsidR="00B02481" w:rsidRPr="00653A69" w:rsidRDefault="00B02481" w:rsidP="00B02481">
            <w:pPr>
              <w:spacing w:after="200"/>
              <w:jc w:val="center"/>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2</w:t>
            </w:r>
          </w:p>
        </w:tc>
        <w:tc>
          <w:tcPr>
            <w:tcW w:w="2060" w:type="dxa"/>
            <w:noWrap/>
            <w:hideMark/>
          </w:tcPr>
          <w:p w14:paraId="3B9A31FC" w14:textId="77777777" w:rsidR="00B02481" w:rsidRPr="00653A69" w:rsidRDefault="00B02481" w:rsidP="00B02481">
            <w:pPr>
              <w:spacing w:after="200"/>
              <w:jc w:val="center"/>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3</w:t>
            </w:r>
          </w:p>
        </w:tc>
        <w:tc>
          <w:tcPr>
            <w:tcW w:w="2020" w:type="dxa"/>
            <w:noWrap/>
            <w:hideMark/>
          </w:tcPr>
          <w:p w14:paraId="257C7434" w14:textId="77777777" w:rsidR="00B02481" w:rsidRPr="00653A69" w:rsidRDefault="00B02481" w:rsidP="00B02481">
            <w:pPr>
              <w:spacing w:after="200"/>
              <w:jc w:val="center"/>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4</w:t>
            </w:r>
          </w:p>
        </w:tc>
      </w:tr>
      <w:tr w:rsidR="00155C56" w:rsidRPr="00653A69" w14:paraId="1077303A" w14:textId="77777777" w:rsidTr="00B02481">
        <w:trPr>
          <w:trHeight w:val="570"/>
        </w:trPr>
        <w:tc>
          <w:tcPr>
            <w:tcW w:w="4660" w:type="dxa"/>
            <w:hideMark/>
          </w:tcPr>
          <w:p w14:paraId="5BF45B48" w14:textId="77777777" w:rsidR="00B02481" w:rsidRPr="00653A69" w:rsidRDefault="00B02481" w:rsidP="00B02481">
            <w:pPr>
              <w:spacing w:after="200"/>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PRIMICI OD FINANCIJSKE IMOVINE I ZADUŽIVANJA</w:t>
            </w:r>
          </w:p>
        </w:tc>
        <w:tc>
          <w:tcPr>
            <w:tcW w:w="2100" w:type="dxa"/>
            <w:noWrap/>
            <w:hideMark/>
          </w:tcPr>
          <w:p w14:paraId="485EB219" w14:textId="77777777" w:rsidR="00B02481" w:rsidRPr="00653A69" w:rsidRDefault="00B02481" w:rsidP="00B02481">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0</w:t>
            </w:r>
          </w:p>
        </w:tc>
        <w:tc>
          <w:tcPr>
            <w:tcW w:w="2060" w:type="dxa"/>
            <w:noWrap/>
            <w:hideMark/>
          </w:tcPr>
          <w:p w14:paraId="73E333DC" w14:textId="77777777" w:rsidR="00B02481" w:rsidRPr="00653A69" w:rsidRDefault="00B02481" w:rsidP="00B02481">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0</w:t>
            </w:r>
          </w:p>
        </w:tc>
        <w:tc>
          <w:tcPr>
            <w:tcW w:w="2020" w:type="dxa"/>
            <w:noWrap/>
            <w:hideMark/>
          </w:tcPr>
          <w:p w14:paraId="6E496366" w14:textId="77777777" w:rsidR="00B02481" w:rsidRPr="00653A69" w:rsidRDefault="00B02481" w:rsidP="00B02481">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0</w:t>
            </w:r>
          </w:p>
        </w:tc>
      </w:tr>
      <w:tr w:rsidR="00155C56" w:rsidRPr="00653A69" w14:paraId="1EF3D380" w14:textId="77777777" w:rsidTr="00B02481">
        <w:trPr>
          <w:trHeight w:val="570"/>
        </w:trPr>
        <w:tc>
          <w:tcPr>
            <w:tcW w:w="4660" w:type="dxa"/>
            <w:hideMark/>
          </w:tcPr>
          <w:p w14:paraId="4781D166" w14:textId="77777777" w:rsidR="00B02481" w:rsidRPr="00653A69" w:rsidRDefault="00B02481" w:rsidP="00B02481">
            <w:pPr>
              <w:spacing w:after="200"/>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IZDACI ZA FINANCIJSKU IMOVINU I OTPLATE ZAJMOVA</w:t>
            </w:r>
          </w:p>
        </w:tc>
        <w:tc>
          <w:tcPr>
            <w:tcW w:w="2100" w:type="dxa"/>
            <w:noWrap/>
            <w:hideMark/>
          </w:tcPr>
          <w:p w14:paraId="5A4B15F6" w14:textId="77777777" w:rsidR="00B02481" w:rsidRPr="00653A69" w:rsidRDefault="00B02481" w:rsidP="00B02481">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4.275.869</w:t>
            </w:r>
          </w:p>
        </w:tc>
        <w:tc>
          <w:tcPr>
            <w:tcW w:w="2060" w:type="dxa"/>
            <w:noWrap/>
            <w:hideMark/>
          </w:tcPr>
          <w:p w14:paraId="0D966B64" w14:textId="77777777" w:rsidR="00B02481" w:rsidRPr="00653A69" w:rsidRDefault="00B02481" w:rsidP="00B02481">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4.275.869</w:t>
            </w:r>
          </w:p>
        </w:tc>
        <w:tc>
          <w:tcPr>
            <w:tcW w:w="2020" w:type="dxa"/>
            <w:noWrap/>
            <w:hideMark/>
          </w:tcPr>
          <w:p w14:paraId="5EA299D1" w14:textId="77777777" w:rsidR="00B02481" w:rsidRPr="00653A69" w:rsidRDefault="00B02481" w:rsidP="00B02481">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4.275.869</w:t>
            </w:r>
          </w:p>
        </w:tc>
      </w:tr>
      <w:tr w:rsidR="00155C56" w:rsidRPr="00653A69" w14:paraId="03B070D0" w14:textId="77777777" w:rsidTr="00B02481">
        <w:trPr>
          <w:trHeight w:val="570"/>
        </w:trPr>
        <w:tc>
          <w:tcPr>
            <w:tcW w:w="4660" w:type="dxa"/>
            <w:hideMark/>
          </w:tcPr>
          <w:p w14:paraId="0B05908C" w14:textId="77777777" w:rsidR="00B02481" w:rsidRPr="00653A69" w:rsidRDefault="00B02481" w:rsidP="00B02481">
            <w:pPr>
              <w:spacing w:after="200"/>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PRIJENOS SREDSTAVA IZ PRETHODNE GODINE</w:t>
            </w:r>
          </w:p>
        </w:tc>
        <w:tc>
          <w:tcPr>
            <w:tcW w:w="2100" w:type="dxa"/>
            <w:noWrap/>
            <w:hideMark/>
          </w:tcPr>
          <w:p w14:paraId="6F87036D" w14:textId="77777777" w:rsidR="00B02481" w:rsidRPr="00653A69" w:rsidRDefault="00B02481" w:rsidP="00B02481">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7.644.758</w:t>
            </w:r>
          </w:p>
        </w:tc>
        <w:tc>
          <w:tcPr>
            <w:tcW w:w="2060" w:type="dxa"/>
            <w:noWrap/>
            <w:hideMark/>
          </w:tcPr>
          <w:p w14:paraId="299B721F" w14:textId="77777777" w:rsidR="00B02481" w:rsidRPr="00653A69" w:rsidRDefault="00B02481" w:rsidP="00B02481">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3.799.588</w:t>
            </w:r>
          </w:p>
        </w:tc>
        <w:tc>
          <w:tcPr>
            <w:tcW w:w="2020" w:type="dxa"/>
            <w:noWrap/>
            <w:hideMark/>
          </w:tcPr>
          <w:p w14:paraId="4B75DD1D" w14:textId="77777777" w:rsidR="00B02481" w:rsidRPr="00653A69" w:rsidRDefault="00B02481" w:rsidP="00B02481">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2.050.979</w:t>
            </w:r>
          </w:p>
        </w:tc>
      </w:tr>
      <w:tr w:rsidR="00155C56" w:rsidRPr="00653A69" w14:paraId="3D45D312" w14:textId="77777777" w:rsidTr="00B02481">
        <w:trPr>
          <w:trHeight w:val="570"/>
        </w:trPr>
        <w:tc>
          <w:tcPr>
            <w:tcW w:w="4660" w:type="dxa"/>
            <w:hideMark/>
          </w:tcPr>
          <w:p w14:paraId="22E495C9" w14:textId="77777777" w:rsidR="00B02481" w:rsidRPr="00653A69" w:rsidRDefault="00B02481" w:rsidP="00B02481">
            <w:pPr>
              <w:spacing w:after="200"/>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PRIJENOS SREDSTAVA U NAREDNU GODINU</w:t>
            </w:r>
          </w:p>
        </w:tc>
        <w:tc>
          <w:tcPr>
            <w:tcW w:w="2100" w:type="dxa"/>
            <w:noWrap/>
            <w:hideMark/>
          </w:tcPr>
          <w:p w14:paraId="3652F8AB" w14:textId="77777777" w:rsidR="00B02481" w:rsidRPr="00653A69" w:rsidRDefault="00B02481" w:rsidP="00B02481">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-3.799.588</w:t>
            </w:r>
          </w:p>
        </w:tc>
        <w:tc>
          <w:tcPr>
            <w:tcW w:w="2060" w:type="dxa"/>
            <w:noWrap/>
            <w:hideMark/>
          </w:tcPr>
          <w:p w14:paraId="281A77E3" w14:textId="77777777" w:rsidR="00B02481" w:rsidRPr="00653A69" w:rsidRDefault="00B02481" w:rsidP="00B02481">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-2.050.979</w:t>
            </w:r>
          </w:p>
        </w:tc>
        <w:tc>
          <w:tcPr>
            <w:tcW w:w="2020" w:type="dxa"/>
            <w:noWrap/>
            <w:hideMark/>
          </w:tcPr>
          <w:p w14:paraId="1A76090C" w14:textId="77777777" w:rsidR="00B02481" w:rsidRPr="00653A69" w:rsidRDefault="00B02481" w:rsidP="00B02481">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-490.004</w:t>
            </w:r>
          </w:p>
        </w:tc>
      </w:tr>
      <w:tr w:rsidR="00155C56" w:rsidRPr="00653A69" w14:paraId="2ED9FF59" w14:textId="77777777" w:rsidTr="00B02481">
        <w:trPr>
          <w:trHeight w:val="360"/>
        </w:trPr>
        <w:tc>
          <w:tcPr>
            <w:tcW w:w="4660" w:type="dxa"/>
            <w:hideMark/>
          </w:tcPr>
          <w:p w14:paraId="3ABF3ED8" w14:textId="77777777" w:rsidR="00B02481" w:rsidRPr="00653A69" w:rsidRDefault="00B02481" w:rsidP="00B02481">
            <w:pPr>
              <w:spacing w:after="200"/>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NETO  FINANCIRANJE</w:t>
            </w:r>
          </w:p>
        </w:tc>
        <w:tc>
          <w:tcPr>
            <w:tcW w:w="2100" w:type="dxa"/>
            <w:noWrap/>
            <w:hideMark/>
          </w:tcPr>
          <w:p w14:paraId="55DAAE1F" w14:textId="77777777" w:rsidR="00B02481" w:rsidRPr="00653A69" w:rsidRDefault="00B02481" w:rsidP="00B02481">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-430.699</w:t>
            </w:r>
          </w:p>
        </w:tc>
        <w:tc>
          <w:tcPr>
            <w:tcW w:w="2060" w:type="dxa"/>
            <w:noWrap/>
            <w:hideMark/>
          </w:tcPr>
          <w:p w14:paraId="4156CA4E" w14:textId="77777777" w:rsidR="00B02481" w:rsidRPr="00653A69" w:rsidRDefault="00B02481" w:rsidP="00B02481">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-2.527.260</w:t>
            </w:r>
          </w:p>
        </w:tc>
        <w:tc>
          <w:tcPr>
            <w:tcW w:w="2020" w:type="dxa"/>
            <w:noWrap/>
            <w:hideMark/>
          </w:tcPr>
          <w:p w14:paraId="399BF385" w14:textId="77777777" w:rsidR="00B02481" w:rsidRPr="00653A69" w:rsidRDefault="00B02481" w:rsidP="00B02481">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-2.714.894</w:t>
            </w:r>
          </w:p>
        </w:tc>
      </w:tr>
      <w:tr w:rsidR="00155C56" w:rsidRPr="00653A69" w14:paraId="05D10B90" w14:textId="77777777" w:rsidTr="00B02481">
        <w:trPr>
          <w:trHeight w:val="570"/>
        </w:trPr>
        <w:tc>
          <w:tcPr>
            <w:tcW w:w="4660" w:type="dxa"/>
            <w:hideMark/>
          </w:tcPr>
          <w:p w14:paraId="7C25BE7D" w14:textId="77777777" w:rsidR="00B02481" w:rsidRPr="00653A69" w:rsidRDefault="00B02481" w:rsidP="00B02481">
            <w:pPr>
              <w:spacing w:after="200"/>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VIŠAK / MANJAK + NETO FINANCIRANJE</w:t>
            </w:r>
          </w:p>
        </w:tc>
        <w:tc>
          <w:tcPr>
            <w:tcW w:w="2100" w:type="dxa"/>
            <w:noWrap/>
            <w:hideMark/>
          </w:tcPr>
          <w:p w14:paraId="4F09B459" w14:textId="77777777" w:rsidR="00B02481" w:rsidRPr="00653A69" w:rsidRDefault="00B02481" w:rsidP="00B02481">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0</w:t>
            </w:r>
          </w:p>
        </w:tc>
        <w:tc>
          <w:tcPr>
            <w:tcW w:w="2060" w:type="dxa"/>
            <w:noWrap/>
            <w:hideMark/>
          </w:tcPr>
          <w:p w14:paraId="4258ACBF" w14:textId="77777777" w:rsidR="00B02481" w:rsidRPr="00653A69" w:rsidRDefault="00B02481" w:rsidP="00B02481">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0</w:t>
            </w:r>
          </w:p>
        </w:tc>
        <w:tc>
          <w:tcPr>
            <w:tcW w:w="2020" w:type="dxa"/>
            <w:noWrap/>
            <w:hideMark/>
          </w:tcPr>
          <w:p w14:paraId="5EE8033C" w14:textId="77777777" w:rsidR="00B02481" w:rsidRPr="00653A69" w:rsidRDefault="00B02481" w:rsidP="00B02481">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0</w:t>
            </w:r>
          </w:p>
        </w:tc>
      </w:tr>
    </w:tbl>
    <w:p w14:paraId="02451E9C" w14:textId="77777777" w:rsidR="00B02481" w:rsidRPr="00653A69" w:rsidRDefault="00B02481" w:rsidP="00445A87">
      <w:pPr>
        <w:spacing w:after="200"/>
        <w:rPr>
          <w:rFonts w:asciiTheme="majorBidi" w:eastAsiaTheme="majorEastAsia" w:hAnsiTheme="majorBidi" w:cstheme="majorBidi"/>
          <w:b w:val="0"/>
          <w:color w:val="024F75" w:themeColor="accent1"/>
          <w:sz w:val="20"/>
          <w:szCs w:val="20"/>
        </w:rPr>
      </w:pPr>
    </w:p>
    <w:p w14:paraId="4E7D3A5D" w14:textId="3534E9DD" w:rsidR="00814F20" w:rsidRPr="00653A69" w:rsidRDefault="00814F20" w:rsidP="00445A87">
      <w:pPr>
        <w:pStyle w:val="ListParagraph"/>
        <w:numPr>
          <w:ilvl w:val="0"/>
          <w:numId w:val="35"/>
        </w:numPr>
        <w:spacing w:after="200"/>
        <w:rPr>
          <w:rFonts w:asciiTheme="majorBidi" w:eastAsiaTheme="majorEastAsia" w:hAnsiTheme="majorBidi" w:cstheme="majorBidi"/>
          <w:bCs/>
          <w:color w:val="024F75" w:themeColor="accent1"/>
          <w:szCs w:val="28"/>
        </w:rPr>
      </w:pPr>
      <w:r w:rsidRPr="00653A69">
        <w:rPr>
          <w:rFonts w:asciiTheme="majorBidi" w:eastAsiaTheme="majorEastAsia" w:hAnsiTheme="majorBidi" w:cstheme="majorBidi"/>
          <w:bCs/>
          <w:color w:val="024F75" w:themeColor="accent1"/>
          <w:szCs w:val="28"/>
        </w:rPr>
        <w:t>RAČUN PRIHODA I RASHODA</w:t>
      </w:r>
    </w:p>
    <w:tbl>
      <w:tblPr>
        <w:tblW w:w="5000" w:type="pct"/>
        <w:tblCellMar>
          <w:left w:w="0" w:type="dxa"/>
          <w:right w:w="0" w:type="dxa"/>
        </w:tblCellMar>
        <w:tblLook w:val="04A0" w:firstRow="1" w:lastRow="0" w:firstColumn="1" w:lastColumn="0" w:noHBand="0" w:noVBand="1"/>
      </w:tblPr>
      <w:tblGrid>
        <w:gridCol w:w="10034"/>
      </w:tblGrid>
      <w:tr w:rsidR="00155C56" w:rsidRPr="00653A69" w14:paraId="41E091F1" w14:textId="77777777" w:rsidTr="00B805AB">
        <w:trPr>
          <w:trHeight w:val="315"/>
        </w:trPr>
        <w:tc>
          <w:tcPr>
            <w:tcW w:w="5000" w:type="pct"/>
            <w:tcBorders>
              <w:top w:val="nil"/>
              <w:left w:val="nil"/>
              <w:bottom w:val="nil"/>
              <w:right w:val="nil"/>
            </w:tcBorders>
            <w:shd w:val="clear" w:color="auto" w:fill="auto"/>
            <w:noWrap/>
            <w:vAlign w:val="center"/>
            <w:hideMark/>
          </w:tcPr>
          <w:p w14:paraId="427902B2" w14:textId="4481D02E" w:rsidR="00356328" w:rsidRPr="00653A69" w:rsidRDefault="00356328" w:rsidP="00445A87">
            <w:pPr>
              <w:spacing w:after="200"/>
              <w:rPr>
                <w:rFonts w:asciiTheme="majorBidi" w:eastAsiaTheme="majorEastAsia" w:hAnsiTheme="majorBidi" w:cstheme="majorBidi"/>
                <w:bCs/>
                <w:color w:val="024F75" w:themeColor="accent1"/>
                <w:sz w:val="24"/>
                <w:szCs w:val="24"/>
              </w:rPr>
            </w:pPr>
            <w:r w:rsidRPr="00653A69">
              <w:rPr>
                <w:rFonts w:asciiTheme="majorBidi" w:eastAsiaTheme="majorEastAsia" w:hAnsiTheme="majorBidi" w:cstheme="majorBidi"/>
                <w:bCs/>
                <w:color w:val="024F75" w:themeColor="accent1"/>
                <w:sz w:val="24"/>
                <w:szCs w:val="24"/>
              </w:rPr>
              <w:t xml:space="preserve">A1. PRIHODI </w:t>
            </w:r>
            <w:r w:rsidR="007C0764" w:rsidRPr="00653A69">
              <w:rPr>
                <w:rFonts w:asciiTheme="majorBidi" w:eastAsiaTheme="majorEastAsia" w:hAnsiTheme="majorBidi" w:cstheme="majorBidi"/>
                <w:bCs/>
                <w:color w:val="024F75" w:themeColor="accent1"/>
                <w:sz w:val="24"/>
                <w:szCs w:val="24"/>
              </w:rPr>
              <w:t>I RASHODI PREMA EKONOMSKOJ KLASIFIKACIJI</w:t>
            </w:r>
          </w:p>
          <w:p w14:paraId="4A2328C9" w14:textId="77777777" w:rsidR="0052009F" w:rsidRPr="00653A69" w:rsidRDefault="0052009F" w:rsidP="00445A87">
            <w:pPr>
              <w:spacing w:after="200"/>
              <w:rPr>
                <w:rFonts w:asciiTheme="majorBidi" w:eastAsiaTheme="majorEastAsia" w:hAnsiTheme="majorBidi" w:cstheme="majorBidi"/>
                <w:bCs/>
                <w:color w:val="024F75" w:themeColor="accent1"/>
                <w:sz w:val="22"/>
              </w:rPr>
            </w:pPr>
          </w:p>
        </w:tc>
      </w:tr>
    </w:tbl>
    <w:tbl>
      <w:tblPr>
        <w:tblStyle w:val="TableGrid"/>
        <w:tblW w:w="4877" w:type="pct"/>
        <w:tblLook w:val="04A0" w:firstRow="1" w:lastRow="0" w:firstColumn="1" w:lastColumn="0" w:noHBand="0" w:noVBand="1"/>
      </w:tblPr>
      <w:tblGrid>
        <w:gridCol w:w="792"/>
        <w:gridCol w:w="872"/>
        <w:gridCol w:w="638"/>
        <w:gridCol w:w="4085"/>
        <w:gridCol w:w="6"/>
        <w:gridCol w:w="1127"/>
        <w:gridCol w:w="1141"/>
        <w:gridCol w:w="1116"/>
      </w:tblGrid>
      <w:tr w:rsidR="00155C56" w:rsidRPr="00653A69" w14:paraId="0E5F3664" w14:textId="77777777" w:rsidTr="007C0764">
        <w:trPr>
          <w:trHeight w:val="570"/>
        </w:trPr>
        <w:tc>
          <w:tcPr>
            <w:tcW w:w="412" w:type="pct"/>
            <w:hideMark/>
          </w:tcPr>
          <w:p w14:paraId="58D9953A" w14:textId="77777777" w:rsidR="0052009F" w:rsidRPr="00653A69" w:rsidRDefault="0052009F" w:rsidP="0052009F">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Razred</w:t>
            </w:r>
          </w:p>
        </w:tc>
        <w:tc>
          <w:tcPr>
            <w:tcW w:w="446" w:type="pct"/>
            <w:hideMark/>
          </w:tcPr>
          <w:p w14:paraId="2E3EB5CD" w14:textId="77777777" w:rsidR="0052009F" w:rsidRPr="00653A69" w:rsidRDefault="0052009F" w:rsidP="0052009F">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Skupina</w:t>
            </w:r>
          </w:p>
        </w:tc>
        <w:tc>
          <w:tcPr>
            <w:tcW w:w="300" w:type="pct"/>
            <w:hideMark/>
          </w:tcPr>
          <w:p w14:paraId="36D14A3F" w14:textId="77777777" w:rsidR="0052009F" w:rsidRPr="00653A69" w:rsidRDefault="0052009F" w:rsidP="0052009F">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Izvor</w:t>
            </w:r>
          </w:p>
        </w:tc>
        <w:tc>
          <w:tcPr>
            <w:tcW w:w="2099" w:type="pct"/>
            <w:gridSpan w:val="2"/>
            <w:hideMark/>
          </w:tcPr>
          <w:p w14:paraId="161A2563" w14:textId="6689BE9A" w:rsidR="0052009F" w:rsidRPr="00653A69" w:rsidRDefault="0052009F" w:rsidP="0052009F">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 xml:space="preserve">Naziv </w:t>
            </w:r>
          </w:p>
        </w:tc>
        <w:tc>
          <w:tcPr>
            <w:tcW w:w="582" w:type="pct"/>
            <w:hideMark/>
          </w:tcPr>
          <w:p w14:paraId="0418F9EC" w14:textId="77777777" w:rsidR="0052009F" w:rsidRPr="00653A69" w:rsidRDefault="0052009F" w:rsidP="0052009F">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Plan za 2025.</w:t>
            </w:r>
          </w:p>
        </w:tc>
        <w:tc>
          <w:tcPr>
            <w:tcW w:w="590" w:type="pct"/>
            <w:hideMark/>
          </w:tcPr>
          <w:p w14:paraId="4D3873A1" w14:textId="77777777" w:rsidR="0052009F" w:rsidRPr="00653A69" w:rsidRDefault="0052009F" w:rsidP="0052009F">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Projekcija za 2026.</w:t>
            </w:r>
          </w:p>
        </w:tc>
        <w:tc>
          <w:tcPr>
            <w:tcW w:w="571" w:type="pct"/>
            <w:hideMark/>
          </w:tcPr>
          <w:p w14:paraId="09B8B75E" w14:textId="77777777" w:rsidR="0052009F" w:rsidRPr="00653A69" w:rsidRDefault="0052009F" w:rsidP="0052009F">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Projekcija za 2027.</w:t>
            </w:r>
          </w:p>
        </w:tc>
      </w:tr>
      <w:tr w:rsidR="00155C56" w:rsidRPr="00653A69" w14:paraId="4F9079BD" w14:textId="77777777" w:rsidTr="007C0764">
        <w:trPr>
          <w:trHeight w:val="225"/>
        </w:trPr>
        <w:tc>
          <w:tcPr>
            <w:tcW w:w="412" w:type="pct"/>
            <w:hideMark/>
          </w:tcPr>
          <w:p w14:paraId="75B6585E" w14:textId="77777777" w:rsidR="0052009F" w:rsidRPr="00653A69" w:rsidRDefault="0052009F" w:rsidP="0052009F">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w:t>
            </w:r>
          </w:p>
        </w:tc>
        <w:tc>
          <w:tcPr>
            <w:tcW w:w="446" w:type="pct"/>
            <w:hideMark/>
          </w:tcPr>
          <w:p w14:paraId="6F68F745" w14:textId="77777777" w:rsidR="0052009F" w:rsidRPr="00653A69" w:rsidRDefault="0052009F" w:rsidP="0052009F">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2</w:t>
            </w:r>
          </w:p>
        </w:tc>
        <w:tc>
          <w:tcPr>
            <w:tcW w:w="300" w:type="pct"/>
            <w:hideMark/>
          </w:tcPr>
          <w:p w14:paraId="28E30C47" w14:textId="77777777" w:rsidR="0052009F" w:rsidRPr="00653A69" w:rsidRDefault="0052009F" w:rsidP="0052009F">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3</w:t>
            </w:r>
          </w:p>
        </w:tc>
        <w:tc>
          <w:tcPr>
            <w:tcW w:w="2099" w:type="pct"/>
            <w:gridSpan w:val="2"/>
            <w:hideMark/>
          </w:tcPr>
          <w:p w14:paraId="295ABD29" w14:textId="77777777" w:rsidR="0052009F" w:rsidRPr="00653A69" w:rsidRDefault="0052009F" w:rsidP="0052009F">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w:t>
            </w:r>
          </w:p>
        </w:tc>
        <w:tc>
          <w:tcPr>
            <w:tcW w:w="582" w:type="pct"/>
            <w:noWrap/>
            <w:hideMark/>
          </w:tcPr>
          <w:p w14:paraId="19179EAC" w14:textId="77777777" w:rsidR="0052009F" w:rsidRPr="00653A69" w:rsidRDefault="0052009F" w:rsidP="0052009F">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5</w:t>
            </w:r>
          </w:p>
        </w:tc>
        <w:tc>
          <w:tcPr>
            <w:tcW w:w="590" w:type="pct"/>
            <w:noWrap/>
            <w:hideMark/>
          </w:tcPr>
          <w:p w14:paraId="3A2ED89E" w14:textId="77777777" w:rsidR="0052009F" w:rsidRPr="00653A69" w:rsidRDefault="0052009F" w:rsidP="0052009F">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6</w:t>
            </w:r>
          </w:p>
        </w:tc>
        <w:tc>
          <w:tcPr>
            <w:tcW w:w="571" w:type="pct"/>
            <w:noWrap/>
            <w:hideMark/>
          </w:tcPr>
          <w:p w14:paraId="3238FEB7" w14:textId="77777777" w:rsidR="0052009F" w:rsidRPr="00653A69" w:rsidRDefault="0052009F" w:rsidP="0052009F">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7</w:t>
            </w:r>
          </w:p>
        </w:tc>
      </w:tr>
      <w:tr w:rsidR="00155C56" w:rsidRPr="00653A69" w14:paraId="59E2B068" w14:textId="77777777" w:rsidTr="007C0764">
        <w:trPr>
          <w:trHeight w:val="255"/>
        </w:trPr>
        <w:tc>
          <w:tcPr>
            <w:tcW w:w="412" w:type="pct"/>
            <w:hideMark/>
          </w:tcPr>
          <w:p w14:paraId="749B1788" w14:textId="77777777" w:rsidR="0052009F" w:rsidRPr="00653A69" w:rsidRDefault="0052009F" w:rsidP="0052009F">
            <w:pPr>
              <w:spacing w:after="200"/>
              <w:rPr>
                <w:rFonts w:asciiTheme="majorBidi" w:eastAsiaTheme="majorEastAsia" w:hAnsiTheme="majorBidi" w:cstheme="majorBidi"/>
                <w:color w:val="024F75" w:themeColor="accent1"/>
                <w:sz w:val="20"/>
                <w:szCs w:val="20"/>
              </w:rPr>
            </w:pPr>
          </w:p>
        </w:tc>
        <w:tc>
          <w:tcPr>
            <w:tcW w:w="446" w:type="pct"/>
            <w:hideMark/>
          </w:tcPr>
          <w:p w14:paraId="7CE2AE5E" w14:textId="77777777" w:rsidR="0052009F" w:rsidRPr="00653A69" w:rsidRDefault="0052009F" w:rsidP="0052009F">
            <w:pPr>
              <w:spacing w:after="200"/>
              <w:rPr>
                <w:rFonts w:asciiTheme="majorBidi" w:eastAsiaTheme="majorEastAsia" w:hAnsiTheme="majorBidi" w:cstheme="majorBidi"/>
                <w:color w:val="024F75" w:themeColor="accent1"/>
                <w:sz w:val="20"/>
                <w:szCs w:val="20"/>
              </w:rPr>
            </w:pPr>
          </w:p>
        </w:tc>
        <w:tc>
          <w:tcPr>
            <w:tcW w:w="300" w:type="pct"/>
            <w:hideMark/>
          </w:tcPr>
          <w:p w14:paraId="1F4856FE" w14:textId="77777777" w:rsidR="0052009F" w:rsidRPr="00653A69" w:rsidRDefault="0052009F" w:rsidP="0052009F">
            <w:pPr>
              <w:spacing w:after="200"/>
              <w:rPr>
                <w:rFonts w:asciiTheme="majorBidi" w:eastAsiaTheme="majorEastAsia" w:hAnsiTheme="majorBidi" w:cstheme="majorBidi"/>
                <w:color w:val="024F75" w:themeColor="accent1"/>
                <w:sz w:val="20"/>
                <w:szCs w:val="20"/>
              </w:rPr>
            </w:pPr>
          </w:p>
        </w:tc>
        <w:tc>
          <w:tcPr>
            <w:tcW w:w="2099" w:type="pct"/>
            <w:gridSpan w:val="2"/>
            <w:hideMark/>
          </w:tcPr>
          <w:p w14:paraId="353E1814" w14:textId="77777777" w:rsidR="0052009F" w:rsidRPr="00653A69" w:rsidRDefault="0052009F" w:rsidP="0052009F">
            <w:pPr>
              <w:spacing w:after="200"/>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UKUPNI PRIHODI</w:t>
            </w:r>
          </w:p>
        </w:tc>
        <w:tc>
          <w:tcPr>
            <w:tcW w:w="582" w:type="pct"/>
            <w:noWrap/>
            <w:hideMark/>
          </w:tcPr>
          <w:p w14:paraId="2A2E8DE2" w14:textId="77777777" w:rsidR="0052009F" w:rsidRPr="00653A69" w:rsidRDefault="0052009F" w:rsidP="0052009F">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12.263.379</w:t>
            </w:r>
          </w:p>
        </w:tc>
        <w:tc>
          <w:tcPr>
            <w:tcW w:w="590" w:type="pct"/>
            <w:noWrap/>
            <w:hideMark/>
          </w:tcPr>
          <w:p w14:paraId="5705F00A" w14:textId="77777777" w:rsidR="0052009F" w:rsidRPr="00653A69" w:rsidRDefault="0052009F" w:rsidP="0052009F">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11.739.820</w:t>
            </w:r>
          </w:p>
        </w:tc>
        <w:tc>
          <w:tcPr>
            <w:tcW w:w="571" w:type="pct"/>
            <w:noWrap/>
            <w:hideMark/>
          </w:tcPr>
          <w:p w14:paraId="19D6A0C7" w14:textId="77777777" w:rsidR="0052009F" w:rsidRPr="00653A69" w:rsidRDefault="0052009F" w:rsidP="0052009F">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11.185.656</w:t>
            </w:r>
          </w:p>
        </w:tc>
      </w:tr>
      <w:tr w:rsidR="00155C56" w:rsidRPr="00653A69" w14:paraId="1B463722" w14:textId="77777777" w:rsidTr="007C0764">
        <w:trPr>
          <w:trHeight w:val="255"/>
        </w:trPr>
        <w:tc>
          <w:tcPr>
            <w:tcW w:w="412" w:type="pct"/>
            <w:hideMark/>
          </w:tcPr>
          <w:p w14:paraId="689675DF" w14:textId="77777777" w:rsidR="0052009F" w:rsidRPr="00653A69" w:rsidRDefault="0052009F" w:rsidP="0052009F">
            <w:pPr>
              <w:spacing w:after="200"/>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6</w:t>
            </w:r>
          </w:p>
        </w:tc>
        <w:tc>
          <w:tcPr>
            <w:tcW w:w="446" w:type="pct"/>
            <w:hideMark/>
          </w:tcPr>
          <w:p w14:paraId="6F34E205" w14:textId="77777777" w:rsidR="0052009F" w:rsidRPr="00653A69" w:rsidRDefault="0052009F" w:rsidP="0052009F">
            <w:pPr>
              <w:spacing w:after="200"/>
              <w:rPr>
                <w:rFonts w:asciiTheme="majorBidi" w:eastAsiaTheme="majorEastAsia" w:hAnsiTheme="majorBidi" w:cstheme="majorBidi"/>
                <w:color w:val="024F75" w:themeColor="accent1"/>
                <w:sz w:val="20"/>
                <w:szCs w:val="20"/>
              </w:rPr>
            </w:pPr>
          </w:p>
        </w:tc>
        <w:tc>
          <w:tcPr>
            <w:tcW w:w="300" w:type="pct"/>
            <w:hideMark/>
          </w:tcPr>
          <w:p w14:paraId="5ACFDD3D" w14:textId="77777777" w:rsidR="0052009F" w:rsidRPr="00653A69" w:rsidRDefault="0052009F" w:rsidP="0052009F">
            <w:pPr>
              <w:spacing w:after="200"/>
              <w:rPr>
                <w:rFonts w:asciiTheme="majorBidi" w:eastAsiaTheme="majorEastAsia" w:hAnsiTheme="majorBidi" w:cstheme="majorBidi"/>
                <w:color w:val="024F75" w:themeColor="accent1"/>
                <w:sz w:val="20"/>
                <w:szCs w:val="20"/>
              </w:rPr>
            </w:pPr>
          </w:p>
        </w:tc>
        <w:tc>
          <w:tcPr>
            <w:tcW w:w="2099" w:type="pct"/>
            <w:gridSpan w:val="2"/>
            <w:hideMark/>
          </w:tcPr>
          <w:p w14:paraId="73675E13" w14:textId="77777777" w:rsidR="0052009F" w:rsidRPr="00653A69" w:rsidRDefault="0052009F" w:rsidP="0052009F">
            <w:pPr>
              <w:spacing w:after="200"/>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Prihodi poslovanja</w:t>
            </w:r>
          </w:p>
        </w:tc>
        <w:tc>
          <w:tcPr>
            <w:tcW w:w="582" w:type="pct"/>
            <w:noWrap/>
            <w:hideMark/>
          </w:tcPr>
          <w:p w14:paraId="5F90F4D6" w14:textId="1F30F315" w:rsidR="0052009F" w:rsidRPr="00653A69" w:rsidRDefault="0052009F" w:rsidP="0052009F">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drawing>
                <wp:anchor distT="0" distB="0" distL="114300" distR="114300" simplePos="0" relativeHeight="251676672" behindDoc="0" locked="0" layoutInCell="1" allowOverlap="1" wp14:anchorId="48329DB9" wp14:editId="44237449">
                  <wp:simplePos x="0" y="0"/>
                  <wp:positionH relativeFrom="column">
                    <wp:posOffset>0</wp:posOffset>
                  </wp:positionH>
                  <wp:positionV relativeFrom="paragraph">
                    <wp:posOffset>0</wp:posOffset>
                  </wp:positionV>
                  <wp:extent cx="3324225" cy="1933575"/>
                  <wp:effectExtent l="0" t="0" r="9525" b="0"/>
                  <wp:wrapNone/>
                  <wp:docPr id="529269826" name="Picture 4" descr="analysis_prev" hidden="1">
                    <a:extLst xmlns:a="http://schemas.openxmlformats.org/drawingml/2006/main">
                      <a:ext uri="{FF2B5EF4-FFF2-40B4-BE49-F238E27FC236}">
                        <a16:creationId xmlns:a16="http://schemas.microsoft.com/office/drawing/2014/main" id="{08A50FC2-F528-40DF-BB20-C72B8C81FF5A}"/>
                      </a:ext>
                    </a:extLst>
                  </wp:docPr>
                  <wp:cNvGraphicFramePr/>
                  <a:graphic xmlns:a="http://schemas.openxmlformats.org/drawingml/2006/main">
                    <a:graphicData uri="http://schemas.openxmlformats.org/drawingml/2006/picture">
                      <pic:pic xmlns:pic="http://schemas.openxmlformats.org/drawingml/2006/picture">
                        <pic:nvPicPr>
                          <pic:cNvPr id="2" name="BEx5CA4FVL7DQ17MNUR2TECUR531" descr="analysis_prev" hidden="1">
                            <a:extLst>
                              <a:ext uri="{FF2B5EF4-FFF2-40B4-BE49-F238E27FC236}">
                                <a16:creationId xmlns:a16="http://schemas.microsoft.com/office/drawing/2014/main" id="{08A50FC2-F528-40DF-BB20-C72B8C81FF5A}"/>
                              </a:ext>
                            </a:extLst>
                          </pic:cNvPr>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0576" cy="193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53A69">
              <w:rPr>
                <w:rFonts w:asciiTheme="majorBidi" w:eastAsiaTheme="majorEastAsia" w:hAnsiTheme="majorBidi" w:cstheme="majorBidi"/>
                <w:color w:val="024F75" w:themeColor="accent1"/>
                <w:sz w:val="20"/>
                <w:szCs w:val="20"/>
              </w:rPr>
              <w:t>12.263.379</w:t>
            </w:r>
          </w:p>
        </w:tc>
        <w:tc>
          <w:tcPr>
            <w:tcW w:w="590" w:type="pct"/>
            <w:noWrap/>
            <w:hideMark/>
          </w:tcPr>
          <w:p w14:paraId="570DB259" w14:textId="77777777" w:rsidR="0052009F" w:rsidRPr="00653A69" w:rsidRDefault="0052009F" w:rsidP="0052009F">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11.739.820</w:t>
            </w:r>
          </w:p>
        </w:tc>
        <w:tc>
          <w:tcPr>
            <w:tcW w:w="571" w:type="pct"/>
            <w:noWrap/>
            <w:hideMark/>
          </w:tcPr>
          <w:p w14:paraId="437FDCCB" w14:textId="77777777" w:rsidR="0052009F" w:rsidRPr="00653A69" w:rsidRDefault="0052009F" w:rsidP="0052009F">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11.185.656</w:t>
            </w:r>
          </w:p>
        </w:tc>
      </w:tr>
      <w:tr w:rsidR="00155C56" w:rsidRPr="00653A69" w14:paraId="096D33B6" w14:textId="77777777" w:rsidTr="007C0764">
        <w:trPr>
          <w:trHeight w:val="255"/>
        </w:trPr>
        <w:tc>
          <w:tcPr>
            <w:tcW w:w="412" w:type="pct"/>
            <w:hideMark/>
          </w:tcPr>
          <w:p w14:paraId="6FBDCF97" w14:textId="77777777" w:rsidR="0052009F" w:rsidRPr="00653A69" w:rsidRDefault="0052009F" w:rsidP="0052009F">
            <w:pPr>
              <w:spacing w:after="200"/>
              <w:rPr>
                <w:rFonts w:asciiTheme="majorBidi" w:eastAsiaTheme="majorEastAsia" w:hAnsiTheme="majorBidi" w:cstheme="majorBidi"/>
                <w:b w:val="0"/>
                <w:bCs/>
                <w:color w:val="024F75" w:themeColor="accent1"/>
                <w:sz w:val="20"/>
                <w:szCs w:val="20"/>
              </w:rPr>
            </w:pPr>
          </w:p>
        </w:tc>
        <w:tc>
          <w:tcPr>
            <w:tcW w:w="446" w:type="pct"/>
            <w:hideMark/>
          </w:tcPr>
          <w:p w14:paraId="5FD1D58E" w14:textId="77777777" w:rsidR="0052009F" w:rsidRPr="00653A69" w:rsidRDefault="0052009F" w:rsidP="0052009F">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63</w:t>
            </w:r>
          </w:p>
        </w:tc>
        <w:tc>
          <w:tcPr>
            <w:tcW w:w="300" w:type="pct"/>
            <w:hideMark/>
          </w:tcPr>
          <w:p w14:paraId="0FFA929D" w14:textId="77777777" w:rsidR="0052009F" w:rsidRPr="00653A69" w:rsidRDefault="0052009F" w:rsidP="0052009F">
            <w:pPr>
              <w:spacing w:after="200"/>
              <w:rPr>
                <w:rFonts w:asciiTheme="majorBidi" w:eastAsiaTheme="majorEastAsia" w:hAnsiTheme="majorBidi" w:cstheme="majorBidi"/>
                <w:b w:val="0"/>
                <w:bCs/>
                <w:color w:val="024F75" w:themeColor="accent1"/>
                <w:sz w:val="20"/>
                <w:szCs w:val="20"/>
              </w:rPr>
            </w:pPr>
          </w:p>
        </w:tc>
        <w:tc>
          <w:tcPr>
            <w:tcW w:w="2099" w:type="pct"/>
            <w:gridSpan w:val="2"/>
            <w:hideMark/>
          </w:tcPr>
          <w:p w14:paraId="1AD74556" w14:textId="77777777" w:rsidR="0052009F" w:rsidRPr="00653A69" w:rsidRDefault="0052009F" w:rsidP="0052009F">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Pomoći iz inozemstva (darovnice) i od subjekata unutar općeg proračuna</w:t>
            </w:r>
          </w:p>
        </w:tc>
        <w:tc>
          <w:tcPr>
            <w:tcW w:w="582" w:type="pct"/>
            <w:noWrap/>
            <w:hideMark/>
          </w:tcPr>
          <w:p w14:paraId="4F8BC5D7" w14:textId="77777777" w:rsidR="0052009F" w:rsidRPr="00653A69" w:rsidRDefault="0052009F" w:rsidP="0052009F">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166.450</w:t>
            </w:r>
          </w:p>
        </w:tc>
        <w:tc>
          <w:tcPr>
            <w:tcW w:w="590" w:type="pct"/>
            <w:noWrap/>
            <w:hideMark/>
          </w:tcPr>
          <w:p w14:paraId="40319B87" w14:textId="77777777" w:rsidR="0052009F" w:rsidRPr="00653A69" w:rsidRDefault="0052009F" w:rsidP="0052009F">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98.000</w:t>
            </w:r>
          </w:p>
        </w:tc>
        <w:tc>
          <w:tcPr>
            <w:tcW w:w="571" w:type="pct"/>
            <w:noWrap/>
            <w:hideMark/>
          </w:tcPr>
          <w:p w14:paraId="4A285C64" w14:textId="77777777" w:rsidR="0052009F" w:rsidRPr="00653A69" w:rsidRDefault="0052009F" w:rsidP="0052009F">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0</w:t>
            </w:r>
          </w:p>
        </w:tc>
      </w:tr>
      <w:tr w:rsidR="00155C56" w:rsidRPr="00653A69" w14:paraId="6D6C920E" w14:textId="77777777" w:rsidTr="007C0764">
        <w:trPr>
          <w:trHeight w:val="255"/>
        </w:trPr>
        <w:tc>
          <w:tcPr>
            <w:tcW w:w="412" w:type="pct"/>
            <w:hideMark/>
          </w:tcPr>
          <w:p w14:paraId="3D657641" w14:textId="77777777" w:rsidR="0052009F" w:rsidRPr="00653A69" w:rsidRDefault="0052009F" w:rsidP="0052009F">
            <w:pPr>
              <w:spacing w:after="200"/>
              <w:rPr>
                <w:rFonts w:asciiTheme="majorBidi" w:eastAsiaTheme="majorEastAsia" w:hAnsiTheme="majorBidi" w:cstheme="majorBidi"/>
                <w:b w:val="0"/>
                <w:bCs/>
                <w:color w:val="024F75" w:themeColor="accent1"/>
                <w:sz w:val="20"/>
                <w:szCs w:val="20"/>
              </w:rPr>
            </w:pPr>
          </w:p>
        </w:tc>
        <w:tc>
          <w:tcPr>
            <w:tcW w:w="446" w:type="pct"/>
            <w:hideMark/>
          </w:tcPr>
          <w:p w14:paraId="78766ABC" w14:textId="77777777" w:rsidR="0052009F" w:rsidRPr="00653A69" w:rsidRDefault="0052009F" w:rsidP="0052009F">
            <w:pPr>
              <w:spacing w:after="200"/>
              <w:rPr>
                <w:rFonts w:asciiTheme="majorBidi" w:eastAsiaTheme="majorEastAsia" w:hAnsiTheme="majorBidi" w:cstheme="majorBidi"/>
                <w:color w:val="024F75" w:themeColor="accent1"/>
                <w:sz w:val="20"/>
                <w:szCs w:val="20"/>
              </w:rPr>
            </w:pPr>
          </w:p>
        </w:tc>
        <w:tc>
          <w:tcPr>
            <w:tcW w:w="300" w:type="pct"/>
            <w:hideMark/>
          </w:tcPr>
          <w:p w14:paraId="71E9A74E" w14:textId="77777777" w:rsidR="0052009F" w:rsidRPr="00653A69" w:rsidRDefault="0052009F" w:rsidP="0052009F">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51</w:t>
            </w:r>
          </w:p>
        </w:tc>
        <w:tc>
          <w:tcPr>
            <w:tcW w:w="2099" w:type="pct"/>
            <w:gridSpan w:val="2"/>
            <w:hideMark/>
          </w:tcPr>
          <w:p w14:paraId="2BC442AA" w14:textId="77777777" w:rsidR="0052009F" w:rsidRPr="00653A69" w:rsidRDefault="0052009F" w:rsidP="0052009F">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Pomoći EU</w:t>
            </w:r>
          </w:p>
        </w:tc>
        <w:tc>
          <w:tcPr>
            <w:tcW w:w="582" w:type="pct"/>
            <w:noWrap/>
            <w:hideMark/>
          </w:tcPr>
          <w:p w14:paraId="233E39D1" w14:textId="77777777" w:rsidR="0052009F" w:rsidRPr="00653A69" w:rsidRDefault="0052009F" w:rsidP="0052009F">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166.450</w:t>
            </w:r>
          </w:p>
        </w:tc>
        <w:tc>
          <w:tcPr>
            <w:tcW w:w="590" w:type="pct"/>
            <w:noWrap/>
            <w:hideMark/>
          </w:tcPr>
          <w:p w14:paraId="253CDA66" w14:textId="77777777" w:rsidR="0052009F" w:rsidRPr="00653A69" w:rsidRDefault="0052009F" w:rsidP="0052009F">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98.000</w:t>
            </w:r>
          </w:p>
        </w:tc>
        <w:tc>
          <w:tcPr>
            <w:tcW w:w="571" w:type="pct"/>
            <w:noWrap/>
            <w:hideMark/>
          </w:tcPr>
          <w:p w14:paraId="2A933BDF" w14:textId="77777777" w:rsidR="0052009F" w:rsidRPr="00653A69" w:rsidRDefault="0052009F" w:rsidP="0052009F">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0</w:t>
            </w:r>
          </w:p>
        </w:tc>
      </w:tr>
      <w:tr w:rsidR="00155C56" w:rsidRPr="00653A69" w14:paraId="3BC3FCC4" w14:textId="77777777" w:rsidTr="007C0764">
        <w:trPr>
          <w:trHeight w:val="255"/>
        </w:trPr>
        <w:tc>
          <w:tcPr>
            <w:tcW w:w="412" w:type="pct"/>
            <w:hideMark/>
          </w:tcPr>
          <w:p w14:paraId="792C1E31" w14:textId="77777777" w:rsidR="0052009F" w:rsidRPr="00653A69" w:rsidRDefault="0052009F" w:rsidP="0052009F">
            <w:pPr>
              <w:spacing w:after="200"/>
              <w:rPr>
                <w:rFonts w:asciiTheme="majorBidi" w:eastAsiaTheme="majorEastAsia" w:hAnsiTheme="majorBidi" w:cstheme="majorBidi"/>
                <w:i/>
                <w:iCs/>
                <w:color w:val="024F75" w:themeColor="accent1"/>
                <w:sz w:val="20"/>
                <w:szCs w:val="20"/>
              </w:rPr>
            </w:pPr>
          </w:p>
        </w:tc>
        <w:tc>
          <w:tcPr>
            <w:tcW w:w="446" w:type="pct"/>
            <w:hideMark/>
          </w:tcPr>
          <w:p w14:paraId="2C8F286D" w14:textId="77777777" w:rsidR="0052009F" w:rsidRPr="00653A69" w:rsidRDefault="0052009F" w:rsidP="0052009F">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64</w:t>
            </w:r>
          </w:p>
        </w:tc>
        <w:tc>
          <w:tcPr>
            <w:tcW w:w="300" w:type="pct"/>
            <w:hideMark/>
          </w:tcPr>
          <w:p w14:paraId="0B0EA35C" w14:textId="77777777" w:rsidR="0052009F" w:rsidRPr="00653A69" w:rsidRDefault="0052009F" w:rsidP="0052009F">
            <w:pPr>
              <w:spacing w:after="200"/>
              <w:rPr>
                <w:rFonts w:asciiTheme="majorBidi" w:eastAsiaTheme="majorEastAsia" w:hAnsiTheme="majorBidi" w:cstheme="majorBidi"/>
                <w:b w:val="0"/>
                <w:bCs/>
                <w:color w:val="024F75" w:themeColor="accent1"/>
                <w:sz w:val="20"/>
                <w:szCs w:val="20"/>
              </w:rPr>
            </w:pPr>
          </w:p>
        </w:tc>
        <w:tc>
          <w:tcPr>
            <w:tcW w:w="2099" w:type="pct"/>
            <w:gridSpan w:val="2"/>
            <w:hideMark/>
          </w:tcPr>
          <w:p w14:paraId="4B9DB805" w14:textId="77777777" w:rsidR="0052009F" w:rsidRPr="00653A69" w:rsidRDefault="0052009F" w:rsidP="0052009F">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Prihodi od imovine</w:t>
            </w:r>
          </w:p>
        </w:tc>
        <w:tc>
          <w:tcPr>
            <w:tcW w:w="582" w:type="pct"/>
            <w:noWrap/>
            <w:hideMark/>
          </w:tcPr>
          <w:p w14:paraId="7CA9691C" w14:textId="77777777" w:rsidR="0052009F" w:rsidRPr="00653A69" w:rsidRDefault="0052009F" w:rsidP="0052009F">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1.526.000</w:t>
            </w:r>
          </w:p>
        </w:tc>
        <w:tc>
          <w:tcPr>
            <w:tcW w:w="590" w:type="pct"/>
            <w:noWrap/>
            <w:hideMark/>
          </w:tcPr>
          <w:p w14:paraId="0A325A73" w14:textId="77777777" w:rsidR="0052009F" w:rsidRPr="00653A69" w:rsidRDefault="0052009F" w:rsidP="0052009F">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1.701.000</w:t>
            </w:r>
          </w:p>
        </w:tc>
        <w:tc>
          <w:tcPr>
            <w:tcW w:w="571" w:type="pct"/>
            <w:noWrap/>
            <w:hideMark/>
          </w:tcPr>
          <w:p w14:paraId="48C4AA3F" w14:textId="77777777" w:rsidR="0052009F" w:rsidRPr="00653A69" w:rsidRDefault="0052009F" w:rsidP="0052009F">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1.701.000</w:t>
            </w:r>
          </w:p>
        </w:tc>
      </w:tr>
      <w:tr w:rsidR="00155C56" w:rsidRPr="00653A69" w14:paraId="1C728277" w14:textId="77777777" w:rsidTr="007C0764">
        <w:trPr>
          <w:trHeight w:val="255"/>
        </w:trPr>
        <w:tc>
          <w:tcPr>
            <w:tcW w:w="412" w:type="pct"/>
            <w:hideMark/>
          </w:tcPr>
          <w:p w14:paraId="68C4C8C9" w14:textId="77777777" w:rsidR="0052009F" w:rsidRPr="00653A69" w:rsidRDefault="0052009F" w:rsidP="0052009F">
            <w:pPr>
              <w:spacing w:after="200"/>
              <w:rPr>
                <w:rFonts w:asciiTheme="majorBidi" w:eastAsiaTheme="majorEastAsia" w:hAnsiTheme="majorBidi" w:cstheme="majorBidi"/>
                <w:b w:val="0"/>
                <w:bCs/>
                <w:color w:val="024F75" w:themeColor="accent1"/>
                <w:sz w:val="20"/>
                <w:szCs w:val="20"/>
              </w:rPr>
            </w:pPr>
          </w:p>
        </w:tc>
        <w:tc>
          <w:tcPr>
            <w:tcW w:w="446" w:type="pct"/>
            <w:hideMark/>
          </w:tcPr>
          <w:p w14:paraId="6057C233" w14:textId="77777777" w:rsidR="0052009F" w:rsidRPr="00653A69" w:rsidRDefault="0052009F" w:rsidP="0052009F">
            <w:pPr>
              <w:spacing w:after="200"/>
              <w:rPr>
                <w:rFonts w:asciiTheme="majorBidi" w:eastAsiaTheme="majorEastAsia" w:hAnsiTheme="majorBidi" w:cstheme="majorBidi"/>
                <w:color w:val="024F75" w:themeColor="accent1"/>
                <w:sz w:val="20"/>
                <w:szCs w:val="20"/>
              </w:rPr>
            </w:pPr>
          </w:p>
        </w:tc>
        <w:tc>
          <w:tcPr>
            <w:tcW w:w="300" w:type="pct"/>
            <w:hideMark/>
          </w:tcPr>
          <w:p w14:paraId="21C2100C" w14:textId="77777777" w:rsidR="0052009F" w:rsidRPr="00653A69" w:rsidRDefault="0052009F" w:rsidP="0052009F">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43</w:t>
            </w:r>
          </w:p>
        </w:tc>
        <w:tc>
          <w:tcPr>
            <w:tcW w:w="2099" w:type="pct"/>
            <w:gridSpan w:val="2"/>
            <w:hideMark/>
          </w:tcPr>
          <w:p w14:paraId="2CEE56F4" w14:textId="77777777" w:rsidR="0052009F" w:rsidRPr="00653A69" w:rsidRDefault="0052009F" w:rsidP="0052009F">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Ostali prihodi za posebne namjene</w:t>
            </w:r>
          </w:p>
        </w:tc>
        <w:tc>
          <w:tcPr>
            <w:tcW w:w="582" w:type="pct"/>
            <w:noWrap/>
            <w:hideMark/>
          </w:tcPr>
          <w:p w14:paraId="4E8AAA21" w14:textId="77777777" w:rsidR="0052009F" w:rsidRPr="00653A69" w:rsidRDefault="0052009F" w:rsidP="0052009F">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1.526.000</w:t>
            </w:r>
          </w:p>
        </w:tc>
        <w:tc>
          <w:tcPr>
            <w:tcW w:w="590" w:type="pct"/>
            <w:noWrap/>
            <w:hideMark/>
          </w:tcPr>
          <w:p w14:paraId="38AD8583" w14:textId="77777777" w:rsidR="0052009F" w:rsidRPr="00653A69" w:rsidRDefault="0052009F" w:rsidP="0052009F">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1.701.000</w:t>
            </w:r>
          </w:p>
        </w:tc>
        <w:tc>
          <w:tcPr>
            <w:tcW w:w="571" w:type="pct"/>
            <w:noWrap/>
            <w:hideMark/>
          </w:tcPr>
          <w:p w14:paraId="73E7BE0A" w14:textId="77777777" w:rsidR="0052009F" w:rsidRPr="00653A69" w:rsidRDefault="0052009F" w:rsidP="0052009F">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1.701.000</w:t>
            </w:r>
          </w:p>
        </w:tc>
      </w:tr>
      <w:tr w:rsidR="00155C56" w:rsidRPr="00653A69" w14:paraId="37DA0510" w14:textId="77777777" w:rsidTr="007C0764">
        <w:trPr>
          <w:trHeight w:val="510"/>
        </w:trPr>
        <w:tc>
          <w:tcPr>
            <w:tcW w:w="412" w:type="pct"/>
            <w:hideMark/>
          </w:tcPr>
          <w:p w14:paraId="7003DA62" w14:textId="77777777" w:rsidR="0052009F" w:rsidRPr="00653A69" w:rsidRDefault="0052009F" w:rsidP="0052009F">
            <w:pPr>
              <w:spacing w:after="200"/>
              <w:rPr>
                <w:rFonts w:asciiTheme="majorBidi" w:eastAsiaTheme="majorEastAsia" w:hAnsiTheme="majorBidi" w:cstheme="majorBidi"/>
                <w:i/>
                <w:iCs/>
                <w:color w:val="024F75" w:themeColor="accent1"/>
                <w:sz w:val="20"/>
                <w:szCs w:val="20"/>
              </w:rPr>
            </w:pPr>
          </w:p>
        </w:tc>
        <w:tc>
          <w:tcPr>
            <w:tcW w:w="446" w:type="pct"/>
            <w:hideMark/>
          </w:tcPr>
          <w:p w14:paraId="5EDDC28F" w14:textId="77777777" w:rsidR="0052009F" w:rsidRPr="00653A69" w:rsidRDefault="0052009F" w:rsidP="0052009F">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65</w:t>
            </w:r>
          </w:p>
        </w:tc>
        <w:tc>
          <w:tcPr>
            <w:tcW w:w="300" w:type="pct"/>
            <w:hideMark/>
          </w:tcPr>
          <w:p w14:paraId="7C7DC395" w14:textId="77777777" w:rsidR="0052009F" w:rsidRPr="00653A69" w:rsidRDefault="0052009F" w:rsidP="0052009F">
            <w:pPr>
              <w:spacing w:after="200"/>
              <w:rPr>
                <w:rFonts w:asciiTheme="majorBidi" w:eastAsiaTheme="majorEastAsia" w:hAnsiTheme="majorBidi" w:cstheme="majorBidi"/>
                <w:b w:val="0"/>
                <w:bCs/>
                <w:color w:val="024F75" w:themeColor="accent1"/>
                <w:sz w:val="20"/>
                <w:szCs w:val="20"/>
              </w:rPr>
            </w:pPr>
          </w:p>
        </w:tc>
        <w:tc>
          <w:tcPr>
            <w:tcW w:w="2099" w:type="pct"/>
            <w:gridSpan w:val="2"/>
            <w:hideMark/>
          </w:tcPr>
          <w:p w14:paraId="7FC530F3" w14:textId="77777777" w:rsidR="0052009F" w:rsidRPr="00653A69" w:rsidRDefault="0052009F" w:rsidP="0052009F">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Prihodi od upravnih i administrativnih pristojbi, pristojbi po posebnim propisima i naknada</w:t>
            </w:r>
          </w:p>
        </w:tc>
        <w:tc>
          <w:tcPr>
            <w:tcW w:w="582" w:type="pct"/>
            <w:noWrap/>
            <w:hideMark/>
          </w:tcPr>
          <w:p w14:paraId="4AF3C400" w14:textId="77777777" w:rsidR="0052009F" w:rsidRPr="00653A69" w:rsidRDefault="0052009F" w:rsidP="0052009F">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3.425.000</w:t>
            </w:r>
          </w:p>
        </w:tc>
        <w:tc>
          <w:tcPr>
            <w:tcW w:w="590" w:type="pct"/>
            <w:noWrap/>
            <w:hideMark/>
          </w:tcPr>
          <w:p w14:paraId="04B3193B" w14:textId="77777777" w:rsidR="0052009F" w:rsidRPr="00653A69" w:rsidRDefault="0052009F" w:rsidP="0052009F">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3.800.000</w:t>
            </w:r>
          </w:p>
        </w:tc>
        <w:tc>
          <w:tcPr>
            <w:tcW w:w="571" w:type="pct"/>
            <w:noWrap/>
            <w:hideMark/>
          </w:tcPr>
          <w:p w14:paraId="65DBAF1E" w14:textId="77777777" w:rsidR="0052009F" w:rsidRPr="00653A69" w:rsidRDefault="0052009F" w:rsidP="0052009F">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3.800.000</w:t>
            </w:r>
          </w:p>
        </w:tc>
      </w:tr>
      <w:tr w:rsidR="00155C56" w:rsidRPr="00653A69" w14:paraId="6F5BE5F3" w14:textId="77777777" w:rsidTr="007C0764">
        <w:trPr>
          <w:trHeight w:val="255"/>
        </w:trPr>
        <w:tc>
          <w:tcPr>
            <w:tcW w:w="412" w:type="pct"/>
            <w:hideMark/>
          </w:tcPr>
          <w:p w14:paraId="4201179F" w14:textId="77777777" w:rsidR="0052009F" w:rsidRPr="00653A69" w:rsidRDefault="0052009F" w:rsidP="0052009F">
            <w:pPr>
              <w:spacing w:after="200"/>
              <w:rPr>
                <w:rFonts w:asciiTheme="majorBidi" w:eastAsiaTheme="majorEastAsia" w:hAnsiTheme="majorBidi" w:cstheme="majorBidi"/>
                <w:b w:val="0"/>
                <w:bCs/>
                <w:color w:val="024F75" w:themeColor="accent1"/>
                <w:sz w:val="20"/>
                <w:szCs w:val="20"/>
              </w:rPr>
            </w:pPr>
          </w:p>
        </w:tc>
        <w:tc>
          <w:tcPr>
            <w:tcW w:w="446" w:type="pct"/>
            <w:hideMark/>
          </w:tcPr>
          <w:p w14:paraId="3EF3FC50" w14:textId="77777777" w:rsidR="0052009F" w:rsidRPr="00653A69" w:rsidRDefault="0052009F" w:rsidP="0052009F">
            <w:pPr>
              <w:spacing w:after="200"/>
              <w:rPr>
                <w:rFonts w:asciiTheme="majorBidi" w:eastAsiaTheme="majorEastAsia" w:hAnsiTheme="majorBidi" w:cstheme="majorBidi"/>
                <w:color w:val="024F75" w:themeColor="accent1"/>
                <w:sz w:val="20"/>
                <w:szCs w:val="20"/>
              </w:rPr>
            </w:pPr>
          </w:p>
        </w:tc>
        <w:tc>
          <w:tcPr>
            <w:tcW w:w="300" w:type="pct"/>
            <w:hideMark/>
          </w:tcPr>
          <w:p w14:paraId="312362D4" w14:textId="77777777" w:rsidR="0052009F" w:rsidRPr="00653A69" w:rsidRDefault="0052009F" w:rsidP="0052009F">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43</w:t>
            </w:r>
          </w:p>
        </w:tc>
        <w:tc>
          <w:tcPr>
            <w:tcW w:w="2099" w:type="pct"/>
            <w:gridSpan w:val="2"/>
            <w:hideMark/>
          </w:tcPr>
          <w:p w14:paraId="359329B8" w14:textId="77777777" w:rsidR="0052009F" w:rsidRPr="00653A69" w:rsidRDefault="0052009F" w:rsidP="0052009F">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Ostali prihodi za posebne namjene</w:t>
            </w:r>
          </w:p>
        </w:tc>
        <w:tc>
          <w:tcPr>
            <w:tcW w:w="582" w:type="pct"/>
            <w:noWrap/>
            <w:hideMark/>
          </w:tcPr>
          <w:p w14:paraId="69B4555A" w14:textId="77777777" w:rsidR="0052009F" w:rsidRPr="00653A69" w:rsidRDefault="0052009F" w:rsidP="0052009F">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3.425.000</w:t>
            </w:r>
          </w:p>
        </w:tc>
        <w:tc>
          <w:tcPr>
            <w:tcW w:w="590" w:type="pct"/>
            <w:noWrap/>
            <w:hideMark/>
          </w:tcPr>
          <w:p w14:paraId="463B51E9" w14:textId="77777777" w:rsidR="0052009F" w:rsidRPr="00653A69" w:rsidRDefault="0052009F" w:rsidP="0052009F">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3.800.000</w:t>
            </w:r>
          </w:p>
        </w:tc>
        <w:tc>
          <w:tcPr>
            <w:tcW w:w="571" w:type="pct"/>
            <w:noWrap/>
            <w:hideMark/>
          </w:tcPr>
          <w:p w14:paraId="6CC226EB" w14:textId="77777777" w:rsidR="0052009F" w:rsidRPr="00653A69" w:rsidRDefault="0052009F" w:rsidP="0052009F">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3.800.000</w:t>
            </w:r>
          </w:p>
        </w:tc>
      </w:tr>
      <w:tr w:rsidR="00155C56" w:rsidRPr="00653A69" w14:paraId="75BAEC44" w14:textId="77777777" w:rsidTr="007C0764">
        <w:trPr>
          <w:trHeight w:val="540"/>
        </w:trPr>
        <w:tc>
          <w:tcPr>
            <w:tcW w:w="412" w:type="pct"/>
            <w:hideMark/>
          </w:tcPr>
          <w:p w14:paraId="3391A0BA" w14:textId="77777777" w:rsidR="0052009F" w:rsidRPr="00653A69" w:rsidRDefault="0052009F" w:rsidP="0052009F">
            <w:pPr>
              <w:spacing w:after="200"/>
              <w:rPr>
                <w:rFonts w:asciiTheme="majorBidi" w:eastAsiaTheme="majorEastAsia" w:hAnsiTheme="majorBidi" w:cstheme="majorBidi"/>
                <w:i/>
                <w:iCs/>
                <w:color w:val="024F75" w:themeColor="accent1"/>
                <w:sz w:val="20"/>
                <w:szCs w:val="20"/>
              </w:rPr>
            </w:pPr>
          </w:p>
        </w:tc>
        <w:tc>
          <w:tcPr>
            <w:tcW w:w="446" w:type="pct"/>
            <w:hideMark/>
          </w:tcPr>
          <w:p w14:paraId="74CFC660" w14:textId="77777777" w:rsidR="0052009F" w:rsidRPr="00653A69" w:rsidRDefault="0052009F" w:rsidP="0052009F">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66</w:t>
            </w:r>
          </w:p>
        </w:tc>
        <w:tc>
          <w:tcPr>
            <w:tcW w:w="300" w:type="pct"/>
            <w:hideMark/>
          </w:tcPr>
          <w:p w14:paraId="61FA43AA" w14:textId="77777777" w:rsidR="0052009F" w:rsidRPr="00653A69" w:rsidRDefault="0052009F" w:rsidP="0052009F">
            <w:pPr>
              <w:spacing w:after="200"/>
              <w:rPr>
                <w:rFonts w:asciiTheme="majorBidi" w:eastAsiaTheme="majorEastAsia" w:hAnsiTheme="majorBidi" w:cstheme="majorBidi"/>
                <w:b w:val="0"/>
                <w:bCs/>
                <w:color w:val="024F75" w:themeColor="accent1"/>
                <w:sz w:val="20"/>
                <w:szCs w:val="20"/>
              </w:rPr>
            </w:pPr>
          </w:p>
        </w:tc>
        <w:tc>
          <w:tcPr>
            <w:tcW w:w="2099" w:type="pct"/>
            <w:gridSpan w:val="2"/>
            <w:hideMark/>
          </w:tcPr>
          <w:p w14:paraId="5902B516" w14:textId="77777777" w:rsidR="0052009F" w:rsidRPr="00653A69" w:rsidRDefault="0052009F" w:rsidP="0052009F">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Prihodi od prodaje proizvoda i robe te pruženih usluga i prihodi od donacija</w:t>
            </w:r>
          </w:p>
        </w:tc>
        <w:tc>
          <w:tcPr>
            <w:tcW w:w="582" w:type="pct"/>
            <w:noWrap/>
            <w:hideMark/>
          </w:tcPr>
          <w:p w14:paraId="57E9EF26" w14:textId="77777777" w:rsidR="0052009F" w:rsidRPr="00653A69" w:rsidRDefault="0052009F" w:rsidP="0052009F">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460.000</w:t>
            </w:r>
          </w:p>
        </w:tc>
        <w:tc>
          <w:tcPr>
            <w:tcW w:w="590" w:type="pct"/>
            <w:noWrap/>
            <w:hideMark/>
          </w:tcPr>
          <w:p w14:paraId="44885CB2" w14:textId="77777777" w:rsidR="0052009F" w:rsidRPr="00653A69" w:rsidRDefault="0052009F" w:rsidP="0052009F">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460.000</w:t>
            </w:r>
          </w:p>
        </w:tc>
        <w:tc>
          <w:tcPr>
            <w:tcW w:w="571" w:type="pct"/>
            <w:noWrap/>
            <w:hideMark/>
          </w:tcPr>
          <w:p w14:paraId="3E58F4FA" w14:textId="77777777" w:rsidR="0052009F" w:rsidRPr="00653A69" w:rsidRDefault="0052009F" w:rsidP="0052009F">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460.000</w:t>
            </w:r>
          </w:p>
        </w:tc>
      </w:tr>
      <w:tr w:rsidR="00155C56" w:rsidRPr="00653A69" w14:paraId="0A5331AA" w14:textId="77777777" w:rsidTr="007C0764">
        <w:trPr>
          <w:trHeight w:val="255"/>
        </w:trPr>
        <w:tc>
          <w:tcPr>
            <w:tcW w:w="412" w:type="pct"/>
            <w:hideMark/>
          </w:tcPr>
          <w:p w14:paraId="1F06D78E" w14:textId="77777777" w:rsidR="0052009F" w:rsidRPr="00653A69" w:rsidRDefault="0052009F" w:rsidP="0052009F">
            <w:pPr>
              <w:spacing w:after="200"/>
              <w:rPr>
                <w:rFonts w:asciiTheme="majorBidi" w:eastAsiaTheme="majorEastAsia" w:hAnsiTheme="majorBidi" w:cstheme="majorBidi"/>
                <w:b w:val="0"/>
                <w:bCs/>
                <w:color w:val="024F75" w:themeColor="accent1"/>
                <w:sz w:val="20"/>
                <w:szCs w:val="20"/>
              </w:rPr>
            </w:pPr>
          </w:p>
        </w:tc>
        <w:tc>
          <w:tcPr>
            <w:tcW w:w="446" w:type="pct"/>
            <w:hideMark/>
          </w:tcPr>
          <w:p w14:paraId="648816F5" w14:textId="77777777" w:rsidR="0052009F" w:rsidRPr="00653A69" w:rsidRDefault="0052009F" w:rsidP="0052009F">
            <w:pPr>
              <w:spacing w:after="200"/>
              <w:rPr>
                <w:rFonts w:asciiTheme="majorBidi" w:eastAsiaTheme="majorEastAsia" w:hAnsiTheme="majorBidi" w:cstheme="majorBidi"/>
                <w:color w:val="024F75" w:themeColor="accent1"/>
                <w:sz w:val="20"/>
                <w:szCs w:val="20"/>
              </w:rPr>
            </w:pPr>
          </w:p>
        </w:tc>
        <w:tc>
          <w:tcPr>
            <w:tcW w:w="300" w:type="pct"/>
            <w:hideMark/>
          </w:tcPr>
          <w:p w14:paraId="53E5B3EE" w14:textId="77777777" w:rsidR="0052009F" w:rsidRPr="00653A69" w:rsidRDefault="0052009F" w:rsidP="0052009F">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31</w:t>
            </w:r>
          </w:p>
        </w:tc>
        <w:tc>
          <w:tcPr>
            <w:tcW w:w="2099" w:type="pct"/>
            <w:gridSpan w:val="2"/>
            <w:hideMark/>
          </w:tcPr>
          <w:p w14:paraId="2E34A620" w14:textId="77777777" w:rsidR="0052009F" w:rsidRPr="00653A69" w:rsidRDefault="0052009F" w:rsidP="0052009F">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Vlastiti prihodi</w:t>
            </w:r>
          </w:p>
        </w:tc>
        <w:tc>
          <w:tcPr>
            <w:tcW w:w="582" w:type="pct"/>
            <w:noWrap/>
            <w:hideMark/>
          </w:tcPr>
          <w:p w14:paraId="34D5EC59" w14:textId="77777777" w:rsidR="0052009F" w:rsidRPr="00653A69" w:rsidRDefault="0052009F" w:rsidP="0052009F">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460.000</w:t>
            </w:r>
          </w:p>
        </w:tc>
        <w:tc>
          <w:tcPr>
            <w:tcW w:w="590" w:type="pct"/>
            <w:noWrap/>
            <w:hideMark/>
          </w:tcPr>
          <w:p w14:paraId="0DD8DA31" w14:textId="77777777" w:rsidR="0052009F" w:rsidRPr="00653A69" w:rsidRDefault="0052009F" w:rsidP="0052009F">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460.000</w:t>
            </w:r>
          </w:p>
        </w:tc>
        <w:tc>
          <w:tcPr>
            <w:tcW w:w="571" w:type="pct"/>
            <w:noWrap/>
            <w:hideMark/>
          </w:tcPr>
          <w:p w14:paraId="533744B2" w14:textId="77777777" w:rsidR="0052009F" w:rsidRPr="00653A69" w:rsidRDefault="0052009F" w:rsidP="0052009F">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460.000</w:t>
            </w:r>
          </w:p>
        </w:tc>
      </w:tr>
      <w:tr w:rsidR="00155C56" w:rsidRPr="00653A69" w14:paraId="60C67B68" w14:textId="77777777" w:rsidTr="007C0764">
        <w:trPr>
          <w:trHeight w:val="255"/>
        </w:trPr>
        <w:tc>
          <w:tcPr>
            <w:tcW w:w="412" w:type="pct"/>
            <w:hideMark/>
          </w:tcPr>
          <w:p w14:paraId="34A507CC" w14:textId="77777777" w:rsidR="0052009F" w:rsidRPr="00653A69" w:rsidRDefault="0052009F" w:rsidP="0052009F">
            <w:pPr>
              <w:spacing w:after="200"/>
              <w:rPr>
                <w:rFonts w:asciiTheme="majorBidi" w:eastAsiaTheme="majorEastAsia" w:hAnsiTheme="majorBidi" w:cstheme="majorBidi"/>
                <w:i/>
                <w:iCs/>
                <w:color w:val="024F75" w:themeColor="accent1"/>
                <w:sz w:val="20"/>
                <w:szCs w:val="20"/>
              </w:rPr>
            </w:pPr>
          </w:p>
        </w:tc>
        <w:tc>
          <w:tcPr>
            <w:tcW w:w="446" w:type="pct"/>
            <w:hideMark/>
          </w:tcPr>
          <w:p w14:paraId="3A28EA10" w14:textId="77777777" w:rsidR="0052009F" w:rsidRPr="00653A69" w:rsidRDefault="0052009F" w:rsidP="0052009F">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67</w:t>
            </w:r>
          </w:p>
        </w:tc>
        <w:tc>
          <w:tcPr>
            <w:tcW w:w="300" w:type="pct"/>
            <w:hideMark/>
          </w:tcPr>
          <w:p w14:paraId="4EA83031" w14:textId="77777777" w:rsidR="0052009F" w:rsidRPr="00653A69" w:rsidRDefault="0052009F" w:rsidP="0052009F">
            <w:pPr>
              <w:spacing w:after="200"/>
              <w:rPr>
                <w:rFonts w:asciiTheme="majorBidi" w:eastAsiaTheme="majorEastAsia" w:hAnsiTheme="majorBidi" w:cstheme="majorBidi"/>
                <w:b w:val="0"/>
                <w:bCs/>
                <w:color w:val="024F75" w:themeColor="accent1"/>
                <w:sz w:val="20"/>
                <w:szCs w:val="20"/>
              </w:rPr>
            </w:pPr>
          </w:p>
        </w:tc>
        <w:tc>
          <w:tcPr>
            <w:tcW w:w="2099" w:type="pct"/>
            <w:gridSpan w:val="2"/>
            <w:hideMark/>
          </w:tcPr>
          <w:p w14:paraId="254DB37A" w14:textId="77777777" w:rsidR="0052009F" w:rsidRPr="00653A69" w:rsidRDefault="0052009F" w:rsidP="0052009F">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Prihodi iz proračuna</w:t>
            </w:r>
          </w:p>
        </w:tc>
        <w:tc>
          <w:tcPr>
            <w:tcW w:w="582" w:type="pct"/>
            <w:noWrap/>
            <w:hideMark/>
          </w:tcPr>
          <w:p w14:paraId="30EB0379" w14:textId="77777777" w:rsidR="0052009F" w:rsidRPr="00653A69" w:rsidRDefault="0052009F" w:rsidP="0052009F">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6.685.929</w:t>
            </w:r>
          </w:p>
        </w:tc>
        <w:tc>
          <w:tcPr>
            <w:tcW w:w="590" w:type="pct"/>
            <w:noWrap/>
            <w:hideMark/>
          </w:tcPr>
          <w:p w14:paraId="42F0FC9E" w14:textId="77777777" w:rsidR="0052009F" w:rsidRPr="00653A69" w:rsidRDefault="0052009F" w:rsidP="0052009F">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5.680.820</w:t>
            </w:r>
          </w:p>
        </w:tc>
        <w:tc>
          <w:tcPr>
            <w:tcW w:w="571" w:type="pct"/>
            <w:noWrap/>
            <w:hideMark/>
          </w:tcPr>
          <w:p w14:paraId="32181410" w14:textId="77777777" w:rsidR="0052009F" w:rsidRPr="00653A69" w:rsidRDefault="0052009F" w:rsidP="0052009F">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5.224.656</w:t>
            </w:r>
          </w:p>
        </w:tc>
      </w:tr>
      <w:tr w:rsidR="00155C56" w:rsidRPr="00653A69" w14:paraId="5D5E696D" w14:textId="77777777" w:rsidTr="007C0764">
        <w:trPr>
          <w:trHeight w:val="255"/>
        </w:trPr>
        <w:tc>
          <w:tcPr>
            <w:tcW w:w="412" w:type="pct"/>
            <w:hideMark/>
          </w:tcPr>
          <w:p w14:paraId="39793D91" w14:textId="77777777" w:rsidR="0052009F" w:rsidRPr="00653A69" w:rsidRDefault="0052009F" w:rsidP="0052009F">
            <w:pPr>
              <w:spacing w:after="200"/>
              <w:rPr>
                <w:rFonts w:asciiTheme="majorBidi" w:eastAsiaTheme="majorEastAsia" w:hAnsiTheme="majorBidi" w:cstheme="majorBidi"/>
                <w:b w:val="0"/>
                <w:bCs/>
                <w:color w:val="024F75" w:themeColor="accent1"/>
                <w:sz w:val="20"/>
                <w:szCs w:val="20"/>
              </w:rPr>
            </w:pPr>
          </w:p>
        </w:tc>
        <w:tc>
          <w:tcPr>
            <w:tcW w:w="446" w:type="pct"/>
            <w:hideMark/>
          </w:tcPr>
          <w:p w14:paraId="7B3BB605" w14:textId="77777777" w:rsidR="0052009F" w:rsidRPr="00653A69" w:rsidRDefault="0052009F" w:rsidP="0052009F">
            <w:pPr>
              <w:spacing w:after="200"/>
              <w:rPr>
                <w:rFonts w:asciiTheme="majorBidi" w:eastAsiaTheme="majorEastAsia" w:hAnsiTheme="majorBidi" w:cstheme="majorBidi"/>
                <w:color w:val="024F75" w:themeColor="accent1"/>
                <w:sz w:val="20"/>
                <w:szCs w:val="20"/>
              </w:rPr>
            </w:pPr>
          </w:p>
        </w:tc>
        <w:tc>
          <w:tcPr>
            <w:tcW w:w="300" w:type="pct"/>
            <w:hideMark/>
          </w:tcPr>
          <w:p w14:paraId="3CC2CF8F" w14:textId="77777777" w:rsidR="0052009F" w:rsidRPr="00653A69" w:rsidRDefault="0052009F" w:rsidP="0052009F">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11</w:t>
            </w:r>
          </w:p>
        </w:tc>
        <w:tc>
          <w:tcPr>
            <w:tcW w:w="2099" w:type="pct"/>
            <w:gridSpan w:val="2"/>
            <w:hideMark/>
          </w:tcPr>
          <w:p w14:paraId="18A1709A" w14:textId="77777777" w:rsidR="0052009F" w:rsidRPr="00653A69" w:rsidRDefault="0052009F" w:rsidP="0052009F">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Opći prihodi i primici</w:t>
            </w:r>
          </w:p>
        </w:tc>
        <w:tc>
          <w:tcPr>
            <w:tcW w:w="582" w:type="pct"/>
            <w:noWrap/>
            <w:hideMark/>
          </w:tcPr>
          <w:p w14:paraId="04697AA6" w14:textId="77777777" w:rsidR="0052009F" w:rsidRPr="00653A69" w:rsidRDefault="0052009F" w:rsidP="0052009F">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5.575.869</w:t>
            </w:r>
          </w:p>
        </w:tc>
        <w:tc>
          <w:tcPr>
            <w:tcW w:w="590" w:type="pct"/>
            <w:noWrap/>
            <w:hideMark/>
          </w:tcPr>
          <w:p w14:paraId="5D92D658" w14:textId="77777777" w:rsidR="0052009F" w:rsidRPr="00653A69" w:rsidRDefault="0052009F" w:rsidP="0052009F">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5.375.869</w:t>
            </w:r>
          </w:p>
        </w:tc>
        <w:tc>
          <w:tcPr>
            <w:tcW w:w="571" w:type="pct"/>
            <w:noWrap/>
            <w:hideMark/>
          </w:tcPr>
          <w:p w14:paraId="6535D5F8" w14:textId="77777777" w:rsidR="0052009F" w:rsidRPr="00653A69" w:rsidRDefault="0052009F" w:rsidP="0052009F">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5.175.869</w:t>
            </w:r>
          </w:p>
        </w:tc>
      </w:tr>
      <w:tr w:rsidR="00155C56" w:rsidRPr="00653A69" w14:paraId="096EC29B" w14:textId="77777777" w:rsidTr="007C0764">
        <w:trPr>
          <w:trHeight w:val="255"/>
        </w:trPr>
        <w:tc>
          <w:tcPr>
            <w:tcW w:w="412" w:type="pct"/>
            <w:hideMark/>
          </w:tcPr>
          <w:p w14:paraId="09FF6EBD" w14:textId="77777777" w:rsidR="0052009F" w:rsidRPr="00653A69" w:rsidRDefault="0052009F" w:rsidP="0052009F">
            <w:pPr>
              <w:spacing w:after="200"/>
              <w:rPr>
                <w:rFonts w:asciiTheme="majorBidi" w:eastAsiaTheme="majorEastAsia" w:hAnsiTheme="majorBidi" w:cstheme="majorBidi"/>
                <w:i/>
                <w:iCs/>
                <w:color w:val="024F75" w:themeColor="accent1"/>
                <w:sz w:val="20"/>
                <w:szCs w:val="20"/>
              </w:rPr>
            </w:pPr>
          </w:p>
        </w:tc>
        <w:tc>
          <w:tcPr>
            <w:tcW w:w="446" w:type="pct"/>
            <w:hideMark/>
          </w:tcPr>
          <w:p w14:paraId="274810F8" w14:textId="77777777" w:rsidR="0052009F" w:rsidRPr="00653A69" w:rsidRDefault="0052009F" w:rsidP="0052009F">
            <w:pPr>
              <w:spacing w:after="200"/>
              <w:rPr>
                <w:rFonts w:asciiTheme="majorBidi" w:eastAsiaTheme="majorEastAsia" w:hAnsiTheme="majorBidi" w:cstheme="majorBidi"/>
                <w:color w:val="024F75" w:themeColor="accent1"/>
                <w:sz w:val="20"/>
                <w:szCs w:val="20"/>
              </w:rPr>
            </w:pPr>
          </w:p>
        </w:tc>
        <w:tc>
          <w:tcPr>
            <w:tcW w:w="300" w:type="pct"/>
            <w:hideMark/>
          </w:tcPr>
          <w:p w14:paraId="12BFB870" w14:textId="77777777" w:rsidR="0052009F" w:rsidRPr="00653A69" w:rsidRDefault="0052009F" w:rsidP="0052009F">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55</w:t>
            </w:r>
          </w:p>
        </w:tc>
        <w:tc>
          <w:tcPr>
            <w:tcW w:w="2099" w:type="pct"/>
            <w:gridSpan w:val="2"/>
            <w:hideMark/>
          </w:tcPr>
          <w:p w14:paraId="601358F5" w14:textId="77777777" w:rsidR="0052009F" w:rsidRPr="00653A69" w:rsidRDefault="0052009F" w:rsidP="0052009F">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Refundacije iz pomoći EU</w:t>
            </w:r>
          </w:p>
        </w:tc>
        <w:tc>
          <w:tcPr>
            <w:tcW w:w="582" w:type="pct"/>
            <w:noWrap/>
            <w:hideMark/>
          </w:tcPr>
          <w:p w14:paraId="614898A7" w14:textId="77777777" w:rsidR="0052009F" w:rsidRPr="00653A69" w:rsidRDefault="0052009F" w:rsidP="0052009F">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1.110.060</w:t>
            </w:r>
          </w:p>
        </w:tc>
        <w:tc>
          <w:tcPr>
            <w:tcW w:w="590" w:type="pct"/>
            <w:noWrap/>
            <w:hideMark/>
          </w:tcPr>
          <w:p w14:paraId="39151CDB" w14:textId="77777777" w:rsidR="0052009F" w:rsidRPr="00653A69" w:rsidRDefault="0052009F" w:rsidP="0052009F">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304.951</w:t>
            </w:r>
          </w:p>
        </w:tc>
        <w:tc>
          <w:tcPr>
            <w:tcW w:w="571" w:type="pct"/>
            <w:noWrap/>
            <w:hideMark/>
          </w:tcPr>
          <w:p w14:paraId="7A00BD65" w14:textId="77777777" w:rsidR="0052009F" w:rsidRPr="00653A69" w:rsidRDefault="0052009F" w:rsidP="0052009F">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48.787</w:t>
            </w:r>
          </w:p>
        </w:tc>
      </w:tr>
      <w:tr w:rsidR="00155C56" w:rsidRPr="00653A69" w14:paraId="7AC0C872" w14:textId="77777777" w:rsidTr="007C0764">
        <w:trPr>
          <w:trHeight w:val="255"/>
        </w:trPr>
        <w:tc>
          <w:tcPr>
            <w:tcW w:w="412" w:type="pct"/>
            <w:hideMark/>
          </w:tcPr>
          <w:p w14:paraId="0BF12C99"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446" w:type="pct"/>
            <w:hideMark/>
          </w:tcPr>
          <w:p w14:paraId="3E489318"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013FCB53"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2096" w:type="pct"/>
            <w:hideMark/>
          </w:tcPr>
          <w:p w14:paraId="0767ED32"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UKUPNI RASHODI</w:t>
            </w:r>
          </w:p>
        </w:tc>
        <w:tc>
          <w:tcPr>
            <w:tcW w:w="586" w:type="pct"/>
            <w:gridSpan w:val="2"/>
            <w:noWrap/>
            <w:hideMark/>
          </w:tcPr>
          <w:p w14:paraId="390359ED" w14:textId="77777777" w:rsidR="007C0764" w:rsidRPr="00653A69" w:rsidRDefault="007C0764" w:rsidP="007C0764">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11.832.680</w:t>
            </w:r>
          </w:p>
        </w:tc>
        <w:tc>
          <w:tcPr>
            <w:tcW w:w="590" w:type="pct"/>
            <w:noWrap/>
            <w:hideMark/>
          </w:tcPr>
          <w:p w14:paraId="509DB85E" w14:textId="77777777" w:rsidR="007C0764" w:rsidRPr="00653A69" w:rsidRDefault="007C0764" w:rsidP="007C0764">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9.212.560</w:t>
            </w:r>
          </w:p>
        </w:tc>
        <w:tc>
          <w:tcPr>
            <w:tcW w:w="571" w:type="pct"/>
            <w:noWrap/>
            <w:hideMark/>
          </w:tcPr>
          <w:p w14:paraId="4DB6D972" w14:textId="77777777" w:rsidR="007C0764" w:rsidRPr="00653A69" w:rsidRDefault="007C0764" w:rsidP="007C0764">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8.470.762</w:t>
            </w:r>
          </w:p>
        </w:tc>
      </w:tr>
      <w:tr w:rsidR="00155C56" w:rsidRPr="00653A69" w14:paraId="2AF1CE4B" w14:textId="77777777" w:rsidTr="007C0764">
        <w:trPr>
          <w:trHeight w:val="255"/>
        </w:trPr>
        <w:tc>
          <w:tcPr>
            <w:tcW w:w="412" w:type="pct"/>
            <w:hideMark/>
          </w:tcPr>
          <w:p w14:paraId="50D6BC0B"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3</w:t>
            </w:r>
          </w:p>
        </w:tc>
        <w:tc>
          <w:tcPr>
            <w:tcW w:w="446" w:type="pct"/>
            <w:hideMark/>
          </w:tcPr>
          <w:p w14:paraId="58F8CAEF"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5B8E23F7"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2096" w:type="pct"/>
            <w:hideMark/>
          </w:tcPr>
          <w:p w14:paraId="77069F35"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 xml:space="preserve">Rashodi poslovanja        </w:t>
            </w:r>
          </w:p>
        </w:tc>
        <w:tc>
          <w:tcPr>
            <w:tcW w:w="586" w:type="pct"/>
            <w:gridSpan w:val="2"/>
            <w:noWrap/>
            <w:hideMark/>
          </w:tcPr>
          <w:p w14:paraId="5416A459" w14:textId="30FFCCD8" w:rsidR="007C0764" w:rsidRPr="00653A69" w:rsidRDefault="007C0764" w:rsidP="007C0764">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drawing>
                <wp:anchor distT="0" distB="0" distL="114300" distR="114300" simplePos="0" relativeHeight="251678720" behindDoc="0" locked="0" layoutInCell="1" allowOverlap="1" wp14:anchorId="247E15AA" wp14:editId="45FA5E48">
                  <wp:simplePos x="0" y="0"/>
                  <wp:positionH relativeFrom="column">
                    <wp:posOffset>0</wp:posOffset>
                  </wp:positionH>
                  <wp:positionV relativeFrom="paragraph">
                    <wp:posOffset>0</wp:posOffset>
                  </wp:positionV>
                  <wp:extent cx="3295650" cy="4524375"/>
                  <wp:effectExtent l="0" t="0" r="0" b="9525"/>
                  <wp:wrapNone/>
                  <wp:docPr id="1855961740" name="Picture 7" descr="analysis_prev" hidden="1">
                    <a:extLst xmlns:a="http://schemas.openxmlformats.org/drawingml/2006/main">
                      <a:ext uri="{FF2B5EF4-FFF2-40B4-BE49-F238E27FC236}">
                        <a16:creationId xmlns:a16="http://schemas.microsoft.com/office/drawing/2014/main" id="{980DCAC3-DF27-4FB6-A53B-614BF335A013}"/>
                      </a:ext>
                    </a:extLst>
                  </wp:docPr>
                  <wp:cNvGraphicFramePr/>
                  <a:graphic xmlns:a="http://schemas.openxmlformats.org/drawingml/2006/main">
                    <a:graphicData uri="http://schemas.openxmlformats.org/drawingml/2006/picture">
                      <pic:pic xmlns:pic="http://schemas.openxmlformats.org/drawingml/2006/picture">
                        <pic:nvPicPr>
                          <pic:cNvPr id="2" name="BEx5CA4FVL7DQ17MNUR2TECUR531" descr="analysis_prev" hidden="1">
                            <a:extLst>
                              <a:ext uri="{FF2B5EF4-FFF2-40B4-BE49-F238E27FC236}">
                                <a16:creationId xmlns:a16="http://schemas.microsoft.com/office/drawing/2014/main" id="{980DCAC3-DF27-4FB6-A53B-614BF335A013}"/>
                              </a:ext>
                            </a:extLst>
                          </pic:cNvPr>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5650" cy="452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53A69">
              <w:rPr>
                <w:rFonts w:asciiTheme="majorBidi" w:eastAsiaTheme="majorEastAsia" w:hAnsiTheme="majorBidi" w:cstheme="majorBidi"/>
                <w:color w:val="024F75" w:themeColor="accent1"/>
                <w:sz w:val="20"/>
                <w:szCs w:val="20"/>
              </w:rPr>
              <w:t>9.337.245</w:t>
            </w:r>
          </w:p>
        </w:tc>
        <w:tc>
          <w:tcPr>
            <w:tcW w:w="590" w:type="pct"/>
            <w:noWrap/>
            <w:hideMark/>
          </w:tcPr>
          <w:p w14:paraId="03ABB9FC" w14:textId="77777777" w:rsidR="007C0764" w:rsidRPr="00653A69" w:rsidRDefault="007C0764" w:rsidP="007C0764">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7.956.660</w:t>
            </w:r>
          </w:p>
        </w:tc>
        <w:tc>
          <w:tcPr>
            <w:tcW w:w="571" w:type="pct"/>
            <w:noWrap/>
            <w:hideMark/>
          </w:tcPr>
          <w:p w14:paraId="6E0AAF3E" w14:textId="77777777" w:rsidR="007C0764" w:rsidRPr="00653A69" w:rsidRDefault="007C0764" w:rsidP="007C0764">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7.032.762</w:t>
            </w:r>
          </w:p>
        </w:tc>
      </w:tr>
      <w:tr w:rsidR="00155C56" w:rsidRPr="00653A69" w14:paraId="55D8A049" w14:textId="77777777" w:rsidTr="007C0764">
        <w:trPr>
          <w:trHeight w:val="255"/>
        </w:trPr>
        <w:tc>
          <w:tcPr>
            <w:tcW w:w="412" w:type="pct"/>
            <w:hideMark/>
          </w:tcPr>
          <w:p w14:paraId="1983D4F6" w14:textId="77777777" w:rsidR="007C0764" w:rsidRPr="00653A69" w:rsidRDefault="007C0764" w:rsidP="007C0764">
            <w:pPr>
              <w:spacing w:after="200"/>
              <w:rPr>
                <w:rFonts w:asciiTheme="majorBidi" w:eastAsiaTheme="majorEastAsia" w:hAnsiTheme="majorBidi" w:cstheme="majorBidi"/>
                <w:b w:val="0"/>
                <w:bCs/>
                <w:color w:val="024F75" w:themeColor="accent1"/>
                <w:sz w:val="20"/>
                <w:szCs w:val="20"/>
              </w:rPr>
            </w:pPr>
          </w:p>
        </w:tc>
        <w:tc>
          <w:tcPr>
            <w:tcW w:w="446" w:type="pct"/>
            <w:hideMark/>
          </w:tcPr>
          <w:p w14:paraId="718DA04E" w14:textId="77777777" w:rsidR="007C0764" w:rsidRPr="00653A69" w:rsidRDefault="007C0764" w:rsidP="007C0764">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31</w:t>
            </w:r>
          </w:p>
        </w:tc>
        <w:tc>
          <w:tcPr>
            <w:tcW w:w="300" w:type="pct"/>
            <w:hideMark/>
          </w:tcPr>
          <w:p w14:paraId="614BC05A" w14:textId="77777777" w:rsidR="007C0764" w:rsidRPr="00653A69" w:rsidRDefault="007C0764" w:rsidP="007C0764">
            <w:pPr>
              <w:spacing w:after="200"/>
              <w:rPr>
                <w:rFonts w:asciiTheme="majorBidi" w:eastAsiaTheme="majorEastAsia" w:hAnsiTheme="majorBidi" w:cstheme="majorBidi"/>
                <w:b w:val="0"/>
                <w:bCs/>
                <w:color w:val="024F75" w:themeColor="accent1"/>
                <w:sz w:val="20"/>
                <w:szCs w:val="20"/>
              </w:rPr>
            </w:pPr>
          </w:p>
        </w:tc>
        <w:tc>
          <w:tcPr>
            <w:tcW w:w="2096" w:type="pct"/>
            <w:hideMark/>
          </w:tcPr>
          <w:p w14:paraId="321F2BD1" w14:textId="77777777" w:rsidR="007C0764" w:rsidRPr="00653A69" w:rsidRDefault="007C0764" w:rsidP="007C0764">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 xml:space="preserve">    Rashodi za zaposlene    </w:t>
            </w:r>
          </w:p>
        </w:tc>
        <w:tc>
          <w:tcPr>
            <w:tcW w:w="586" w:type="pct"/>
            <w:gridSpan w:val="2"/>
            <w:noWrap/>
            <w:hideMark/>
          </w:tcPr>
          <w:p w14:paraId="70E0B2B6"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1.643.895</w:t>
            </w:r>
          </w:p>
        </w:tc>
        <w:tc>
          <w:tcPr>
            <w:tcW w:w="590" w:type="pct"/>
            <w:noWrap/>
            <w:hideMark/>
          </w:tcPr>
          <w:p w14:paraId="7734DC63"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1.716.880</w:t>
            </w:r>
          </w:p>
        </w:tc>
        <w:tc>
          <w:tcPr>
            <w:tcW w:w="571" w:type="pct"/>
            <w:noWrap/>
            <w:hideMark/>
          </w:tcPr>
          <w:p w14:paraId="41F7ADF0"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1.779.512</w:t>
            </w:r>
          </w:p>
        </w:tc>
      </w:tr>
      <w:tr w:rsidR="00155C56" w:rsidRPr="00653A69" w14:paraId="07B575C8" w14:textId="77777777" w:rsidTr="007C0764">
        <w:trPr>
          <w:trHeight w:val="255"/>
        </w:trPr>
        <w:tc>
          <w:tcPr>
            <w:tcW w:w="412" w:type="pct"/>
            <w:hideMark/>
          </w:tcPr>
          <w:p w14:paraId="7289F106" w14:textId="77777777" w:rsidR="007C0764" w:rsidRPr="00653A69" w:rsidRDefault="007C0764" w:rsidP="007C0764">
            <w:pPr>
              <w:spacing w:after="200"/>
              <w:rPr>
                <w:rFonts w:asciiTheme="majorBidi" w:eastAsiaTheme="majorEastAsia" w:hAnsiTheme="majorBidi" w:cstheme="majorBidi"/>
                <w:b w:val="0"/>
                <w:bCs/>
                <w:color w:val="024F75" w:themeColor="accent1"/>
                <w:sz w:val="20"/>
                <w:szCs w:val="20"/>
              </w:rPr>
            </w:pPr>
          </w:p>
        </w:tc>
        <w:tc>
          <w:tcPr>
            <w:tcW w:w="446" w:type="pct"/>
            <w:hideMark/>
          </w:tcPr>
          <w:p w14:paraId="30F07196"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13424B75"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43</w:t>
            </w:r>
          </w:p>
        </w:tc>
        <w:tc>
          <w:tcPr>
            <w:tcW w:w="2096" w:type="pct"/>
            <w:hideMark/>
          </w:tcPr>
          <w:p w14:paraId="71557150"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 xml:space="preserve">        Ostali prihodi za posebne namjene</w:t>
            </w:r>
          </w:p>
        </w:tc>
        <w:tc>
          <w:tcPr>
            <w:tcW w:w="586" w:type="pct"/>
            <w:gridSpan w:val="2"/>
            <w:noWrap/>
            <w:hideMark/>
          </w:tcPr>
          <w:p w14:paraId="75E8F189"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1.480.860</w:t>
            </w:r>
          </w:p>
        </w:tc>
        <w:tc>
          <w:tcPr>
            <w:tcW w:w="590" w:type="pct"/>
            <w:noWrap/>
            <w:hideMark/>
          </w:tcPr>
          <w:p w14:paraId="04870F22"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1.600.255</w:t>
            </w:r>
          </w:p>
        </w:tc>
        <w:tc>
          <w:tcPr>
            <w:tcW w:w="571" w:type="pct"/>
            <w:noWrap/>
            <w:hideMark/>
          </w:tcPr>
          <w:p w14:paraId="4C5C304A"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1.743.895</w:t>
            </w:r>
          </w:p>
        </w:tc>
      </w:tr>
      <w:tr w:rsidR="00155C56" w:rsidRPr="00653A69" w14:paraId="044857DB" w14:textId="77777777" w:rsidTr="007C0764">
        <w:trPr>
          <w:trHeight w:val="255"/>
        </w:trPr>
        <w:tc>
          <w:tcPr>
            <w:tcW w:w="412" w:type="pct"/>
            <w:hideMark/>
          </w:tcPr>
          <w:p w14:paraId="5774268A"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p>
        </w:tc>
        <w:tc>
          <w:tcPr>
            <w:tcW w:w="446" w:type="pct"/>
            <w:hideMark/>
          </w:tcPr>
          <w:p w14:paraId="1DF74E68"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3387B031"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51</w:t>
            </w:r>
          </w:p>
        </w:tc>
        <w:tc>
          <w:tcPr>
            <w:tcW w:w="2096" w:type="pct"/>
            <w:hideMark/>
          </w:tcPr>
          <w:p w14:paraId="777F1B6B"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 xml:space="preserve">        Pomoći EU</w:t>
            </w:r>
          </w:p>
        </w:tc>
        <w:tc>
          <w:tcPr>
            <w:tcW w:w="586" w:type="pct"/>
            <w:gridSpan w:val="2"/>
            <w:noWrap/>
            <w:hideMark/>
          </w:tcPr>
          <w:p w14:paraId="624BCCFB"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50.840</w:t>
            </w:r>
          </w:p>
        </w:tc>
        <w:tc>
          <w:tcPr>
            <w:tcW w:w="590" w:type="pct"/>
            <w:noWrap/>
            <w:hideMark/>
          </w:tcPr>
          <w:p w14:paraId="1103B5CB"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27.310</w:t>
            </w:r>
          </w:p>
        </w:tc>
        <w:tc>
          <w:tcPr>
            <w:tcW w:w="571" w:type="pct"/>
            <w:noWrap/>
            <w:hideMark/>
          </w:tcPr>
          <w:p w14:paraId="5661E2D8"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0</w:t>
            </w:r>
          </w:p>
        </w:tc>
      </w:tr>
      <w:tr w:rsidR="00155C56" w:rsidRPr="00653A69" w14:paraId="5D1F05FA" w14:textId="77777777" w:rsidTr="007C0764">
        <w:trPr>
          <w:trHeight w:val="255"/>
        </w:trPr>
        <w:tc>
          <w:tcPr>
            <w:tcW w:w="412" w:type="pct"/>
            <w:hideMark/>
          </w:tcPr>
          <w:p w14:paraId="665F28CD"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p>
        </w:tc>
        <w:tc>
          <w:tcPr>
            <w:tcW w:w="446" w:type="pct"/>
            <w:hideMark/>
          </w:tcPr>
          <w:p w14:paraId="6BAD1BCF"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6B10BE25"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55</w:t>
            </w:r>
          </w:p>
        </w:tc>
        <w:tc>
          <w:tcPr>
            <w:tcW w:w="2096" w:type="pct"/>
            <w:hideMark/>
          </w:tcPr>
          <w:p w14:paraId="7C5B8BA5"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 xml:space="preserve">        Refundacije iz pomoći EU</w:t>
            </w:r>
          </w:p>
        </w:tc>
        <w:tc>
          <w:tcPr>
            <w:tcW w:w="586" w:type="pct"/>
            <w:gridSpan w:val="2"/>
            <w:noWrap/>
            <w:hideMark/>
          </w:tcPr>
          <w:p w14:paraId="5F094308"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112.195</w:t>
            </w:r>
          </w:p>
        </w:tc>
        <w:tc>
          <w:tcPr>
            <w:tcW w:w="590" w:type="pct"/>
            <w:noWrap/>
            <w:hideMark/>
          </w:tcPr>
          <w:p w14:paraId="015D811F"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89.315</w:t>
            </w:r>
          </w:p>
        </w:tc>
        <w:tc>
          <w:tcPr>
            <w:tcW w:w="571" w:type="pct"/>
            <w:noWrap/>
            <w:hideMark/>
          </w:tcPr>
          <w:p w14:paraId="7B2F355C"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35.617</w:t>
            </w:r>
          </w:p>
        </w:tc>
      </w:tr>
      <w:tr w:rsidR="00155C56" w:rsidRPr="00653A69" w14:paraId="4D257EAA" w14:textId="77777777" w:rsidTr="007C0764">
        <w:trPr>
          <w:trHeight w:val="255"/>
        </w:trPr>
        <w:tc>
          <w:tcPr>
            <w:tcW w:w="412" w:type="pct"/>
            <w:hideMark/>
          </w:tcPr>
          <w:p w14:paraId="0A35416F"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p>
        </w:tc>
        <w:tc>
          <w:tcPr>
            <w:tcW w:w="446" w:type="pct"/>
            <w:hideMark/>
          </w:tcPr>
          <w:p w14:paraId="381BEB3C" w14:textId="77777777" w:rsidR="007C0764" w:rsidRPr="00653A69" w:rsidRDefault="007C0764" w:rsidP="007C0764">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32</w:t>
            </w:r>
          </w:p>
        </w:tc>
        <w:tc>
          <w:tcPr>
            <w:tcW w:w="300" w:type="pct"/>
            <w:hideMark/>
          </w:tcPr>
          <w:p w14:paraId="221C2135" w14:textId="77777777" w:rsidR="007C0764" w:rsidRPr="00653A69" w:rsidRDefault="007C0764" w:rsidP="007C0764">
            <w:pPr>
              <w:spacing w:after="200"/>
              <w:rPr>
                <w:rFonts w:asciiTheme="majorBidi" w:eastAsiaTheme="majorEastAsia" w:hAnsiTheme="majorBidi" w:cstheme="majorBidi"/>
                <w:b w:val="0"/>
                <w:bCs/>
                <w:color w:val="024F75" w:themeColor="accent1"/>
                <w:sz w:val="20"/>
                <w:szCs w:val="20"/>
              </w:rPr>
            </w:pPr>
          </w:p>
        </w:tc>
        <w:tc>
          <w:tcPr>
            <w:tcW w:w="2096" w:type="pct"/>
            <w:hideMark/>
          </w:tcPr>
          <w:p w14:paraId="2C32C1E0" w14:textId="77777777" w:rsidR="007C0764" w:rsidRPr="00653A69" w:rsidRDefault="007C0764" w:rsidP="007C0764">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 xml:space="preserve">    Materijalni rashodi    </w:t>
            </w:r>
          </w:p>
        </w:tc>
        <w:tc>
          <w:tcPr>
            <w:tcW w:w="586" w:type="pct"/>
            <w:gridSpan w:val="2"/>
            <w:noWrap/>
            <w:hideMark/>
          </w:tcPr>
          <w:p w14:paraId="32447D20"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5.885.050</w:t>
            </w:r>
          </w:p>
        </w:tc>
        <w:tc>
          <w:tcPr>
            <w:tcW w:w="590" w:type="pct"/>
            <w:noWrap/>
            <w:hideMark/>
          </w:tcPr>
          <w:p w14:paraId="08810ACC"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4.533.480</w:t>
            </w:r>
          </w:p>
        </w:tc>
        <w:tc>
          <w:tcPr>
            <w:tcW w:w="571" w:type="pct"/>
            <w:noWrap/>
            <w:hideMark/>
          </w:tcPr>
          <w:p w14:paraId="5987E33D"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3.844.950</w:t>
            </w:r>
          </w:p>
        </w:tc>
      </w:tr>
      <w:tr w:rsidR="00155C56" w:rsidRPr="00653A69" w14:paraId="07C1FCB8" w14:textId="77777777" w:rsidTr="007C0764">
        <w:trPr>
          <w:trHeight w:val="255"/>
        </w:trPr>
        <w:tc>
          <w:tcPr>
            <w:tcW w:w="412" w:type="pct"/>
            <w:hideMark/>
          </w:tcPr>
          <w:p w14:paraId="327921FD" w14:textId="77777777" w:rsidR="007C0764" w:rsidRPr="00653A69" w:rsidRDefault="007C0764" w:rsidP="007C0764">
            <w:pPr>
              <w:spacing w:after="200"/>
              <w:rPr>
                <w:rFonts w:asciiTheme="majorBidi" w:eastAsiaTheme="majorEastAsia" w:hAnsiTheme="majorBidi" w:cstheme="majorBidi"/>
                <w:b w:val="0"/>
                <w:bCs/>
                <w:color w:val="024F75" w:themeColor="accent1"/>
                <w:sz w:val="20"/>
                <w:szCs w:val="20"/>
              </w:rPr>
            </w:pPr>
          </w:p>
        </w:tc>
        <w:tc>
          <w:tcPr>
            <w:tcW w:w="446" w:type="pct"/>
            <w:hideMark/>
          </w:tcPr>
          <w:p w14:paraId="6C19C5C4"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33C4EEC2"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31</w:t>
            </w:r>
          </w:p>
        </w:tc>
        <w:tc>
          <w:tcPr>
            <w:tcW w:w="2096" w:type="pct"/>
            <w:hideMark/>
          </w:tcPr>
          <w:p w14:paraId="25085A60"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 xml:space="preserve">        Vlastiti prihodi</w:t>
            </w:r>
          </w:p>
        </w:tc>
        <w:tc>
          <w:tcPr>
            <w:tcW w:w="586" w:type="pct"/>
            <w:gridSpan w:val="2"/>
            <w:noWrap/>
            <w:hideMark/>
          </w:tcPr>
          <w:p w14:paraId="4C7FDCCE"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450.000</w:t>
            </w:r>
          </w:p>
        </w:tc>
        <w:tc>
          <w:tcPr>
            <w:tcW w:w="590" w:type="pct"/>
            <w:noWrap/>
            <w:hideMark/>
          </w:tcPr>
          <w:p w14:paraId="6046B30F"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450.000</w:t>
            </w:r>
          </w:p>
        </w:tc>
        <w:tc>
          <w:tcPr>
            <w:tcW w:w="571" w:type="pct"/>
            <w:noWrap/>
            <w:hideMark/>
          </w:tcPr>
          <w:p w14:paraId="135039B1"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450.000</w:t>
            </w:r>
          </w:p>
        </w:tc>
      </w:tr>
      <w:tr w:rsidR="00155C56" w:rsidRPr="00653A69" w14:paraId="4027CDF9" w14:textId="77777777" w:rsidTr="007C0764">
        <w:trPr>
          <w:trHeight w:val="255"/>
        </w:trPr>
        <w:tc>
          <w:tcPr>
            <w:tcW w:w="412" w:type="pct"/>
            <w:hideMark/>
          </w:tcPr>
          <w:p w14:paraId="3808C1E9"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p>
        </w:tc>
        <w:tc>
          <w:tcPr>
            <w:tcW w:w="446" w:type="pct"/>
            <w:hideMark/>
          </w:tcPr>
          <w:p w14:paraId="4303E1C9"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06F9A335"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43</w:t>
            </w:r>
          </w:p>
        </w:tc>
        <w:tc>
          <w:tcPr>
            <w:tcW w:w="2096" w:type="pct"/>
            <w:hideMark/>
          </w:tcPr>
          <w:p w14:paraId="31F6CACC"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 xml:space="preserve">        Ostali prihodi za posebne namjene</w:t>
            </w:r>
          </w:p>
        </w:tc>
        <w:tc>
          <w:tcPr>
            <w:tcW w:w="586" w:type="pct"/>
            <w:gridSpan w:val="2"/>
            <w:noWrap/>
            <w:hideMark/>
          </w:tcPr>
          <w:p w14:paraId="63CEC3D5"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5.144.785</w:t>
            </w:r>
          </w:p>
        </w:tc>
        <w:tc>
          <w:tcPr>
            <w:tcW w:w="590" w:type="pct"/>
            <w:noWrap/>
            <w:hideMark/>
          </w:tcPr>
          <w:p w14:paraId="0E3BA669"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4.011.365</w:t>
            </w:r>
          </w:p>
        </w:tc>
        <w:tc>
          <w:tcPr>
            <w:tcW w:w="571" w:type="pct"/>
            <w:noWrap/>
            <w:hideMark/>
          </w:tcPr>
          <w:p w14:paraId="216BD06E"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3.381.780</w:t>
            </w:r>
          </w:p>
        </w:tc>
      </w:tr>
      <w:tr w:rsidR="00155C56" w:rsidRPr="00653A69" w14:paraId="64E6CEA3" w14:textId="77777777" w:rsidTr="007C0764">
        <w:trPr>
          <w:trHeight w:val="255"/>
        </w:trPr>
        <w:tc>
          <w:tcPr>
            <w:tcW w:w="412" w:type="pct"/>
            <w:hideMark/>
          </w:tcPr>
          <w:p w14:paraId="5215A445"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p>
        </w:tc>
        <w:tc>
          <w:tcPr>
            <w:tcW w:w="446" w:type="pct"/>
            <w:hideMark/>
          </w:tcPr>
          <w:p w14:paraId="234BCA9A"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2DA84020"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51</w:t>
            </w:r>
          </w:p>
        </w:tc>
        <w:tc>
          <w:tcPr>
            <w:tcW w:w="2096" w:type="pct"/>
            <w:hideMark/>
          </w:tcPr>
          <w:p w14:paraId="2AB0DEB9"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 xml:space="preserve">        Pomoći EU</w:t>
            </w:r>
          </w:p>
        </w:tc>
        <w:tc>
          <w:tcPr>
            <w:tcW w:w="586" w:type="pct"/>
            <w:gridSpan w:val="2"/>
            <w:noWrap/>
            <w:hideMark/>
          </w:tcPr>
          <w:p w14:paraId="5E5D238A"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75.322</w:t>
            </w:r>
          </w:p>
        </w:tc>
        <w:tc>
          <w:tcPr>
            <w:tcW w:w="590" w:type="pct"/>
            <w:noWrap/>
            <w:hideMark/>
          </w:tcPr>
          <w:p w14:paraId="36295826"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31.315</w:t>
            </w:r>
          </w:p>
        </w:tc>
        <w:tc>
          <w:tcPr>
            <w:tcW w:w="571" w:type="pct"/>
            <w:noWrap/>
            <w:hideMark/>
          </w:tcPr>
          <w:p w14:paraId="6B277CAC"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0</w:t>
            </w:r>
          </w:p>
        </w:tc>
      </w:tr>
      <w:tr w:rsidR="00155C56" w:rsidRPr="00653A69" w14:paraId="5BA0F8F3" w14:textId="77777777" w:rsidTr="007C0764">
        <w:trPr>
          <w:trHeight w:val="255"/>
        </w:trPr>
        <w:tc>
          <w:tcPr>
            <w:tcW w:w="412" w:type="pct"/>
            <w:hideMark/>
          </w:tcPr>
          <w:p w14:paraId="059242AC"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p>
        </w:tc>
        <w:tc>
          <w:tcPr>
            <w:tcW w:w="446" w:type="pct"/>
            <w:hideMark/>
          </w:tcPr>
          <w:p w14:paraId="571472D6"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468657FB"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55</w:t>
            </w:r>
          </w:p>
        </w:tc>
        <w:tc>
          <w:tcPr>
            <w:tcW w:w="2096" w:type="pct"/>
            <w:hideMark/>
          </w:tcPr>
          <w:p w14:paraId="2AEA02AA"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 xml:space="preserve">        Refundacije iz pomoći EU</w:t>
            </w:r>
          </w:p>
        </w:tc>
        <w:tc>
          <w:tcPr>
            <w:tcW w:w="586" w:type="pct"/>
            <w:gridSpan w:val="2"/>
            <w:noWrap/>
            <w:hideMark/>
          </w:tcPr>
          <w:p w14:paraId="6E74FC5C"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214.943</w:t>
            </w:r>
          </w:p>
        </w:tc>
        <w:tc>
          <w:tcPr>
            <w:tcW w:w="590" w:type="pct"/>
            <w:noWrap/>
            <w:hideMark/>
          </w:tcPr>
          <w:p w14:paraId="19025600"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40.800</w:t>
            </w:r>
          </w:p>
        </w:tc>
        <w:tc>
          <w:tcPr>
            <w:tcW w:w="571" w:type="pct"/>
            <w:noWrap/>
            <w:hideMark/>
          </w:tcPr>
          <w:p w14:paraId="09AA0C27"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13.170</w:t>
            </w:r>
          </w:p>
        </w:tc>
      </w:tr>
      <w:tr w:rsidR="00155C56" w:rsidRPr="00653A69" w14:paraId="5778A6E6" w14:textId="77777777" w:rsidTr="007C0764">
        <w:trPr>
          <w:trHeight w:val="255"/>
        </w:trPr>
        <w:tc>
          <w:tcPr>
            <w:tcW w:w="412" w:type="pct"/>
            <w:hideMark/>
          </w:tcPr>
          <w:p w14:paraId="497B78BD"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p>
        </w:tc>
        <w:tc>
          <w:tcPr>
            <w:tcW w:w="446" w:type="pct"/>
            <w:hideMark/>
          </w:tcPr>
          <w:p w14:paraId="20D3CB2C" w14:textId="77777777" w:rsidR="007C0764" w:rsidRPr="00653A69" w:rsidRDefault="007C0764" w:rsidP="007C0764">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34</w:t>
            </w:r>
          </w:p>
        </w:tc>
        <w:tc>
          <w:tcPr>
            <w:tcW w:w="300" w:type="pct"/>
            <w:hideMark/>
          </w:tcPr>
          <w:p w14:paraId="782608A9" w14:textId="77777777" w:rsidR="007C0764" w:rsidRPr="00653A69" w:rsidRDefault="007C0764" w:rsidP="007C0764">
            <w:pPr>
              <w:spacing w:after="200"/>
              <w:rPr>
                <w:rFonts w:asciiTheme="majorBidi" w:eastAsiaTheme="majorEastAsia" w:hAnsiTheme="majorBidi" w:cstheme="majorBidi"/>
                <w:b w:val="0"/>
                <w:bCs/>
                <w:color w:val="024F75" w:themeColor="accent1"/>
                <w:sz w:val="20"/>
                <w:szCs w:val="20"/>
              </w:rPr>
            </w:pPr>
          </w:p>
        </w:tc>
        <w:tc>
          <w:tcPr>
            <w:tcW w:w="2096" w:type="pct"/>
            <w:hideMark/>
          </w:tcPr>
          <w:p w14:paraId="662725A4" w14:textId="77777777" w:rsidR="007C0764" w:rsidRPr="00653A69" w:rsidRDefault="007C0764" w:rsidP="007C0764">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 xml:space="preserve">    Financijski rashodi    </w:t>
            </w:r>
          </w:p>
        </w:tc>
        <w:tc>
          <w:tcPr>
            <w:tcW w:w="586" w:type="pct"/>
            <w:gridSpan w:val="2"/>
            <w:noWrap/>
            <w:hideMark/>
          </w:tcPr>
          <w:p w14:paraId="06DBF44D"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1.808.200</w:t>
            </w:r>
          </w:p>
        </w:tc>
        <w:tc>
          <w:tcPr>
            <w:tcW w:w="590" w:type="pct"/>
            <w:noWrap/>
            <w:hideMark/>
          </w:tcPr>
          <w:p w14:paraId="3F37DAC8"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1.608.200</w:t>
            </w:r>
          </w:p>
        </w:tc>
        <w:tc>
          <w:tcPr>
            <w:tcW w:w="571" w:type="pct"/>
            <w:noWrap/>
            <w:hideMark/>
          </w:tcPr>
          <w:p w14:paraId="5CD0F5F5"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1.408.200</w:t>
            </w:r>
          </w:p>
        </w:tc>
      </w:tr>
      <w:tr w:rsidR="00155C56" w:rsidRPr="00653A69" w14:paraId="45FCFA75" w14:textId="77777777" w:rsidTr="007C0764">
        <w:trPr>
          <w:trHeight w:val="255"/>
        </w:trPr>
        <w:tc>
          <w:tcPr>
            <w:tcW w:w="412" w:type="pct"/>
            <w:hideMark/>
          </w:tcPr>
          <w:p w14:paraId="4AA798CD" w14:textId="77777777" w:rsidR="007C0764" w:rsidRPr="00653A69" w:rsidRDefault="007C0764" w:rsidP="007C0764">
            <w:pPr>
              <w:spacing w:after="200"/>
              <w:rPr>
                <w:rFonts w:asciiTheme="majorBidi" w:eastAsiaTheme="majorEastAsia" w:hAnsiTheme="majorBidi" w:cstheme="majorBidi"/>
                <w:b w:val="0"/>
                <w:bCs/>
                <w:color w:val="024F75" w:themeColor="accent1"/>
                <w:sz w:val="20"/>
                <w:szCs w:val="20"/>
              </w:rPr>
            </w:pPr>
          </w:p>
        </w:tc>
        <w:tc>
          <w:tcPr>
            <w:tcW w:w="446" w:type="pct"/>
            <w:hideMark/>
          </w:tcPr>
          <w:p w14:paraId="1A9DC2BF"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3144DDCC"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11</w:t>
            </w:r>
          </w:p>
        </w:tc>
        <w:tc>
          <w:tcPr>
            <w:tcW w:w="2096" w:type="pct"/>
            <w:hideMark/>
          </w:tcPr>
          <w:p w14:paraId="39FDAEBB"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 xml:space="preserve">        Opći prihodi i primici</w:t>
            </w:r>
          </w:p>
        </w:tc>
        <w:tc>
          <w:tcPr>
            <w:tcW w:w="586" w:type="pct"/>
            <w:gridSpan w:val="2"/>
            <w:noWrap/>
            <w:hideMark/>
          </w:tcPr>
          <w:p w14:paraId="54250AAF"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1.300.000</w:t>
            </w:r>
          </w:p>
        </w:tc>
        <w:tc>
          <w:tcPr>
            <w:tcW w:w="590" w:type="pct"/>
            <w:noWrap/>
            <w:hideMark/>
          </w:tcPr>
          <w:p w14:paraId="2C17B1BE"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1.100.000</w:t>
            </w:r>
          </w:p>
        </w:tc>
        <w:tc>
          <w:tcPr>
            <w:tcW w:w="571" w:type="pct"/>
            <w:noWrap/>
            <w:hideMark/>
          </w:tcPr>
          <w:p w14:paraId="240A9B85"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900.000</w:t>
            </w:r>
          </w:p>
        </w:tc>
      </w:tr>
      <w:tr w:rsidR="00155C56" w:rsidRPr="00653A69" w14:paraId="6FAC4802" w14:textId="77777777" w:rsidTr="007C0764">
        <w:trPr>
          <w:trHeight w:val="255"/>
        </w:trPr>
        <w:tc>
          <w:tcPr>
            <w:tcW w:w="412" w:type="pct"/>
            <w:hideMark/>
          </w:tcPr>
          <w:p w14:paraId="15213CBD"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p>
        </w:tc>
        <w:tc>
          <w:tcPr>
            <w:tcW w:w="446" w:type="pct"/>
            <w:hideMark/>
          </w:tcPr>
          <w:p w14:paraId="3723D728"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7501F1B8"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43</w:t>
            </w:r>
          </w:p>
        </w:tc>
        <w:tc>
          <w:tcPr>
            <w:tcW w:w="2096" w:type="pct"/>
            <w:hideMark/>
          </w:tcPr>
          <w:p w14:paraId="66A31807"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 xml:space="preserve">        Ostali prihodi za posebne namjene</w:t>
            </w:r>
          </w:p>
        </w:tc>
        <w:tc>
          <w:tcPr>
            <w:tcW w:w="586" w:type="pct"/>
            <w:gridSpan w:val="2"/>
            <w:noWrap/>
            <w:hideMark/>
          </w:tcPr>
          <w:p w14:paraId="19DDABDF"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508.200</w:t>
            </w:r>
          </w:p>
        </w:tc>
        <w:tc>
          <w:tcPr>
            <w:tcW w:w="590" w:type="pct"/>
            <w:noWrap/>
            <w:hideMark/>
          </w:tcPr>
          <w:p w14:paraId="68174FFE"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508.200</w:t>
            </w:r>
          </w:p>
        </w:tc>
        <w:tc>
          <w:tcPr>
            <w:tcW w:w="571" w:type="pct"/>
            <w:noWrap/>
            <w:hideMark/>
          </w:tcPr>
          <w:p w14:paraId="6164B623"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508.200</w:t>
            </w:r>
          </w:p>
        </w:tc>
      </w:tr>
      <w:tr w:rsidR="00155C56" w:rsidRPr="00653A69" w14:paraId="419CF1B5" w14:textId="77777777" w:rsidTr="007C0764">
        <w:trPr>
          <w:trHeight w:val="255"/>
        </w:trPr>
        <w:tc>
          <w:tcPr>
            <w:tcW w:w="412" w:type="pct"/>
            <w:hideMark/>
          </w:tcPr>
          <w:p w14:paraId="3F537920"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p>
        </w:tc>
        <w:tc>
          <w:tcPr>
            <w:tcW w:w="446" w:type="pct"/>
            <w:hideMark/>
          </w:tcPr>
          <w:p w14:paraId="005A98F8" w14:textId="77777777" w:rsidR="007C0764" w:rsidRPr="00653A69" w:rsidRDefault="007C0764" w:rsidP="007C0764">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35</w:t>
            </w:r>
          </w:p>
        </w:tc>
        <w:tc>
          <w:tcPr>
            <w:tcW w:w="300" w:type="pct"/>
            <w:hideMark/>
          </w:tcPr>
          <w:p w14:paraId="2EAB1B7D" w14:textId="77777777" w:rsidR="007C0764" w:rsidRPr="00653A69" w:rsidRDefault="007C0764" w:rsidP="007C0764">
            <w:pPr>
              <w:spacing w:after="200"/>
              <w:rPr>
                <w:rFonts w:asciiTheme="majorBidi" w:eastAsiaTheme="majorEastAsia" w:hAnsiTheme="majorBidi" w:cstheme="majorBidi"/>
                <w:b w:val="0"/>
                <w:bCs/>
                <w:color w:val="024F75" w:themeColor="accent1"/>
                <w:sz w:val="20"/>
                <w:szCs w:val="20"/>
              </w:rPr>
            </w:pPr>
          </w:p>
        </w:tc>
        <w:tc>
          <w:tcPr>
            <w:tcW w:w="2096" w:type="pct"/>
            <w:hideMark/>
          </w:tcPr>
          <w:p w14:paraId="754A697E" w14:textId="77777777" w:rsidR="007C0764" w:rsidRPr="00653A69" w:rsidRDefault="007C0764" w:rsidP="007C0764">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 xml:space="preserve">    Subvencije    </w:t>
            </w:r>
          </w:p>
        </w:tc>
        <w:tc>
          <w:tcPr>
            <w:tcW w:w="586" w:type="pct"/>
            <w:gridSpan w:val="2"/>
            <w:noWrap/>
            <w:hideMark/>
          </w:tcPr>
          <w:p w14:paraId="42BE0241"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0</w:t>
            </w:r>
          </w:p>
        </w:tc>
        <w:tc>
          <w:tcPr>
            <w:tcW w:w="590" w:type="pct"/>
            <w:noWrap/>
            <w:hideMark/>
          </w:tcPr>
          <w:p w14:paraId="0E695EA5"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98.000</w:t>
            </w:r>
          </w:p>
        </w:tc>
        <w:tc>
          <w:tcPr>
            <w:tcW w:w="571" w:type="pct"/>
            <w:noWrap/>
            <w:hideMark/>
          </w:tcPr>
          <w:p w14:paraId="7B608A0C"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0</w:t>
            </w:r>
          </w:p>
        </w:tc>
      </w:tr>
      <w:tr w:rsidR="00155C56" w:rsidRPr="00653A69" w14:paraId="4563AD6B" w14:textId="77777777" w:rsidTr="007C0764">
        <w:trPr>
          <w:trHeight w:val="255"/>
        </w:trPr>
        <w:tc>
          <w:tcPr>
            <w:tcW w:w="412" w:type="pct"/>
            <w:hideMark/>
          </w:tcPr>
          <w:p w14:paraId="3CF196A1" w14:textId="77777777" w:rsidR="007C0764" w:rsidRPr="00653A69" w:rsidRDefault="007C0764" w:rsidP="007C0764">
            <w:pPr>
              <w:spacing w:after="200"/>
              <w:rPr>
                <w:rFonts w:asciiTheme="majorBidi" w:eastAsiaTheme="majorEastAsia" w:hAnsiTheme="majorBidi" w:cstheme="majorBidi"/>
                <w:b w:val="0"/>
                <w:bCs/>
                <w:color w:val="024F75" w:themeColor="accent1"/>
                <w:sz w:val="20"/>
                <w:szCs w:val="20"/>
              </w:rPr>
            </w:pPr>
          </w:p>
        </w:tc>
        <w:tc>
          <w:tcPr>
            <w:tcW w:w="446" w:type="pct"/>
            <w:hideMark/>
          </w:tcPr>
          <w:p w14:paraId="1B2C6B38"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1219F6D3"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51</w:t>
            </w:r>
          </w:p>
        </w:tc>
        <w:tc>
          <w:tcPr>
            <w:tcW w:w="2096" w:type="pct"/>
            <w:hideMark/>
          </w:tcPr>
          <w:p w14:paraId="091EA7F7"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 xml:space="preserve">        Pomoći EU</w:t>
            </w:r>
          </w:p>
        </w:tc>
        <w:tc>
          <w:tcPr>
            <w:tcW w:w="586" w:type="pct"/>
            <w:gridSpan w:val="2"/>
            <w:noWrap/>
            <w:hideMark/>
          </w:tcPr>
          <w:p w14:paraId="781E61C1"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0</w:t>
            </w:r>
          </w:p>
        </w:tc>
        <w:tc>
          <w:tcPr>
            <w:tcW w:w="590" w:type="pct"/>
            <w:noWrap/>
            <w:hideMark/>
          </w:tcPr>
          <w:p w14:paraId="40991DB4"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98.000</w:t>
            </w:r>
          </w:p>
        </w:tc>
        <w:tc>
          <w:tcPr>
            <w:tcW w:w="571" w:type="pct"/>
            <w:noWrap/>
            <w:hideMark/>
          </w:tcPr>
          <w:p w14:paraId="4D154E25"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0</w:t>
            </w:r>
          </w:p>
        </w:tc>
      </w:tr>
      <w:tr w:rsidR="00155C56" w:rsidRPr="00653A69" w14:paraId="7746DC82" w14:textId="77777777" w:rsidTr="007C0764">
        <w:trPr>
          <w:trHeight w:val="255"/>
        </w:trPr>
        <w:tc>
          <w:tcPr>
            <w:tcW w:w="412" w:type="pct"/>
            <w:hideMark/>
          </w:tcPr>
          <w:p w14:paraId="1C00C2C2"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p>
        </w:tc>
        <w:tc>
          <w:tcPr>
            <w:tcW w:w="446" w:type="pct"/>
            <w:hideMark/>
          </w:tcPr>
          <w:p w14:paraId="643C3AA1" w14:textId="77777777" w:rsidR="007C0764" w:rsidRPr="00653A69" w:rsidRDefault="007C0764" w:rsidP="007C0764">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38</w:t>
            </w:r>
          </w:p>
        </w:tc>
        <w:tc>
          <w:tcPr>
            <w:tcW w:w="300" w:type="pct"/>
            <w:hideMark/>
          </w:tcPr>
          <w:p w14:paraId="75A22E7E" w14:textId="77777777" w:rsidR="007C0764" w:rsidRPr="00653A69" w:rsidRDefault="007C0764" w:rsidP="007C0764">
            <w:pPr>
              <w:spacing w:after="200"/>
              <w:rPr>
                <w:rFonts w:asciiTheme="majorBidi" w:eastAsiaTheme="majorEastAsia" w:hAnsiTheme="majorBidi" w:cstheme="majorBidi"/>
                <w:b w:val="0"/>
                <w:bCs/>
                <w:color w:val="024F75" w:themeColor="accent1"/>
                <w:sz w:val="20"/>
                <w:szCs w:val="20"/>
              </w:rPr>
            </w:pPr>
          </w:p>
        </w:tc>
        <w:tc>
          <w:tcPr>
            <w:tcW w:w="2096" w:type="pct"/>
            <w:hideMark/>
          </w:tcPr>
          <w:p w14:paraId="69DE8936" w14:textId="77777777" w:rsidR="007C0764" w:rsidRPr="00653A69" w:rsidRDefault="007C0764" w:rsidP="007C0764">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 xml:space="preserve">    Rashodi za donacije, kazne, naknade šteta i kapitalne pomoći    </w:t>
            </w:r>
          </w:p>
        </w:tc>
        <w:tc>
          <w:tcPr>
            <w:tcW w:w="586" w:type="pct"/>
            <w:gridSpan w:val="2"/>
            <w:noWrap/>
            <w:hideMark/>
          </w:tcPr>
          <w:p w14:paraId="1942DD1F"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100</w:t>
            </w:r>
          </w:p>
        </w:tc>
        <w:tc>
          <w:tcPr>
            <w:tcW w:w="590" w:type="pct"/>
            <w:noWrap/>
            <w:hideMark/>
          </w:tcPr>
          <w:p w14:paraId="3529B572"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100</w:t>
            </w:r>
          </w:p>
        </w:tc>
        <w:tc>
          <w:tcPr>
            <w:tcW w:w="571" w:type="pct"/>
            <w:noWrap/>
            <w:hideMark/>
          </w:tcPr>
          <w:p w14:paraId="1C229F52"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100</w:t>
            </w:r>
          </w:p>
        </w:tc>
      </w:tr>
      <w:tr w:rsidR="00155C56" w:rsidRPr="00653A69" w14:paraId="62491C70" w14:textId="77777777" w:rsidTr="007C0764">
        <w:trPr>
          <w:trHeight w:val="255"/>
        </w:trPr>
        <w:tc>
          <w:tcPr>
            <w:tcW w:w="412" w:type="pct"/>
            <w:hideMark/>
          </w:tcPr>
          <w:p w14:paraId="7486719E" w14:textId="77777777" w:rsidR="007C0764" w:rsidRPr="00653A69" w:rsidRDefault="007C0764" w:rsidP="007C0764">
            <w:pPr>
              <w:spacing w:after="200"/>
              <w:rPr>
                <w:rFonts w:asciiTheme="majorBidi" w:eastAsiaTheme="majorEastAsia" w:hAnsiTheme="majorBidi" w:cstheme="majorBidi"/>
                <w:b w:val="0"/>
                <w:bCs/>
                <w:color w:val="024F75" w:themeColor="accent1"/>
                <w:sz w:val="20"/>
                <w:szCs w:val="20"/>
              </w:rPr>
            </w:pPr>
          </w:p>
        </w:tc>
        <w:tc>
          <w:tcPr>
            <w:tcW w:w="446" w:type="pct"/>
            <w:hideMark/>
          </w:tcPr>
          <w:p w14:paraId="64C1A71E"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74351950"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43</w:t>
            </w:r>
          </w:p>
        </w:tc>
        <w:tc>
          <w:tcPr>
            <w:tcW w:w="2096" w:type="pct"/>
            <w:hideMark/>
          </w:tcPr>
          <w:p w14:paraId="34191616"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 xml:space="preserve">        Ostali prihodi za posebne namjene</w:t>
            </w:r>
          </w:p>
        </w:tc>
        <w:tc>
          <w:tcPr>
            <w:tcW w:w="586" w:type="pct"/>
            <w:gridSpan w:val="2"/>
            <w:noWrap/>
            <w:hideMark/>
          </w:tcPr>
          <w:p w14:paraId="417125EE"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100</w:t>
            </w:r>
          </w:p>
        </w:tc>
        <w:tc>
          <w:tcPr>
            <w:tcW w:w="590" w:type="pct"/>
            <w:noWrap/>
            <w:hideMark/>
          </w:tcPr>
          <w:p w14:paraId="2CC8F06E"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100</w:t>
            </w:r>
          </w:p>
        </w:tc>
        <w:tc>
          <w:tcPr>
            <w:tcW w:w="571" w:type="pct"/>
            <w:noWrap/>
            <w:hideMark/>
          </w:tcPr>
          <w:p w14:paraId="33BC850D"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100</w:t>
            </w:r>
          </w:p>
        </w:tc>
      </w:tr>
      <w:tr w:rsidR="00155C56" w:rsidRPr="00653A69" w14:paraId="389C24C3" w14:textId="77777777" w:rsidTr="007C0764">
        <w:trPr>
          <w:trHeight w:val="255"/>
        </w:trPr>
        <w:tc>
          <w:tcPr>
            <w:tcW w:w="412" w:type="pct"/>
            <w:hideMark/>
          </w:tcPr>
          <w:p w14:paraId="29D4D0ED"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4</w:t>
            </w:r>
          </w:p>
        </w:tc>
        <w:tc>
          <w:tcPr>
            <w:tcW w:w="446" w:type="pct"/>
            <w:hideMark/>
          </w:tcPr>
          <w:p w14:paraId="645FDE93"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4CEA9C5F"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2096" w:type="pct"/>
            <w:hideMark/>
          </w:tcPr>
          <w:p w14:paraId="5F7DC2B9"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 xml:space="preserve">Rashodi za nabavu nefinancijske imovine        </w:t>
            </w:r>
          </w:p>
        </w:tc>
        <w:tc>
          <w:tcPr>
            <w:tcW w:w="586" w:type="pct"/>
            <w:gridSpan w:val="2"/>
            <w:noWrap/>
            <w:hideMark/>
          </w:tcPr>
          <w:p w14:paraId="76A427B8" w14:textId="77777777" w:rsidR="007C0764" w:rsidRPr="00653A69" w:rsidRDefault="007C0764" w:rsidP="007C0764">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2.495.435</w:t>
            </w:r>
          </w:p>
        </w:tc>
        <w:tc>
          <w:tcPr>
            <w:tcW w:w="590" w:type="pct"/>
            <w:noWrap/>
            <w:hideMark/>
          </w:tcPr>
          <w:p w14:paraId="1294A8FF" w14:textId="77777777" w:rsidR="007C0764" w:rsidRPr="00653A69" w:rsidRDefault="007C0764" w:rsidP="007C0764">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1.255.900</w:t>
            </w:r>
          </w:p>
        </w:tc>
        <w:tc>
          <w:tcPr>
            <w:tcW w:w="571" w:type="pct"/>
            <w:noWrap/>
            <w:hideMark/>
          </w:tcPr>
          <w:p w14:paraId="6C23E885" w14:textId="77777777" w:rsidR="007C0764" w:rsidRPr="00653A69" w:rsidRDefault="007C0764" w:rsidP="007C0764">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1.438.000</w:t>
            </w:r>
          </w:p>
        </w:tc>
      </w:tr>
      <w:tr w:rsidR="00155C56" w:rsidRPr="00653A69" w14:paraId="6DA4E1D4" w14:textId="77777777" w:rsidTr="007C0764">
        <w:trPr>
          <w:trHeight w:val="255"/>
        </w:trPr>
        <w:tc>
          <w:tcPr>
            <w:tcW w:w="412" w:type="pct"/>
            <w:hideMark/>
          </w:tcPr>
          <w:p w14:paraId="593B1CCA" w14:textId="77777777" w:rsidR="007C0764" w:rsidRPr="00653A69" w:rsidRDefault="007C0764" w:rsidP="007C0764">
            <w:pPr>
              <w:spacing w:after="200"/>
              <w:rPr>
                <w:rFonts w:asciiTheme="majorBidi" w:eastAsiaTheme="majorEastAsia" w:hAnsiTheme="majorBidi" w:cstheme="majorBidi"/>
                <w:b w:val="0"/>
                <w:bCs/>
                <w:color w:val="024F75" w:themeColor="accent1"/>
                <w:sz w:val="20"/>
                <w:szCs w:val="20"/>
              </w:rPr>
            </w:pPr>
          </w:p>
        </w:tc>
        <w:tc>
          <w:tcPr>
            <w:tcW w:w="446" w:type="pct"/>
            <w:hideMark/>
          </w:tcPr>
          <w:p w14:paraId="4BCC43F4" w14:textId="77777777" w:rsidR="007C0764" w:rsidRPr="00653A69" w:rsidRDefault="007C0764" w:rsidP="007C0764">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41</w:t>
            </w:r>
          </w:p>
        </w:tc>
        <w:tc>
          <w:tcPr>
            <w:tcW w:w="300" w:type="pct"/>
            <w:hideMark/>
          </w:tcPr>
          <w:p w14:paraId="7657C7EC" w14:textId="77777777" w:rsidR="007C0764" w:rsidRPr="00653A69" w:rsidRDefault="007C0764" w:rsidP="007C0764">
            <w:pPr>
              <w:spacing w:after="200"/>
              <w:rPr>
                <w:rFonts w:asciiTheme="majorBidi" w:eastAsiaTheme="majorEastAsia" w:hAnsiTheme="majorBidi" w:cstheme="majorBidi"/>
                <w:b w:val="0"/>
                <w:bCs/>
                <w:color w:val="024F75" w:themeColor="accent1"/>
                <w:sz w:val="20"/>
                <w:szCs w:val="20"/>
              </w:rPr>
            </w:pPr>
          </w:p>
        </w:tc>
        <w:tc>
          <w:tcPr>
            <w:tcW w:w="2096" w:type="pct"/>
            <w:hideMark/>
          </w:tcPr>
          <w:p w14:paraId="209D923C" w14:textId="77777777" w:rsidR="007C0764" w:rsidRPr="00653A69" w:rsidRDefault="007C0764" w:rsidP="007C0764">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 xml:space="preserve">    Rashodi za nabavu neproizvedene dugotrajne imovine    </w:t>
            </w:r>
          </w:p>
        </w:tc>
        <w:tc>
          <w:tcPr>
            <w:tcW w:w="586" w:type="pct"/>
            <w:gridSpan w:val="2"/>
            <w:noWrap/>
            <w:hideMark/>
          </w:tcPr>
          <w:p w14:paraId="57FFD80B"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200</w:t>
            </w:r>
          </w:p>
        </w:tc>
        <w:tc>
          <w:tcPr>
            <w:tcW w:w="590" w:type="pct"/>
            <w:noWrap/>
            <w:hideMark/>
          </w:tcPr>
          <w:p w14:paraId="0D100C72"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200</w:t>
            </w:r>
          </w:p>
        </w:tc>
        <w:tc>
          <w:tcPr>
            <w:tcW w:w="571" w:type="pct"/>
            <w:noWrap/>
            <w:hideMark/>
          </w:tcPr>
          <w:p w14:paraId="3BBA1ADA"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200</w:t>
            </w:r>
          </w:p>
        </w:tc>
      </w:tr>
      <w:tr w:rsidR="00155C56" w:rsidRPr="00653A69" w14:paraId="18BD7075" w14:textId="77777777" w:rsidTr="007C0764">
        <w:trPr>
          <w:trHeight w:val="255"/>
        </w:trPr>
        <w:tc>
          <w:tcPr>
            <w:tcW w:w="412" w:type="pct"/>
            <w:hideMark/>
          </w:tcPr>
          <w:p w14:paraId="69786A8A" w14:textId="77777777" w:rsidR="007C0764" w:rsidRPr="00653A69" w:rsidRDefault="007C0764" w:rsidP="007C0764">
            <w:pPr>
              <w:spacing w:after="200"/>
              <w:rPr>
                <w:rFonts w:asciiTheme="majorBidi" w:eastAsiaTheme="majorEastAsia" w:hAnsiTheme="majorBidi" w:cstheme="majorBidi"/>
                <w:b w:val="0"/>
                <w:bCs/>
                <w:color w:val="024F75" w:themeColor="accent1"/>
                <w:sz w:val="20"/>
                <w:szCs w:val="20"/>
              </w:rPr>
            </w:pPr>
          </w:p>
        </w:tc>
        <w:tc>
          <w:tcPr>
            <w:tcW w:w="446" w:type="pct"/>
            <w:hideMark/>
          </w:tcPr>
          <w:p w14:paraId="4B9C18F5"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3E764D44"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43</w:t>
            </w:r>
          </w:p>
        </w:tc>
        <w:tc>
          <w:tcPr>
            <w:tcW w:w="2096" w:type="pct"/>
            <w:hideMark/>
          </w:tcPr>
          <w:p w14:paraId="5B7EF082"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 xml:space="preserve">        Ostali prihodi za posebne namjene</w:t>
            </w:r>
          </w:p>
        </w:tc>
        <w:tc>
          <w:tcPr>
            <w:tcW w:w="586" w:type="pct"/>
            <w:gridSpan w:val="2"/>
            <w:noWrap/>
            <w:hideMark/>
          </w:tcPr>
          <w:p w14:paraId="2FDD9E05"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200</w:t>
            </w:r>
          </w:p>
        </w:tc>
        <w:tc>
          <w:tcPr>
            <w:tcW w:w="590" w:type="pct"/>
            <w:noWrap/>
            <w:hideMark/>
          </w:tcPr>
          <w:p w14:paraId="6403E3C8"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200</w:t>
            </w:r>
          </w:p>
        </w:tc>
        <w:tc>
          <w:tcPr>
            <w:tcW w:w="571" w:type="pct"/>
            <w:noWrap/>
            <w:hideMark/>
          </w:tcPr>
          <w:p w14:paraId="044651D1"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200</w:t>
            </w:r>
          </w:p>
        </w:tc>
      </w:tr>
      <w:tr w:rsidR="00155C56" w:rsidRPr="00653A69" w14:paraId="1B192855" w14:textId="77777777" w:rsidTr="007C0764">
        <w:trPr>
          <w:trHeight w:val="255"/>
        </w:trPr>
        <w:tc>
          <w:tcPr>
            <w:tcW w:w="412" w:type="pct"/>
            <w:hideMark/>
          </w:tcPr>
          <w:p w14:paraId="368FEE74"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p>
        </w:tc>
        <w:tc>
          <w:tcPr>
            <w:tcW w:w="446" w:type="pct"/>
            <w:hideMark/>
          </w:tcPr>
          <w:p w14:paraId="4ABBA996" w14:textId="77777777" w:rsidR="007C0764" w:rsidRPr="00653A69" w:rsidRDefault="007C0764" w:rsidP="007C0764">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42</w:t>
            </w:r>
          </w:p>
        </w:tc>
        <w:tc>
          <w:tcPr>
            <w:tcW w:w="300" w:type="pct"/>
            <w:hideMark/>
          </w:tcPr>
          <w:p w14:paraId="1C65CA58" w14:textId="77777777" w:rsidR="007C0764" w:rsidRPr="00653A69" w:rsidRDefault="007C0764" w:rsidP="007C0764">
            <w:pPr>
              <w:spacing w:after="200"/>
              <w:rPr>
                <w:rFonts w:asciiTheme="majorBidi" w:eastAsiaTheme="majorEastAsia" w:hAnsiTheme="majorBidi" w:cstheme="majorBidi"/>
                <w:b w:val="0"/>
                <w:bCs/>
                <w:color w:val="024F75" w:themeColor="accent1"/>
                <w:sz w:val="20"/>
                <w:szCs w:val="20"/>
              </w:rPr>
            </w:pPr>
          </w:p>
        </w:tc>
        <w:tc>
          <w:tcPr>
            <w:tcW w:w="2096" w:type="pct"/>
            <w:hideMark/>
          </w:tcPr>
          <w:p w14:paraId="08104633" w14:textId="77777777" w:rsidR="007C0764" w:rsidRPr="00653A69" w:rsidRDefault="007C0764" w:rsidP="007C0764">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 xml:space="preserve">    Rashodi za nabavu proizvedene dugotrajne imovine    </w:t>
            </w:r>
          </w:p>
        </w:tc>
        <w:tc>
          <w:tcPr>
            <w:tcW w:w="586" w:type="pct"/>
            <w:gridSpan w:val="2"/>
            <w:noWrap/>
            <w:hideMark/>
          </w:tcPr>
          <w:p w14:paraId="7361B6CA"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1.763.925</w:t>
            </w:r>
          </w:p>
        </w:tc>
        <w:tc>
          <w:tcPr>
            <w:tcW w:w="590" w:type="pct"/>
            <w:noWrap/>
            <w:hideMark/>
          </w:tcPr>
          <w:p w14:paraId="06AE604B"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444.700</w:t>
            </w:r>
          </w:p>
        </w:tc>
        <w:tc>
          <w:tcPr>
            <w:tcW w:w="571" w:type="pct"/>
            <w:noWrap/>
            <w:hideMark/>
          </w:tcPr>
          <w:p w14:paraId="6AB0C8ED"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1.426.800</w:t>
            </w:r>
          </w:p>
        </w:tc>
      </w:tr>
      <w:tr w:rsidR="00155C56" w:rsidRPr="00653A69" w14:paraId="6EB72D22" w14:textId="77777777" w:rsidTr="007C0764">
        <w:trPr>
          <w:trHeight w:val="255"/>
        </w:trPr>
        <w:tc>
          <w:tcPr>
            <w:tcW w:w="412" w:type="pct"/>
            <w:hideMark/>
          </w:tcPr>
          <w:p w14:paraId="2F2CFE80" w14:textId="77777777" w:rsidR="007C0764" w:rsidRPr="00653A69" w:rsidRDefault="007C0764" w:rsidP="007C0764">
            <w:pPr>
              <w:spacing w:after="200"/>
              <w:rPr>
                <w:rFonts w:asciiTheme="majorBidi" w:eastAsiaTheme="majorEastAsia" w:hAnsiTheme="majorBidi" w:cstheme="majorBidi"/>
                <w:b w:val="0"/>
                <w:bCs/>
                <w:color w:val="024F75" w:themeColor="accent1"/>
                <w:sz w:val="20"/>
                <w:szCs w:val="20"/>
              </w:rPr>
            </w:pPr>
          </w:p>
        </w:tc>
        <w:tc>
          <w:tcPr>
            <w:tcW w:w="446" w:type="pct"/>
            <w:hideMark/>
          </w:tcPr>
          <w:p w14:paraId="6C2C4220"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78F1A65B"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43</w:t>
            </w:r>
          </w:p>
        </w:tc>
        <w:tc>
          <w:tcPr>
            <w:tcW w:w="2096" w:type="pct"/>
            <w:hideMark/>
          </w:tcPr>
          <w:p w14:paraId="6987DE14"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 xml:space="preserve">        Ostali prihodi za posebne namjene</w:t>
            </w:r>
          </w:p>
        </w:tc>
        <w:tc>
          <w:tcPr>
            <w:tcW w:w="586" w:type="pct"/>
            <w:gridSpan w:val="2"/>
            <w:noWrap/>
            <w:hideMark/>
          </w:tcPr>
          <w:p w14:paraId="1C5F8A32"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988.575</w:t>
            </w:r>
          </w:p>
        </w:tc>
        <w:tc>
          <w:tcPr>
            <w:tcW w:w="590" w:type="pct"/>
            <w:noWrap/>
            <w:hideMark/>
          </w:tcPr>
          <w:p w14:paraId="18456D58"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240.200</w:t>
            </w:r>
          </w:p>
        </w:tc>
        <w:tc>
          <w:tcPr>
            <w:tcW w:w="571" w:type="pct"/>
            <w:noWrap/>
            <w:hideMark/>
          </w:tcPr>
          <w:p w14:paraId="3A807FE4"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1.426.800</w:t>
            </w:r>
          </w:p>
        </w:tc>
      </w:tr>
      <w:tr w:rsidR="00155C56" w:rsidRPr="00653A69" w14:paraId="05B8465E" w14:textId="77777777" w:rsidTr="007C0764">
        <w:trPr>
          <w:trHeight w:val="255"/>
        </w:trPr>
        <w:tc>
          <w:tcPr>
            <w:tcW w:w="412" w:type="pct"/>
            <w:hideMark/>
          </w:tcPr>
          <w:p w14:paraId="044B735B"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p>
        </w:tc>
        <w:tc>
          <w:tcPr>
            <w:tcW w:w="446" w:type="pct"/>
            <w:hideMark/>
          </w:tcPr>
          <w:p w14:paraId="5D95233A"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3D75589D"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51</w:t>
            </w:r>
          </w:p>
        </w:tc>
        <w:tc>
          <w:tcPr>
            <w:tcW w:w="2096" w:type="pct"/>
            <w:hideMark/>
          </w:tcPr>
          <w:p w14:paraId="59D55221"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 xml:space="preserve">        Pomoći EU</w:t>
            </w:r>
          </w:p>
        </w:tc>
        <w:tc>
          <w:tcPr>
            <w:tcW w:w="586" w:type="pct"/>
            <w:gridSpan w:val="2"/>
            <w:noWrap/>
            <w:hideMark/>
          </w:tcPr>
          <w:p w14:paraId="67BCA6AF"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180.756</w:t>
            </w:r>
          </w:p>
        </w:tc>
        <w:tc>
          <w:tcPr>
            <w:tcW w:w="590" w:type="pct"/>
            <w:noWrap/>
            <w:hideMark/>
          </w:tcPr>
          <w:p w14:paraId="4B537A97"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109.664</w:t>
            </w:r>
          </w:p>
        </w:tc>
        <w:tc>
          <w:tcPr>
            <w:tcW w:w="571" w:type="pct"/>
            <w:noWrap/>
            <w:hideMark/>
          </w:tcPr>
          <w:p w14:paraId="5C92C5BA"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0</w:t>
            </w:r>
          </w:p>
        </w:tc>
      </w:tr>
      <w:tr w:rsidR="00155C56" w:rsidRPr="00653A69" w14:paraId="7AEEFF94" w14:textId="77777777" w:rsidTr="007C0764">
        <w:trPr>
          <w:trHeight w:val="255"/>
        </w:trPr>
        <w:tc>
          <w:tcPr>
            <w:tcW w:w="412" w:type="pct"/>
            <w:hideMark/>
          </w:tcPr>
          <w:p w14:paraId="097036CE"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p>
        </w:tc>
        <w:tc>
          <w:tcPr>
            <w:tcW w:w="446" w:type="pct"/>
            <w:hideMark/>
          </w:tcPr>
          <w:p w14:paraId="30F32838"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7B5ACCB3"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55</w:t>
            </w:r>
          </w:p>
        </w:tc>
        <w:tc>
          <w:tcPr>
            <w:tcW w:w="2096" w:type="pct"/>
            <w:hideMark/>
          </w:tcPr>
          <w:p w14:paraId="656BDF7E"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 xml:space="preserve">        Refundacije iz pomoći EU</w:t>
            </w:r>
          </w:p>
        </w:tc>
        <w:tc>
          <w:tcPr>
            <w:tcW w:w="586" w:type="pct"/>
            <w:gridSpan w:val="2"/>
            <w:noWrap/>
            <w:hideMark/>
          </w:tcPr>
          <w:p w14:paraId="7669D756"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594.594</w:t>
            </w:r>
          </w:p>
        </w:tc>
        <w:tc>
          <w:tcPr>
            <w:tcW w:w="590" w:type="pct"/>
            <w:noWrap/>
            <w:hideMark/>
          </w:tcPr>
          <w:p w14:paraId="5576F407"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94.836</w:t>
            </w:r>
          </w:p>
        </w:tc>
        <w:tc>
          <w:tcPr>
            <w:tcW w:w="571" w:type="pct"/>
            <w:noWrap/>
            <w:hideMark/>
          </w:tcPr>
          <w:p w14:paraId="4F7C9F10"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0</w:t>
            </w:r>
          </w:p>
        </w:tc>
      </w:tr>
      <w:tr w:rsidR="00155C56" w:rsidRPr="00653A69" w14:paraId="25279A1A" w14:textId="77777777" w:rsidTr="007C0764">
        <w:trPr>
          <w:trHeight w:val="255"/>
        </w:trPr>
        <w:tc>
          <w:tcPr>
            <w:tcW w:w="412" w:type="pct"/>
            <w:hideMark/>
          </w:tcPr>
          <w:p w14:paraId="3DCFB7A5"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p>
        </w:tc>
        <w:tc>
          <w:tcPr>
            <w:tcW w:w="446" w:type="pct"/>
            <w:hideMark/>
          </w:tcPr>
          <w:p w14:paraId="64C4F78D" w14:textId="77777777" w:rsidR="007C0764" w:rsidRPr="00653A69" w:rsidRDefault="007C0764" w:rsidP="007C0764">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45</w:t>
            </w:r>
          </w:p>
        </w:tc>
        <w:tc>
          <w:tcPr>
            <w:tcW w:w="300" w:type="pct"/>
            <w:hideMark/>
          </w:tcPr>
          <w:p w14:paraId="7359C86B" w14:textId="77777777" w:rsidR="007C0764" w:rsidRPr="00653A69" w:rsidRDefault="007C0764" w:rsidP="007C0764">
            <w:pPr>
              <w:spacing w:after="200"/>
              <w:rPr>
                <w:rFonts w:asciiTheme="majorBidi" w:eastAsiaTheme="majorEastAsia" w:hAnsiTheme="majorBidi" w:cstheme="majorBidi"/>
                <w:b w:val="0"/>
                <w:bCs/>
                <w:color w:val="024F75" w:themeColor="accent1"/>
                <w:sz w:val="20"/>
                <w:szCs w:val="20"/>
              </w:rPr>
            </w:pPr>
          </w:p>
        </w:tc>
        <w:tc>
          <w:tcPr>
            <w:tcW w:w="2096" w:type="pct"/>
            <w:hideMark/>
          </w:tcPr>
          <w:p w14:paraId="566A95CC" w14:textId="77777777" w:rsidR="007C0764" w:rsidRPr="00653A69" w:rsidRDefault="007C0764" w:rsidP="007C0764">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 xml:space="preserve">    Rashodi za dodatna ulaganja na nefinancijskoj imovini    </w:t>
            </w:r>
          </w:p>
        </w:tc>
        <w:tc>
          <w:tcPr>
            <w:tcW w:w="586" w:type="pct"/>
            <w:gridSpan w:val="2"/>
            <w:noWrap/>
            <w:hideMark/>
          </w:tcPr>
          <w:p w14:paraId="5201A6B9"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731.310</w:t>
            </w:r>
          </w:p>
        </w:tc>
        <w:tc>
          <w:tcPr>
            <w:tcW w:w="590" w:type="pct"/>
            <w:noWrap/>
            <w:hideMark/>
          </w:tcPr>
          <w:p w14:paraId="2465EB77"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811.000</w:t>
            </w:r>
          </w:p>
        </w:tc>
        <w:tc>
          <w:tcPr>
            <w:tcW w:w="571" w:type="pct"/>
            <w:noWrap/>
            <w:hideMark/>
          </w:tcPr>
          <w:p w14:paraId="7506E90D" w14:textId="77777777" w:rsidR="007C0764" w:rsidRPr="00653A69" w:rsidRDefault="007C0764" w:rsidP="007C076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11.000</w:t>
            </w:r>
          </w:p>
        </w:tc>
      </w:tr>
      <w:tr w:rsidR="00155C56" w:rsidRPr="00653A69" w14:paraId="0BD8D66E" w14:textId="77777777" w:rsidTr="007C0764">
        <w:trPr>
          <w:trHeight w:val="255"/>
        </w:trPr>
        <w:tc>
          <w:tcPr>
            <w:tcW w:w="412" w:type="pct"/>
            <w:hideMark/>
          </w:tcPr>
          <w:p w14:paraId="7B4F8D04" w14:textId="77777777" w:rsidR="007C0764" w:rsidRPr="00653A69" w:rsidRDefault="007C0764" w:rsidP="007C0764">
            <w:pPr>
              <w:spacing w:after="200"/>
              <w:rPr>
                <w:rFonts w:asciiTheme="majorBidi" w:eastAsiaTheme="majorEastAsia" w:hAnsiTheme="majorBidi" w:cstheme="majorBidi"/>
                <w:b w:val="0"/>
                <w:bCs/>
                <w:color w:val="024F75" w:themeColor="accent1"/>
                <w:sz w:val="20"/>
                <w:szCs w:val="20"/>
              </w:rPr>
            </w:pPr>
          </w:p>
        </w:tc>
        <w:tc>
          <w:tcPr>
            <w:tcW w:w="446" w:type="pct"/>
            <w:hideMark/>
          </w:tcPr>
          <w:p w14:paraId="35E1CDC9"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32A07143"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43</w:t>
            </w:r>
          </w:p>
        </w:tc>
        <w:tc>
          <w:tcPr>
            <w:tcW w:w="2096" w:type="pct"/>
            <w:hideMark/>
          </w:tcPr>
          <w:p w14:paraId="5025D7A1"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 xml:space="preserve">        Ostali prihodi za posebne namjene</w:t>
            </w:r>
          </w:p>
        </w:tc>
        <w:tc>
          <w:tcPr>
            <w:tcW w:w="586" w:type="pct"/>
            <w:gridSpan w:val="2"/>
            <w:noWrap/>
            <w:hideMark/>
          </w:tcPr>
          <w:p w14:paraId="56CE0F7B"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522.982</w:t>
            </w:r>
          </w:p>
        </w:tc>
        <w:tc>
          <w:tcPr>
            <w:tcW w:w="590" w:type="pct"/>
            <w:noWrap/>
            <w:hideMark/>
          </w:tcPr>
          <w:p w14:paraId="3A34D347"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731.000</w:t>
            </w:r>
          </w:p>
        </w:tc>
        <w:tc>
          <w:tcPr>
            <w:tcW w:w="571" w:type="pct"/>
            <w:noWrap/>
            <w:hideMark/>
          </w:tcPr>
          <w:p w14:paraId="179A0C5C"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11.000</w:t>
            </w:r>
          </w:p>
        </w:tc>
      </w:tr>
      <w:tr w:rsidR="00155C56" w:rsidRPr="00653A69" w14:paraId="76699DBE" w14:textId="77777777" w:rsidTr="007C0764">
        <w:trPr>
          <w:trHeight w:val="255"/>
        </w:trPr>
        <w:tc>
          <w:tcPr>
            <w:tcW w:w="412" w:type="pct"/>
            <w:hideMark/>
          </w:tcPr>
          <w:p w14:paraId="18A6E57F"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p>
        </w:tc>
        <w:tc>
          <w:tcPr>
            <w:tcW w:w="446" w:type="pct"/>
            <w:hideMark/>
          </w:tcPr>
          <w:p w14:paraId="55BF0111"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1B98D167"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51</w:t>
            </w:r>
          </w:p>
        </w:tc>
        <w:tc>
          <w:tcPr>
            <w:tcW w:w="2096" w:type="pct"/>
            <w:hideMark/>
          </w:tcPr>
          <w:p w14:paraId="50A6294B"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 xml:space="preserve">        Pomoći EU</w:t>
            </w:r>
          </w:p>
        </w:tc>
        <w:tc>
          <w:tcPr>
            <w:tcW w:w="586" w:type="pct"/>
            <w:gridSpan w:val="2"/>
            <w:noWrap/>
            <w:hideMark/>
          </w:tcPr>
          <w:p w14:paraId="118B0A06"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20.000</w:t>
            </w:r>
          </w:p>
        </w:tc>
        <w:tc>
          <w:tcPr>
            <w:tcW w:w="590" w:type="pct"/>
            <w:noWrap/>
            <w:hideMark/>
          </w:tcPr>
          <w:p w14:paraId="1E0C519D"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0</w:t>
            </w:r>
          </w:p>
        </w:tc>
        <w:tc>
          <w:tcPr>
            <w:tcW w:w="571" w:type="pct"/>
            <w:noWrap/>
            <w:hideMark/>
          </w:tcPr>
          <w:p w14:paraId="59A3A7CF"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0</w:t>
            </w:r>
          </w:p>
        </w:tc>
      </w:tr>
      <w:tr w:rsidR="00155C56" w:rsidRPr="00653A69" w14:paraId="28E1D9B3" w14:textId="77777777" w:rsidTr="007C0764">
        <w:trPr>
          <w:trHeight w:val="255"/>
        </w:trPr>
        <w:tc>
          <w:tcPr>
            <w:tcW w:w="412" w:type="pct"/>
            <w:hideMark/>
          </w:tcPr>
          <w:p w14:paraId="4CD5714B"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p>
        </w:tc>
        <w:tc>
          <w:tcPr>
            <w:tcW w:w="446" w:type="pct"/>
            <w:hideMark/>
          </w:tcPr>
          <w:p w14:paraId="33681A0C" w14:textId="77777777" w:rsidR="007C0764" w:rsidRPr="00653A69" w:rsidRDefault="007C0764" w:rsidP="007C0764">
            <w:pPr>
              <w:spacing w:after="200"/>
              <w:rPr>
                <w:rFonts w:asciiTheme="majorBidi" w:eastAsiaTheme="majorEastAsia" w:hAnsiTheme="majorBidi" w:cstheme="majorBidi"/>
                <w:color w:val="024F75" w:themeColor="accent1"/>
                <w:sz w:val="20"/>
                <w:szCs w:val="20"/>
              </w:rPr>
            </w:pPr>
          </w:p>
        </w:tc>
        <w:tc>
          <w:tcPr>
            <w:tcW w:w="300" w:type="pct"/>
            <w:hideMark/>
          </w:tcPr>
          <w:p w14:paraId="3BBC02FF"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55</w:t>
            </w:r>
          </w:p>
        </w:tc>
        <w:tc>
          <w:tcPr>
            <w:tcW w:w="2096" w:type="pct"/>
            <w:hideMark/>
          </w:tcPr>
          <w:p w14:paraId="36CBB2CD" w14:textId="77777777" w:rsidR="007C0764" w:rsidRPr="00653A69" w:rsidRDefault="007C0764" w:rsidP="007C076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 xml:space="preserve">        Refundacije iz pomoći EU</w:t>
            </w:r>
          </w:p>
        </w:tc>
        <w:tc>
          <w:tcPr>
            <w:tcW w:w="586" w:type="pct"/>
            <w:gridSpan w:val="2"/>
            <w:noWrap/>
            <w:hideMark/>
          </w:tcPr>
          <w:p w14:paraId="3F9724DC"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188.328</w:t>
            </w:r>
          </w:p>
        </w:tc>
        <w:tc>
          <w:tcPr>
            <w:tcW w:w="590" w:type="pct"/>
            <w:noWrap/>
            <w:hideMark/>
          </w:tcPr>
          <w:p w14:paraId="246DE337"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80.000</w:t>
            </w:r>
          </w:p>
        </w:tc>
        <w:tc>
          <w:tcPr>
            <w:tcW w:w="571" w:type="pct"/>
            <w:noWrap/>
            <w:hideMark/>
          </w:tcPr>
          <w:p w14:paraId="26B27FE9" w14:textId="77777777" w:rsidR="007C0764" w:rsidRPr="00653A69" w:rsidRDefault="007C0764" w:rsidP="007C076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0</w:t>
            </w:r>
          </w:p>
        </w:tc>
      </w:tr>
    </w:tbl>
    <w:tbl>
      <w:tblPr>
        <w:tblW w:w="5000" w:type="pct"/>
        <w:tblCellMar>
          <w:left w:w="0" w:type="dxa"/>
          <w:right w:w="0" w:type="dxa"/>
        </w:tblCellMar>
        <w:tblLook w:val="04A0" w:firstRow="1" w:lastRow="0" w:firstColumn="1" w:lastColumn="0" w:noHBand="0" w:noVBand="1"/>
      </w:tblPr>
      <w:tblGrid>
        <w:gridCol w:w="10034"/>
      </w:tblGrid>
      <w:tr w:rsidR="00155C56" w:rsidRPr="00653A69" w14:paraId="0FDF7965" w14:textId="77777777" w:rsidTr="00D57935">
        <w:trPr>
          <w:trHeight w:val="532"/>
        </w:trPr>
        <w:tc>
          <w:tcPr>
            <w:tcW w:w="5000" w:type="pct"/>
            <w:tcBorders>
              <w:top w:val="nil"/>
              <w:left w:val="nil"/>
              <w:bottom w:val="nil"/>
              <w:right w:val="nil"/>
            </w:tcBorders>
            <w:shd w:val="clear" w:color="auto" w:fill="auto"/>
            <w:noWrap/>
            <w:hideMark/>
          </w:tcPr>
          <w:p w14:paraId="4EA0F4E3" w14:textId="228E2816" w:rsidR="00A630E7" w:rsidRPr="00653A69" w:rsidRDefault="00814F20" w:rsidP="00445A87">
            <w:pPr>
              <w:rPr>
                <w:rFonts w:asciiTheme="majorBidi" w:eastAsia="Times New Roman" w:hAnsiTheme="majorBidi" w:cstheme="majorBidi"/>
                <w:b w:val="0"/>
                <w:bCs/>
                <w:color w:val="024F75" w:themeColor="accent1"/>
                <w:sz w:val="24"/>
                <w:szCs w:val="24"/>
              </w:rPr>
            </w:pPr>
            <w:r w:rsidRPr="00653A69">
              <w:rPr>
                <w:rFonts w:asciiTheme="majorBidi" w:eastAsiaTheme="majorEastAsia" w:hAnsiTheme="majorBidi" w:cstheme="majorBidi"/>
                <w:b w:val="0"/>
                <w:color w:val="024F75" w:themeColor="accent1"/>
                <w:sz w:val="36"/>
                <w:szCs w:val="26"/>
              </w:rPr>
              <w:lastRenderedPageBreak/>
              <w:t xml:space="preserve"> </w:t>
            </w:r>
            <w:r w:rsidR="00A630E7" w:rsidRPr="00653A69">
              <w:rPr>
                <w:rFonts w:asciiTheme="majorBidi" w:hAnsiTheme="majorBidi" w:cstheme="majorBidi"/>
                <w:color w:val="024F75" w:themeColor="accent1"/>
                <w:sz w:val="24"/>
                <w:szCs w:val="24"/>
              </w:rPr>
              <w:t>A</w:t>
            </w:r>
            <w:r w:rsidR="00CE3EE4" w:rsidRPr="00653A69">
              <w:rPr>
                <w:rFonts w:asciiTheme="majorBidi" w:hAnsiTheme="majorBidi" w:cstheme="majorBidi"/>
                <w:color w:val="024F75" w:themeColor="accent1"/>
                <w:sz w:val="24"/>
                <w:szCs w:val="24"/>
              </w:rPr>
              <w:t>2</w:t>
            </w:r>
            <w:r w:rsidR="00A630E7" w:rsidRPr="00653A69">
              <w:rPr>
                <w:rFonts w:asciiTheme="majorBidi" w:hAnsiTheme="majorBidi" w:cstheme="majorBidi"/>
                <w:color w:val="024F75" w:themeColor="accent1"/>
                <w:sz w:val="24"/>
                <w:szCs w:val="24"/>
              </w:rPr>
              <w:t xml:space="preserve">. </w:t>
            </w:r>
            <w:r w:rsidR="00CE3EE4" w:rsidRPr="00653A69">
              <w:rPr>
                <w:rFonts w:asciiTheme="majorBidi" w:hAnsiTheme="majorBidi" w:cstheme="majorBidi"/>
                <w:color w:val="024F75" w:themeColor="accent1"/>
                <w:sz w:val="24"/>
                <w:szCs w:val="24"/>
              </w:rPr>
              <w:t xml:space="preserve">PRIHODI I </w:t>
            </w:r>
            <w:r w:rsidR="00A630E7" w:rsidRPr="00653A69">
              <w:rPr>
                <w:rFonts w:asciiTheme="majorBidi" w:hAnsiTheme="majorBidi" w:cstheme="majorBidi"/>
                <w:color w:val="024F75" w:themeColor="accent1"/>
                <w:sz w:val="24"/>
                <w:szCs w:val="24"/>
              </w:rPr>
              <w:t xml:space="preserve">RASHODI PREMA </w:t>
            </w:r>
            <w:r w:rsidR="00CE3EE4" w:rsidRPr="00653A69">
              <w:rPr>
                <w:rFonts w:asciiTheme="majorBidi" w:hAnsiTheme="majorBidi" w:cstheme="majorBidi"/>
                <w:color w:val="024F75" w:themeColor="accent1"/>
                <w:sz w:val="24"/>
                <w:szCs w:val="24"/>
              </w:rPr>
              <w:t>IZVORIMA FINANICRANJA</w:t>
            </w:r>
          </w:p>
        </w:tc>
      </w:tr>
    </w:tbl>
    <w:tbl>
      <w:tblPr>
        <w:tblStyle w:val="TableGrid"/>
        <w:tblW w:w="5000" w:type="pct"/>
        <w:tblLook w:val="04A0" w:firstRow="1" w:lastRow="0" w:firstColumn="1" w:lastColumn="0" w:noHBand="0" w:noVBand="1"/>
      </w:tblPr>
      <w:tblGrid>
        <w:gridCol w:w="1412"/>
        <w:gridCol w:w="4769"/>
        <w:gridCol w:w="1309"/>
        <w:gridCol w:w="1309"/>
        <w:gridCol w:w="1225"/>
      </w:tblGrid>
      <w:tr w:rsidR="00155C56" w:rsidRPr="00653A69" w14:paraId="1533557B" w14:textId="77777777" w:rsidTr="00CE3EE4">
        <w:trPr>
          <w:trHeight w:val="1140"/>
        </w:trPr>
        <w:tc>
          <w:tcPr>
            <w:tcW w:w="3083" w:type="pct"/>
            <w:gridSpan w:val="2"/>
            <w:noWrap/>
            <w:hideMark/>
          </w:tcPr>
          <w:p w14:paraId="347BF330" w14:textId="77777777" w:rsidR="00CE3EE4" w:rsidRPr="00653A69" w:rsidRDefault="00CE3EE4" w:rsidP="00CE3EE4">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Brojčana oznaka i naziv</w:t>
            </w:r>
          </w:p>
        </w:tc>
        <w:tc>
          <w:tcPr>
            <w:tcW w:w="653" w:type="pct"/>
            <w:hideMark/>
          </w:tcPr>
          <w:p w14:paraId="122D3D00" w14:textId="77777777" w:rsidR="00CE3EE4" w:rsidRPr="00653A69" w:rsidRDefault="00CE3EE4" w:rsidP="00CE3EE4">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Plan za 2025.</w:t>
            </w:r>
          </w:p>
        </w:tc>
        <w:tc>
          <w:tcPr>
            <w:tcW w:w="653" w:type="pct"/>
            <w:hideMark/>
          </w:tcPr>
          <w:p w14:paraId="6C89E431" w14:textId="77777777" w:rsidR="00CE3EE4" w:rsidRPr="00653A69" w:rsidRDefault="00CE3EE4" w:rsidP="00CE3EE4">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Projekcija za 2026.</w:t>
            </w:r>
          </w:p>
        </w:tc>
        <w:tc>
          <w:tcPr>
            <w:tcW w:w="611" w:type="pct"/>
            <w:hideMark/>
          </w:tcPr>
          <w:p w14:paraId="010418AD" w14:textId="77777777" w:rsidR="00CE3EE4" w:rsidRPr="00653A69" w:rsidRDefault="00CE3EE4" w:rsidP="00CE3EE4">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Projekcija za 2027.</w:t>
            </w:r>
          </w:p>
        </w:tc>
      </w:tr>
      <w:tr w:rsidR="00155C56" w:rsidRPr="00653A69" w14:paraId="6EA9755C" w14:textId="77777777" w:rsidTr="00CE3EE4">
        <w:trPr>
          <w:trHeight w:val="300"/>
        </w:trPr>
        <w:tc>
          <w:tcPr>
            <w:tcW w:w="3083" w:type="pct"/>
            <w:gridSpan w:val="2"/>
            <w:noWrap/>
            <w:hideMark/>
          </w:tcPr>
          <w:p w14:paraId="6D62FEBD" w14:textId="77777777" w:rsidR="00CE3EE4" w:rsidRPr="00653A69" w:rsidRDefault="00CE3EE4" w:rsidP="00CE3EE4">
            <w:pPr>
              <w:spacing w:after="200"/>
              <w:jc w:val="center"/>
              <w:rPr>
                <w:rFonts w:asciiTheme="majorBidi" w:eastAsiaTheme="majorEastAsia" w:hAnsiTheme="majorBidi" w:cstheme="majorBidi"/>
                <w:b w:val="0"/>
                <w:color w:val="024F75" w:themeColor="accent1"/>
                <w:sz w:val="20"/>
                <w:szCs w:val="20"/>
              </w:rPr>
            </w:pPr>
            <w:r w:rsidRPr="00653A69">
              <w:rPr>
                <w:rFonts w:asciiTheme="majorBidi" w:eastAsiaTheme="majorEastAsia" w:hAnsiTheme="majorBidi" w:cstheme="majorBidi"/>
                <w:color w:val="024F75" w:themeColor="accent1"/>
                <w:sz w:val="20"/>
                <w:szCs w:val="20"/>
              </w:rPr>
              <w:t>1</w:t>
            </w:r>
          </w:p>
        </w:tc>
        <w:tc>
          <w:tcPr>
            <w:tcW w:w="653" w:type="pct"/>
            <w:noWrap/>
            <w:hideMark/>
          </w:tcPr>
          <w:p w14:paraId="09D380B4" w14:textId="77777777" w:rsidR="00CE3EE4" w:rsidRPr="00653A69" w:rsidRDefault="00CE3EE4" w:rsidP="00CE3EE4">
            <w:pPr>
              <w:spacing w:after="200"/>
              <w:jc w:val="center"/>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2</w:t>
            </w:r>
          </w:p>
        </w:tc>
        <w:tc>
          <w:tcPr>
            <w:tcW w:w="653" w:type="pct"/>
            <w:noWrap/>
            <w:hideMark/>
          </w:tcPr>
          <w:p w14:paraId="11FD21C8" w14:textId="77777777" w:rsidR="00CE3EE4" w:rsidRPr="00653A69" w:rsidRDefault="00CE3EE4" w:rsidP="00CE3EE4">
            <w:pPr>
              <w:spacing w:after="200"/>
              <w:jc w:val="center"/>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3</w:t>
            </w:r>
          </w:p>
        </w:tc>
        <w:tc>
          <w:tcPr>
            <w:tcW w:w="611" w:type="pct"/>
            <w:noWrap/>
            <w:hideMark/>
          </w:tcPr>
          <w:p w14:paraId="3705A576" w14:textId="77777777" w:rsidR="00CE3EE4" w:rsidRPr="00653A69" w:rsidRDefault="00CE3EE4" w:rsidP="00CE3EE4">
            <w:pPr>
              <w:spacing w:after="200"/>
              <w:jc w:val="center"/>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4</w:t>
            </w:r>
          </w:p>
        </w:tc>
      </w:tr>
      <w:tr w:rsidR="00155C56" w:rsidRPr="00653A69" w14:paraId="1D691C9E" w14:textId="77777777" w:rsidTr="00CE3EE4">
        <w:trPr>
          <w:trHeight w:val="285"/>
        </w:trPr>
        <w:tc>
          <w:tcPr>
            <w:tcW w:w="704" w:type="pct"/>
            <w:noWrap/>
          </w:tcPr>
          <w:p w14:paraId="1A17D15C" w14:textId="77777777" w:rsidR="00C7398D" w:rsidRPr="00653A69" w:rsidRDefault="00C7398D" w:rsidP="00CE3EE4">
            <w:pPr>
              <w:spacing w:after="200"/>
              <w:rPr>
                <w:rFonts w:asciiTheme="majorBidi" w:eastAsiaTheme="majorEastAsia" w:hAnsiTheme="majorBidi" w:cstheme="majorBidi"/>
                <w:color w:val="024F75" w:themeColor="accent1"/>
                <w:sz w:val="20"/>
                <w:szCs w:val="20"/>
              </w:rPr>
            </w:pPr>
          </w:p>
        </w:tc>
        <w:tc>
          <w:tcPr>
            <w:tcW w:w="2379" w:type="pct"/>
            <w:noWrap/>
          </w:tcPr>
          <w:p w14:paraId="1EC7681A" w14:textId="659DC6DB" w:rsidR="00C7398D" w:rsidRPr="00653A69" w:rsidRDefault="00C7398D" w:rsidP="00CE3EE4">
            <w:pPr>
              <w:spacing w:after="200"/>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UKUPNI PRIHODI</w:t>
            </w:r>
          </w:p>
        </w:tc>
        <w:tc>
          <w:tcPr>
            <w:tcW w:w="653" w:type="pct"/>
            <w:noWrap/>
          </w:tcPr>
          <w:p w14:paraId="62F17154" w14:textId="6B5AE81C" w:rsidR="00C7398D" w:rsidRPr="00653A69" w:rsidRDefault="00E21038" w:rsidP="00C7398D">
            <w:pPr>
              <w:spacing w:after="200"/>
              <w:jc w:val="right"/>
              <w:rPr>
                <w:rFonts w:asciiTheme="majorBidi" w:eastAsiaTheme="majorEastAsia" w:hAnsiTheme="majorBidi" w:cstheme="majorBidi"/>
                <w:color w:val="024F75" w:themeColor="accent1"/>
                <w:sz w:val="20"/>
                <w:szCs w:val="20"/>
              </w:rPr>
            </w:pPr>
            <w:r w:rsidRPr="00E21038">
              <w:rPr>
                <w:rFonts w:asciiTheme="majorBidi" w:eastAsiaTheme="majorEastAsia" w:hAnsiTheme="majorBidi" w:cstheme="majorBidi"/>
                <w:color w:val="024F75" w:themeColor="accent1"/>
                <w:sz w:val="20"/>
                <w:szCs w:val="20"/>
              </w:rPr>
              <w:t>12.263.379</w:t>
            </w:r>
          </w:p>
        </w:tc>
        <w:tc>
          <w:tcPr>
            <w:tcW w:w="653" w:type="pct"/>
            <w:noWrap/>
          </w:tcPr>
          <w:p w14:paraId="63959315" w14:textId="21B9FD03" w:rsidR="00C7398D" w:rsidRPr="00653A69" w:rsidRDefault="00E21038" w:rsidP="00C7398D">
            <w:pPr>
              <w:spacing w:after="200"/>
              <w:jc w:val="right"/>
              <w:rPr>
                <w:rFonts w:asciiTheme="majorBidi" w:eastAsiaTheme="majorEastAsia" w:hAnsiTheme="majorBidi" w:cstheme="majorBidi"/>
                <w:color w:val="024F75" w:themeColor="accent1"/>
                <w:sz w:val="20"/>
                <w:szCs w:val="20"/>
              </w:rPr>
            </w:pPr>
            <w:r>
              <w:rPr>
                <w:rFonts w:asciiTheme="majorBidi" w:eastAsiaTheme="majorEastAsia" w:hAnsiTheme="majorBidi" w:cstheme="majorBidi"/>
                <w:color w:val="024F75" w:themeColor="accent1"/>
                <w:sz w:val="20"/>
                <w:szCs w:val="20"/>
              </w:rPr>
              <w:t>11.739.820</w:t>
            </w:r>
          </w:p>
        </w:tc>
        <w:tc>
          <w:tcPr>
            <w:tcW w:w="611" w:type="pct"/>
            <w:noWrap/>
          </w:tcPr>
          <w:p w14:paraId="7C387839" w14:textId="337FDD67" w:rsidR="00C7398D" w:rsidRPr="00653A69" w:rsidRDefault="00E21038" w:rsidP="00C7398D">
            <w:pPr>
              <w:spacing w:after="200"/>
              <w:jc w:val="right"/>
              <w:rPr>
                <w:rFonts w:asciiTheme="majorBidi" w:eastAsiaTheme="majorEastAsia" w:hAnsiTheme="majorBidi" w:cstheme="majorBidi"/>
                <w:color w:val="024F75" w:themeColor="accent1"/>
                <w:sz w:val="20"/>
                <w:szCs w:val="20"/>
              </w:rPr>
            </w:pPr>
            <w:r>
              <w:rPr>
                <w:rFonts w:asciiTheme="majorBidi" w:eastAsiaTheme="majorEastAsia" w:hAnsiTheme="majorBidi" w:cstheme="majorBidi"/>
                <w:color w:val="024F75" w:themeColor="accent1"/>
                <w:sz w:val="20"/>
                <w:szCs w:val="20"/>
              </w:rPr>
              <w:t>11.185.656</w:t>
            </w:r>
          </w:p>
        </w:tc>
      </w:tr>
      <w:tr w:rsidR="00653A69" w:rsidRPr="00653A69" w14:paraId="5E00CF8F" w14:textId="77777777" w:rsidTr="00CE3EE4">
        <w:trPr>
          <w:trHeight w:val="285"/>
        </w:trPr>
        <w:tc>
          <w:tcPr>
            <w:tcW w:w="704" w:type="pct"/>
            <w:noWrap/>
          </w:tcPr>
          <w:p w14:paraId="3558A694" w14:textId="6027843A" w:rsidR="00653A69" w:rsidRPr="00653A69" w:rsidRDefault="00653A69" w:rsidP="00653A69">
            <w:pPr>
              <w:spacing w:after="200"/>
              <w:rPr>
                <w:rFonts w:asciiTheme="majorBidi" w:eastAsiaTheme="majorEastAsia" w:hAnsiTheme="majorBidi" w:cstheme="majorBidi"/>
                <w:b w:val="0"/>
                <w:color w:val="024F75" w:themeColor="accent1"/>
                <w:sz w:val="20"/>
                <w:szCs w:val="20"/>
              </w:rPr>
            </w:pPr>
            <w:r w:rsidRPr="00653A69">
              <w:rPr>
                <w:rFonts w:asciiTheme="majorBidi" w:eastAsiaTheme="majorEastAsia" w:hAnsiTheme="majorBidi" w:cstheme="majorBidi"/>
                <w:b w:val="0"/>
                <w:color w:val="024F75" w:themeColor="accent1"/>
                <w:sz w:val="20"/>
                <w:szCs w:val="20"/>
              </w:rPr>
              <w:t>1</w:t>
            </w:r>
          </w:p>
        </w:tc>
        <w:tc>
          <w:tcPr>
            <w:tcW w:w="2379" w:type="pct"/>
            <w:noWrap/>
          </w:tcPr>
          <w:p w14:paraId="24FB4845" w14:textId="3C25083E" w:rsidR="00653A69" w:rsidRPr="00653A69" w:rsidRDefault="00653A69" w:rsidP="00653A69">
            <w:pPr>
              <w:spacing w:after="200"/>
              <w:rPr>
                <w:rFonts w:asciiTheme="majorBidi" w:eastAsiaTheme="majorEastAsia" w:hAnsiTheme="majorBidi" w:cstheme="majorBidi"/>
                <w:b w:val="0"/>
                <w:color w:val="024F75" w:themeColor="accent1"/>
                <w:sz w:val="20"/>
                <w:szCs w:val="20"/>
              </w:rPr>
            </w:pPr>
            <w:r w:rsidRPr="00653A69">
              <w:rPr>
                <w:rFonts w:asciiTheme="majorBidi" w:eastAsiaTheme="majorEastAsia" w:hAnsiTheme="majorBidi" w:cstheme="majorBidi"/>
                <w:b w:val="0"/>
                <w:color w:val="024F75" w:themeColor="accent1"/>
                <w:sz w:val="20"/>
                <w:szCs w:val="20"/>
              </w:rPr>
              <w:t>Opći prihodi i primici</w:t>
            </w:r>
          </w:p>
        </w:tc>
        <w:tc>
          <w:tcPr>
            <w:tcW w:w="653" w:type="pct"/>
            <w:noWrap/>
          </w:tcPr>
          <w:p w14:paraId="57104400" w14:textId="65A7A053" w:rsidR="00653A69" w:rsidRPr="00653A69" w:rsidRDefault="00653A69" w:rsidP="00653A69">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hAnsiTheme="majorBidi" w:cstheme="majorBidi"/>
                <w:b w:val="0"/>
                <w:bCs/>
                <w:sz w:val="20"/>
                <w:szCs w:val="20"/>
              </w:rPr>
              <w:t>5.575.869</w:t>
            </w:r>
          </w:p>
        </w:tc>
        <w:tc>
          <w:tcPr>
            <w:tcW w:w="653" w:type="pct"/>
            <w:noWrap/>
          </w:tcPr>
          <w:p w14:paraId="260D9209" w14:textId="6ABE712F" w:rsidR="00653A69" w:rsidRPr="00653A69" w:rsidRDefault="00653A69" w:rsidP="00653A69">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hAnsiTheme="majorBidi" w:cstheme="majorBidi"/>
                <w:b w:val="0"/>
                <w:bCs/>
                <w:sz w:val="20"/>
                <w:szCs w:val="20"/>
              </w:rPr>
              <w:t>5.375.869</w:t>
            </w:r>
          </w:p>
        </w:tc>
        <w:tc>
          <w:tcPr>
            <w:tcW w:w="611" w:type="pct"/>
            <w:noWrap/>
          </w:tcPr>
          <w:p w14:paraId="71A83B88" w14:textId="2708FA88" w:rsidR="00653A69" w:rsidRPr="00653A69" w:rsidRDefault="00653A69" w:rsidP="00653A69">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hAnsiTheme="majorBidi" w:cstheme="majorBidi"/>
                <w:b w:val="0"/>
                <w:bCs/>
                <w:sz w:val="20"/>
                <w:szCs w:val="20"/>
              </w:rPr>
              <w:t>5.175.869</w:t>
            </w:r>
          </w:p>
        </w:tc>
      </w:tr>
      <w:tr w:rsidR="00653A69" w:rsidRPr="00653A69" w14:paraId="4C1B434C" w14:textId="77777777" w:rsidTr="00CE3EE4">
        <w:trPr>
          <w:trHeight w:val="285"/>
        </w:trPr>
        <w:tc>
          <w:tcPr>
            <w:tcW w:w="704" w:type="pct"/>
            <w:noWrap/>
          </w:tcPr>
          <w:p w14:paraId="0982DD1E" w14:textId="7F30D51F" w:rsidR="00653A69" w:rsidRPr="00653A69" w:rsidRDefault="00653A69" w:rsidP="00653A69">
            <w:pPr>
              <w:spacing w:after="200"/>
              <w:rPr>
                <w:rFonts w:asciiTheme="majorBidi" w:eastAsiaTheme="majorEastAsia" w:hAnsiTheme="majorBidi" w:cstheme="majorBidi"/>
                <w:b w:val="0"/>
                <w:color w:val="024F75" w:themeColor="accent1"/>
                <w:sz w:val="20"/>
                <w:szCs w:val="20"/>
              </w:rPr>
            </w:pPr>
            <w:r w:rsidRPr="00653A69">
              <w:rPr>
                <w:rFonts w:asciiTheme="majorBidi" w:eastAsiaTheme="majorEastAsia" w:hAnsiTheme="majorBidi" w:cstheme="majorBidi"/>
                <w:i/>
                <w:iCs/>
                <w:color w:val="024F75" w:themeColor="accent1"/>
                <w:sz w:val="20"/>
                <w:szCs w:val="20"/>
              </w:rPr>
              <w:t>11</w:t>
            </w:r>
          </w:p>
        </w:tc>
        <w:tc>
          <w:tcPr>
            <w:tcW w:w="2379" w:type="pct"/>
            <w:noWrap/>
          </w:tcPr>
          <w:p w14:paraId="7C697A79" w14:textId="0F6D1262" w:rsidR="00653A69" w:rsidRPr="00653A69" w:rsidRDefault="00653A69" w:rsidP="00653A69">
            <w:pPr>
              <w:spacing w:after="200"/>
              <w:rPr>
                <w:rFonts w:asciiTheme="majorBidi" w:eastAsiaTheme="majorEastAsia" w:hAnsiTheme="majorBidi" w:cstheme="majorBidi"/>
                <w:b w:val="0"/>
                <w:color w:val="024F75" w:themeColor="accent1"/>
                <w:sz w:val="20"/>
                <w:szCs w:val="20"/>
              </w:rPr>
            </w:pPr>
            <w:r w:rsidRPr="00653A69">
              <w:rPr>
                <w:rFonts w:asciiTheme="majorBidi" w:eastAsiaTheme="majorEastAsia" w:hAnsiTheme="majorBidi" w:cstheme="majorBidi"/>
                <w:i/>
                <w:iCs/>
                <w:color w:val="024F75" w:themeColor="accent1"/>
                <w:sz w:val="20"/>
                <w:szCs w:val="20"/>
              </w:rPr>
              <w:t>Opći prihodi i primici</w:t>
            </w:r>
          </w:p>
        </w:tc>
        <w:tc>
          <w:tcPr>
            <w:tcW w:w="653" w:type="pct"/>
            <w:noWrap/>
          </w:tcPr>
          <w:p w14:paraId="758C6519" w14:textId="6A45DE93" w:rsidR="00653A69" w:rsidRPr="00653A69" w:rsidRDefault="00653A69" w:rsidP="00653A69">
            <w:pPr>
              <w:spacing w:after="200"/>
              <w:jc w:val="right"/>
              <w:rPr>
                <w:rFonts w:asciiTheme="majorBidi" w:eastAsiaTheme="majorEastAsia" w:hAnsiTheme="majorBidi" w:cstheme="majorBidi"/>
                <w:b w:val="0"/>
                <w:color w:val="024F75" w:themeColor="accent1"/>
                <w:sz w:val="20"/>
                <w:szCs w:val="20"/>
              </w:rPr>
            </w:pPr>
            <w:r w:rsidRPr="00653A69">
              <w:rPr>
                <w:rFonts w:asciiTheme="majorBidi" w:hAnsiTheme="majorBidi" w:cstheme="majorBidi"/>
                <w:b w:val="0"/>
                <w:bCs/>
                <w:sz w:val="20"/>
                <w:szCs w:val="20"/>
              </w:rPr>
              <w:t>5.575.869</w:t>
            </w:r>
          </w:p>
        </w:tc>
        <w:tc>
          <w:tcPr>
            <w:tcW w:w="653" w:type="pct"/>
            <w:noWrap/>
          </w:tcPr>
          <w:p w14:paraId="260F54B6" w14:textId="157894E2" w:rsidR="00653A69" w:rsidRPr="00653A69" w:rsidRDefault="00653A69" w:rsidP="00653A69">
            <w:pPr>
              <w:spacing w:after="200"/>
              <w:jc w:val="right"/>
              <w:rPr>
                <w:rFonts w:asciiTheme="majorBidi" w:eastAsiaTheme="majorEastAsia" w:hAnsiTheme="majorBidi" w:cstheme="majorBidi"/>
                <w:b w:val="0"/>
                <w:color w:val="024F75" w:themeColor="accent1"/>
                <w:sz w:val="20"/>
                <w:szCs w:val="20"/>
              </w:rPr>
            </w:pPr>
            <w:r w:rsidRPr="00653A69">
              <w:rPr>
                <w:rFonts w:asciiTheme="majorBidi" w:hAnsiTheme="majorBidi" w:cstheme="majorBidi"/>
                <w:b w:val="0"/>
                <w:bCs/>
                <w:sz w:val="20"/>
                <w:szCs w:val="20"/>
              </w:rPr>
              <w:t>5.375.869</w:t>
            </w:r>
          </w:p>
        </w:tc>
        <w:tc>
          <w:tcPr>
            <w:tcW w:w="611" w:type="pct"/>
            <w:noWrap/>
          </w:tcPr>
          <w:p w14:paraId="3531A1DC" w14:textId="4DF44FA8" w:rsidR="00653A69" w:rsidRPr="00653A69" w:rsidRDefault="00653A69" w:rsidP="00653A69">
            <w:pPr>
              <w:spacing w:after="200"/>
              <w:jc w:val="right"/>
              <w:rPr>
                <w:rFonts w:asciiTheme="majorBidi" w:eastAsiaTheme="majorEastAsia" w:hAnsiTheme="majorBidi" w:cstheme="majorBidi"/>
                <w:b w:val="0"/>
                <w:color w:val="024F75" w:themeColor="accent1"/>
                <w:sz w:val="20"/>
                <w:szCs w:val="20"/>
              </w:rPr>
            </w:pPr>
            <w:r w:rsidRPr="00653A69">
              <w:rPr>
                <w:rFonts w:asciiTheme="majorBidi" w:hAnsiTheme="majorBidi" w:cstheme="majorBidi"/>
                <w:b w:val="0"/>
                <w:bCs/>
                <w:sz w:val="20"/>
                <w:szCs w:val="20"/>
              </w:rPr>
              <w:t>5.175.869</w:t>
            </w:r>
          </w:p>
        </w:tc>
      </w:tr>
      <w:tr w:rsidR="00155C56" w:rsidRPr="00653A69" w14:paraId="395803CB" w14:textId="77777777" w:rsidTr="00CE3EE4">
        <w:trPr>
          <w:trHeight w:val="285"/>
        </w:trPr>
        <w:tc>
          <w:tcPr>
            <w:tcW w:w="704" w:type="pct"/>
            <w:noWrap/>
          </w:tcPr>
          <w:p w14:paraId="5A3770AC" w14:textId="4EE5204D" w:rsidR="00C7398D" w:rsidRPr="00653A69" w:rsidRDefault="00C7398D" w:rsidP="00C7398D">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3</w:t>
            </w:r>
          </w:p>
        </w:tc>
        <w:tc>
          <w:tcPr>
            <w:tcW w:w="2379" w:type="pct"/>
            <w:noWrap/>
          </w:tcPr>
          <w:p w14:paraId="1BEA4DB5" w14:textId="471508D5" w:rsidR="00C7398D" w:rsidRPr="00653A69" w:rsidRDefault="00C7398D" w:rsidP="00C7398D">
            <w:pPr>
              <w:spacing w:after="200"/>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Vlastiti prihodi</w:t>
            </w:r>
          </w:p>
        </w:tc>
        <w:tc>
          <w:tcPr>
            <w:tcW w:w="653" w:type="pct"/>
            <w:noWrap/>
          </w:tcPr>
          <w:p w14:paraId="06B3CD5B" w14:textId="6711E1EB" w:rsidR="00C7398D" w:rsidRPr="00653A69" w:rsidRDefault="00653A69" w:rsidP="00C7398D">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460.000</w:t>
            </w:r>
          </w:p>
        </w:tc>
        <w:tc>
          <w:tcPr>
            <w:tcW w:w="653" w:type="pct"/>
            <w:noWrap/>
          </w:tcPr>
          <w:p w14:paraId="3AD9E32B" w14:textId="7517E63C" w:rsidR="00C7398D" w:rsidRPr="00653A69" w:rsidRDefault="00653A69" w:rsidP="00C7398D">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460.000</w:t>
            </w:r>
          </w:p>
        </w:tc>
        <w:tc>
          <w:tcPr>
            <w:tcW w:w="611" w:type="pct"/>
            <w:noWrap/>
          </w:tcPr>
          <w:p w14:paraId="53ECAA8F" w14:textId="7BA2B4D6" w:rsidR="00C7398D" w:rsidRPr="00653A69" w:rsidRDefault="00653A69" w:rsidP="00C7398D">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460.000</w:t>
            </w:r>
          </w:p>
        </w:tc>
      </w:tr>
      <w:tr w:rsidR="00653A69" w:rsidRPr="00653A69" w14:paraId="2BFD4913" w14:textId="77777777" w:rsidTr="00CE3EE4">
        <w:trPr>
          <w:trHeight w:val="285"/>
        </w:trPr>
        <w:tc>
          <w:tcPr>
            <w:tcW w:w="704" w:type="pct"/>
            <w:noWrap/>
          </w:tcPr>
          <w:p w14:paraId="4311D941" w14:textId="0D00AB93" w:rsidR="00653A69" w:rsidRPr="00653A69" w:rsidRDefault="00653A69" w:rsidP="00653A69">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i/>
                <w:iCs/>
                <w:color w:val="024F75" w:themeColor="accent1"/>
                <w:sz w:val="20"/>
                <w:szCs w:val="20"/>
              </w:rPr>
              <w:t>31</w:t>
            </w:r>
          </w:p>
        </w:tc>
        <w:tc>
          <w:tcPr>
            <w:tcW w:w="2379" w:type="pct"/>
            <w:noWrap/>
          </w:tcPr>
          <w:p w14:paraId="1EC8785E" w14:textId="6DC2D1DC" w:rsidR="00653A69" w:rsidRPr="00653A69" w:rsidRDefault="00653A69" w:rsidP="00653A69">
            <w:pPr>
              <w:spacing w:after="200"/>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i/>
                <w:iCs/>
                <w:color w:val="024F75" w:themeColor="accent1"/>
                <w:sz w:val="20"/>
                <w:szCs w:val="20"/>
              </w:rPr>
              <w:t>Vlastiti prihodi</w:t>
            </w:r>
          </w:p>
        </w:tc>
        <w:tc>
          <w:tcPr>
            <w:tcW w:w="653" w:type="pct"/>
            <w:noWrap/>
          </w:tcPr>
          <w:p w14:paraId="0BBE7B41" w14:textId="09DAC2D8" w:rsidR="00653A69" w:rsidRPr="00653A69" w:rsidRDefault="00653A69" w:rsidP="00653A69">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460.000</w:t>
            </w:r>
          </w:p>
        </w:tc>
        <w:tc>
          <w:tcPr>
            <w:tcW w:w="653" w:type="pct"/>
            <w:noWrap/>
          </w:tcPr>
          <w:p w14:paraId="258B1C92" w14:textId="28717E4F" w:rsidR="00653A69" w:rsidRPr="00653A69" w:rsidRDefault="00653A69" w:rsidP="00653A69">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460.000</w:t>
            </w:r>
          </w:p>
        </w:tc>
        <w:tc>
          <w:tcPr>
            <w:tcW w:w="611" w:type="pct"/>
            <w:noWrap/>
          </w:tcPr>
          <w:p w14:paraId="64D3CA1B" w14:textId="25076C20" w:rsidR="00653A69" w:rsidRPr="00653A69" w:rsidRDefault="00653A69" w:rsidP="00653A69">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460.000</w:t>
            </w:r>
          </w:p>
        </w:tc>
      </w:tr>
      <w:tr w:rsidR="00155C56" w:rsidRPr="00653A69" w14:paraId="647C4664" w14:textId="77777777" w:rsidTr="00CE3EE4">
        <w:trPr>
          <w:trHeight w:val="285"/>
        </w:trPr>
        <w:tc>
          <w:tcPr>
            <w:tcW w:w="704" w:type="pct"/>
            <w:noWrap/>
          </w:tcPr>
          <w:p w14:paraId="1F41A19F" w14:textId="65F9CC3F" w:rsidR="00C7398D" w:rsidRPr="00653A69" w:rsidRDefault="00C7398D" w:rsidP="00C7398D">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w:t>
            </w:r>
          </w:p>
        </w:tc>
        <w:tc>
          <w:tcPr>
            <w:tcW w:w="2379" w:type="pct"/>
            <w:noWrap/>
          </w:tcPr>
          <w:p w14:paraId="33E2219D" w14:textId="3B1D794F" w:rsidR="00C7398D" w:rsidRPr="00653A69" w:rsidRDefault="00C7398D" w:rsidP="00C7398D">
            <w:pPr>
              <w:spacing w:after="200"/>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Prihodi za posebne namjene</w:t>
            </w:r>
          </w:p>
        </w:tc>
        <w:tc>
          <w:tcPr>
            <w:tcW w:w="653" w:type="pct"/>
            <w:noWrap/>
          </w:tcPr>
          <w:p w14:paraId="05304E25" w14:textId="4EC7F3C2" w:rsidR="00C7398D" w:rsidRPr="00653A69" w:rsidRDefault="00653A69" w:rsidP="00C7398D">
            <w:pPr>
              <w:spacing w:after="200"/>
              <w:jc w:val="right"/>
              <w:rPr>
                <w:rFonts w:asciiTheme="majorBidi" w:eastAsiaTheme="majorEastAsia" w:hAnsiTheme="majorBidi" w:cstheme="majorBidi"/>
                <w:b w:val="0"/>
                <w:bCs/>
                <w:color w:val="024F75" w:themeColor="accent1"/>
                <w:sz w:val="20"/>
                <w:szCs w:val="20"/>
              </w:rPr>
            </w:pPr>
            <w:r>
              <w:rPr>
                <w:rFonts w:asciiTheme="majorBidi" w:eastAsiaTheme="majorEastAsia" w:hAnsiTheme="majorBidi" w:cstheme="majorBidi"/>
                <w:b w:val="0"/>
                <w:bCs/>
                <w:color w:val="024F75" w:themeColor="accent1"/>
                <w:sz w:val="20"/>
                <w:szCs w:val="20"/>
              </w:rPr>
              <w:t>4.951.000</w:t>
            </w:r>
          </w:p>
        </w:tc>
        <w:tc>
          <w:tcPr>
            <w:tcW w:w="653" w:type="pct"/>
            <w:noWrap/>
          </w:tcPr>
          <w:p w14:paraId="29328735" w14:textId="30DD23EF" w:rsidR="00C7398D" w:rsidRPr="00653A69" w:rsidRDefault="00653A69" w:rsidP="00C7398D">
            <w:pPr>
              <w:spacing w:after="200"/>
              <w:jc w:val="right"/>
              <w:rPr>
                <w:rFonts w:asciiTheme="majorBidi" w:eastAsiaTheme="majorEastAsia" w:hAnsiTheme="majorBidi" w:cstheme="majorBidi"/>
                <w:b w:val="0"/>
                <w:bCs/>
                <w:color w:val="024F75" w:themeColor="accent1"/>
                <w:sz w:val="20"/>
                <w:szCs w:val="20"/>
              </w:rPr>
            </w:pPr>
            <w:r>
              <w:rPr>
                <w:rFonts w:asciiTheme="majorBidi" w:eastAsiaTheme="majorEastAsia" w:hAnsiTheme="majorBidi" w:cstheme="majorBidi"/>
                <w:b w:val="0"/>
                <w:bCs/>
                <w:color w:val="024F75" w:themeColor="accent1"/>
                <w:sz w:val="20"/>
                <w:szCs w:val="20"/>
              </w:rPr>
              <w:t>5.501.000</w:t>
            </w:r>
          </w:p>
        </w:tc>
        <w:tc>
          <w:tcPr>
            <w:tcW w:w="611" w:type="pct"/>
            <w:noWrap/>
          </w:tcPr>
          <w:p w14:paraId="1279C4B6" w14:textId="2F634D63" w:rsidR="00C7398D" w:rsidRPr="00653A69" w:rsidRDefault="00653A69" w:rsidP="00C7398D">
            <w:pPr>
              <w:spacing w:after="200"/>
              <w:jc w:val="right"/>
              <w:rPr>
                <w:rFonts w:asciiTheme="majorBidi" w:eastAsiaTheme="majorEastAsia" w:hAnsiTheme="majorBidi" w:cstheme="majorBidi"/>
                <w:b w:val="0"/>
                <w:bCs/>
                <w:color w:val="024F75" w:themeColor="accent1"/>
                <w:sz w:val="20"/>
                <w:szCs w:val="20"/>
              </w:rPr>
            </w:pPr>
            <w:r>
              <w:rPr>
                <w:rFonts w:asciiTheme="majorBidi" w:eastAsiaTheme="majorEastAsia" w:hAnsiTheme="majorBidi" w:cstheme="majorBidi"/>
                <w:b w:val="0"/>
                <w:bCs/>
                <w:color w:val="024F75" w:themeColor="accent1"/>
                <w:sz w:val="20"/>
                <w:szCs w:val="20"/>
              </w:rPr>
              <w:t>5.501.000</w:t>
            </w:r>
          </w:p>
        </w:tc>
      </w:tr>
      <w:tr w:rsidR="00653A69" w:rsidRPr="00653A69" w14:paraId="7B4486B6" w14:textId="77777777" w:rsidTr="00CE3EE4">
        <w:trPr>
          <w:trHeight w:val="285"/>
        </w:trPr>
        <w:tc>
          <w:tcPr>
            <w:tcW w:w="704" w:type="pct"/>
            <w:noWrap/>
          </w:tcPr>
          <w:p w14:paraId="2B31A6EB" w14:textId="7E2A7117" w:rsidR="00653A69" w:rsidRPr="00653A69" w:rsidRDefault="00653A69" w:rsidP="00653A69">
            <w:pPr>
              <w:spacing w:after="200"/>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i/>
                <w:iCs/>
                <w:color w:val="024F75" w:themeColor="accent1"/>
                <w:sz w:val="20"/>
                <w:szCs w:val="20"/>
              </w:rPr>
              <w:t>43</w:t>
            </w:r>
          </w:p>
        </w:tc>
        <w:tc>
          <w:tcPr>
            <w:tcW w:w="2379" w:type="pct"/>
            <w:noWrap/>
          </w:tcPr>
          <w:p w14:paraId="2ADD5CF7" w14:textId="3D418494" w:rsidR="00653A69" w:rsidRPr="00653A69" w:rsidRDefault="00653A69" w:rsidP="00653A69">
            <w:pPr>
              <w:spacing w:after="200"/>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i/>
                <w:iCs/>
                <w:color w:val="024F75" w:themeColor="accent1"/>
                <w:sz w:val="20"/>
                <w:szCs w:val="20"/>
              </w:rPr>
              <w:t>Ostali prihodi za posebne namjene</w:t>
            </w:r>
          </w:p>
        </w:tc>
        <w:tc>
          <w:tcPr>
            <w:tcW w:w="653" w:type="pct"/>
            <w:noWrap/>
          </w:tcPr>
          <w:p w14:paraId="0944302C" w14:textId="05EBD618" w:rsidR="00653A69" w:rsidRPr="00653A69" w:rsidRDefault="00653A69" w:rsidP="00653A69">
            <w:pPr>
              <w:spacing w:after="200"/>
              <w:jc w:val="right"/>
              <w:rPr>
                <w:rFonts w:asciiTheme="majorBidi" w:eastAsiaTheme="majorEastAsia" w:hAnsiTheme="majorBidi" w:cstheme="majorBidi"/>
                <w:b w:val="0"/>
                <w:bCs/>
                <w:color w:val="024F75" w:themeColor="accent1"/>
                <w:sz w:val="20"/>
                <w:szCs w:val="20"/>
              </w:rPr>
            </w:pPr>
            <w:r>
              <w:rPr>
                <w:rFonts w:asciiTheme="majorBidi" w:eastAsiaTheme="majorEastAsia" w:hAnsiTheme="majorBidi" w:cstheme="majorBidi"/>
                <w:b w:val="0"/>
                <w:bCs/>
                <w:color w:val="024F75" w:themeColor="accent1"/>
                <w:sz w:val="20"/>
                <w:szCs w:val="20"/>
              </w:rPr>
              <w:t>4.951.000</w:t>
            </w:r>
          </w:p>
        </w:tc>
        <w:tc>
          <w:tcPr>
            <w:tcW w:w="653" w:type="pct"/>
            <w:noWrap/>
          </w:tcPr>
          <w:p w14:paraId="17F8C38E" w14:textId="4380F909" w:rsidR="00653A69" w:rsidRPr="00653A69" w:rsidRDefault="00653A69" w:rsidP="00653A69">
            <w:pPr>
              <w:spacing w:after="200"/>
              <w:jc w:val="right"/>
              <w:rPr>
                <w:rFonts w:asciiTheme="majorBidi" w:eastAsiaTheme="majorEastAsia" w:hAnsiTheme="majorBidi" w:cstheme="majorBidi"/>
                <w:b w:val="0"/>
                <w:bCs/>
                <w:color w:val="024F75" w:themeColor="accent1"/>
                <w:sz w:val="20"/>
                <w:szCs w:val="20"/>
              </w:rPr>
            </w:pPr>
            <w:r>
              <w:rPr>
                <w:rFonts w:asciiTheme="majorBidi" w:eastAsiaTheme="majorEastAsia" w:hAnsiTheme="majorBidi" w:cstheme="majorBidi"/>
                <w:b w:val="0"/>
                <w:bCs/>
                <w:color w:val="024F75" w:themeColor="accent1"/>
                <w:sz w:val="20"/>
                <w:szCs w:val="20"/>
              </w:rPr>
              <w:t>5.501.000</w:t>
            </w:r>
          </w:p>
        </w:tc>
        <w:tc>
          <w:tcPr>
            <w:tcW w:w="611" w:type="pct"/>
            <w:noWrap/>
          </w:tcPr>
          <w:p w14:paraId="3D72E193" w14:textId="45DEAF74" w:rsidR="00653A69" w:rsidRPr="00653A69" w:rsidRDefault="00653A69" w:rsidP="00653A69">
            <w:pPr>
              <w:spacing w:after="200"/>
              <w:jc w:val="right"/>
              <w:rPr>
                <w:rFonts w:asciiTheme="majorBidi" w:eastAsiaTheme="majorEastAsia" w:hAnsiTheme="majorBidi" w:cstheme="majorBidi"/>
                <w:b w:val="0"/>
                <w:bCs/>
                <w:color w:val="024F75" w:themeColor="accent1"/>
                <w:sz w:val="20"/>
                <w:szCs w:val="20"/>
              </w:rPr>
            </w:pPr>
            <w:r>
              <w:rPr>
                <w:rFonts w:asciiTheme="majorBidi" w:eastAsiaTheme="majorEastAsia" w:hAnsiTheme="majorBidi" w:cstheme="majorBidi"/>
                <w:b w:val="0"/>
                <w:bCs/>
                <w:color w:val="024F75" w:themeColor="accent1"/>
                <w:sz w:val="20"/>
                <w:szCs w:val="20"/>
              </w:rPr>
              <w:t>5.501.000</w:t>
            </w:r>
          </w:p>
        </w:tc>
      </w:tr>
      <w:tr w:rsidR="00155C56" w:rsidRPr="00653A69" w14:paraId="45083E16" w14:textId="77777777" w:rsidTr="00CE3EE4">
        <w:trPr>
          <w:trHeight w:val="285"/>
        </w:trPr>
        <w:tc>
          <w:tcPr>
            <w:tcW w:w="704" w:type="pct"/>
            <w:noWrap/>
          </w:tcPr>
          <w:p w14:paraId="39317B2B" w14:textId="1587FA1C" w:rsidR="00C7398D" w:rsidRPr="00653A69" w:rsidRDefault="00C7398D" w:rsidP="00C7398D">
            <w:pPr>
              <w:spacing w:after="200"/>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5</w:t>
            </w:r>
          </w:p>
        </w:tc>
        <w:tc>
          <w:tcPr>
            <w:tcW w:w="2379" w:type="pct"/>
            <w:noWrap/>
          </w:tcPr>
          <w:p w14:paraId="3A4EE255" w14:textId="1C92BD92" w:rsidR="00C7398D" w:rsidRPr="00653A69" w:rsidRDefault="00C7398D" w:rsidP="00C7398D">
            <w:pPr>
              <w:spacing w:after="200"/>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Pomoći</w:t>
            </w:r>
          </w:p>
        </w:tc>
        <w:tc>
          <w:tcPr>
            <w:tcW w:w="653" w:type="pct"/>
            <w:noWrap/>
          </w:tcPr>
          <w:p w14:paraId="7F4DBC2E" w14:textId="567269DB" w:rsidR="00C7398D" w:rsidRPr="00653A69" w:rsidRDefault="00E21038" w:rsidP="00C7398D">
            <w:pPr>
              <w:spacing w:after="200"/>
              <w:jc w:val="right"/>
              <w:rPr>
                <w:rFonts w:asciiTheme="majorBidi" w:eastAsiaTheme="majorEastAsia" w:hAnsiTheme="majorBidi" w:cstheme="majorBidi"/>
                <w:b w:val="0"/>
                <w:bCs/>
                <w:color w:val="024F75" w:themeColor="accent1"/>
                <w:sz w:val="20"/>
                <w:szCs w:val="20"/>
              </w:rPr>
            </w:pPr>
            <w:r w:rsidRPr="00E21038">
              <w:rPr>
                <w:rFonts w:asciiTheme="majorBidi" w:eastAsiaTheme="majorEastAsia" w:hAnsiTheme="majorBidi" w:cstheme="majorBidi"/>
                <w:b w:val="0"/>
                <w:bCs/>
                <w:color w:val="024F75" w:themeColor="accent1"/>
                <w:sz w:val="20"/>
                <w:szCs w:val="20"/>
              </w:rPr>
              <w:t>1.276.510</w:t>
            </w:r>
          </w:p>
        </w:tc>
        <w:tc>
          <w:tcPr>
            <w:tcW w:w="653" w:type="pct"/>
            <w:noWrap/>
          </w:tcPr>
          <w:p w14:paraId="643920BA" w14:textId="5F7D4C88" w:rsidR="00C7398D" w:rsidRPr="00653A69" w:rsidRDefault="00E21038" w:rsidP="00C7398D">
            <w:pPr>
              <w:spacing w:after="200"/>
              <w:jc w:val="right"/>
              <w:rPr>
                <w:rFonts w:asciiTheme="majorBidi" w:eastAsiaTheme="majorEastAsia" w:hAnsiTheme="majorBidi" w:cstheme="majorBidi"/>
                <w:b w:val="0"/>
                <w:bCs/>
                <w:color w:val="024F75" w:themeColor="accent1"/>
                <w:sz w:val="20"/>
                <w:szCs w:val="20"/>
              </w:rPr>
            </w:pPr>
            <w:r>
              <w:rPr>
                <w:rFonts w:asciiTheme="majorBidi" w:eastAsiaTheme="majorEastAsia" w:hAnsiTheme="majorBidi" w:cstheme="majorBidi"/>
                <w:b w:val="0"/>
                <w:bCs/>
                <w:color w:val="024F75" w:themeColor="accent1"/>
                <w:sz w:val="20"/>
                <w:szCs w:val="20"/>
              </w:rPr>
              <w:t>402.951</w:t>
            </w:r>
          </w:p>
        </w:tc>
        <w:tc>
          <w:tcPr>
            <w:tcW w:w="611" w:type="pct"/>
            <w:noWrap/>
          </w:tcPr>
          <w:p w14:paraId="7EA96EAF" w14:textId="1B734434" w:rsidR="00C7398D" w:rsidRPr="00653A69" w:rsidRDefault="00E21038" w:rsidP="00C7398D">
            <w:pPr>
              <w:spacing w:after="200"/>
              <w:jc w:val="right"/>
              <w:rPr>
                <w:rFonts w:asciiTheme="majorBidi" w:eastAsiaTheme="majorEastAsia" w:hAnsiTheme="majorBidi" w:cstheme="majorBidi"/>
                <w:b w:val="0"/>
                <w:bCs/>
                <w:color w:val="024F75" w:themeColor="accent1"/>
                <w:sz w:val="20"/>
                <w:szCs w:val="20"/>
              </w:rPr>
            </w:pPr>
            <w:r>
              <w:rPr>
                <w:rFonts w:asciiTheme="majorBidi" w:eastAsiaTheme="majorEastAsia" w:hAnsiTheme="majorBidi" w:cstheme="majorBidi"/>
                <w:b w:val="0"/>
                <w:bCs/>
                <w:color w:val="024F75" w:themeColor="accent1"/>
                <w:sz w:val="20"/>
                <w:szCs w:val="20"/>
              </w:rPr>
              <w:t>48.787</w:t>
            </w:r>
          </w:p>
        </w:tc>
      </w:tr>
      <w:tr w:rsidR="00155C56" w:rsidRPr="00653A69" w14:paraId="2C4D2DB9" w14:textId="77777777" w:rsidTr="00CE3EE4">
        <w:trPr>
          <w:trHeight w:val="285"/>
        </w:trPr>
        <w:tc>
          <w:tcPr>
            <w:tcW w:w="704" w:type="pct"/>
            <w:noWrap/>
          </w:tcPr>
          <w:p w14:paraId="5C1C45FE" w14:textId="447F42C3" w:rsidR="00C7398D" w:rsidRPr="00653A69" w:rsidRDefault="00C7398D" w:rsidP="00C7398D">
            <w:pPr>
              <w:spacing w:after="200"/>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i/>
                <w:iCs/>
                <w:color w:val="024F75" w:themeColor="accent1"/>
                <w:sz w:val="20"/>
                <w:szCs w:val="20"/>
              </w:rPr>
              <w:t>51</w:t>
            </w:r>
          </w:p>
        </w:tc>
        <w:tc>
          <w:tcPr>
            <w:tcW w:w="2379" w:type="pct"/>
            <w:noWrap/>
          </w:tcPr>
          <w:p w14:paraId="43B6065A" w14:textId="6130F992" w:rsidR="00C7398D" w:rsidRPr="00653A69" w:rsidRDefault="00C7398D" w:rsidP="00C7398D">
            <w:pPr>
              <w:spacing w:after="200"/>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i/>
                <w:iCs/>
                <w:color w:val="024F75" w:themeColor="accent1"/>
                <w:sz w:val="20"/>
                <w:szCs w:val="20"/>
              </w:rPr>
              <w:t>Pomoći EU</w:t>
            </w:r>
          </w:p>
        </w:tc>
        <w:tc>
          <w:tcPr>
            <w:tcW w:w="653" w:type="pct"/>
            <w:noWrap/>
          </w:tcPr>
          <w:p w14:paraId="391E85CF" w14:textId="1114CE2C" w:rsidR="00C7398D" w:rsidRPr="00653A69" w:rsidRDefault="00653A69" w:rsidP="00C7398D">
            <w:pPr>
              <w:spacing w:after="200"/>
              <w:jc w:val="right"/>
              <w:rPr>
                <w:rFonts w:asciiTheme="majorBidi" w:eastAsiaTheme="majorEastAsia" w:hAnsiTheme="majorBidi" w:cstheme="majorBidi"/>
                <w:b w:val="0"/>
                <w:bCs/>
                <w:color w:val="024F75" w:themeColor="accent1"/>
                <w:sz w:val="20"/>
                <w:szCs w:val="20"/>
              </w:rPr>
            </w:pPr>
            <w:r>
              <w:rPr>
                <w:rFonts w:asciiTheme="majorBidi" w:eastAsiaTheme="majorEastAsia" w:hAnsiTheme="majorBidi" w:cstheme="majorBidi"/>
                <w:b w:val="0"/>
                <w:bCs/>
                <w:color w:val="024F75" w:themeColor="accent1"/>
                <w:sz w:val="20"/>
                <w:szCs w:val="20"/>
              </w:rPr>
              <w:t>166.450</w:t>
            </w:r>
          </w:p>
        </w:tc>
        <w:tc>
          <w:tcPr>
            <w:tcW w:w="653" w:type="pct"/>
            <w:noWrap/>
          </w:tcPr>
          <w:p w14:paraId="63002B3E" w14:textId="4720B318" w:rsidR="00C7398D" w:rsidRPr="00653A69" w:rsidRDefault="00653A69" w:rsidP="00C7398D">
            <w:pPr>
              <w:spacing w:after="200"/>
              <w:jc w:val="right"/>
              <w:rPr>
                <w:rFonts w:asciiTheme="majorBidi" w:eastAsiaTheme="majorEastAsia" w:hAnsiTheme="majorBidi" w:cstheme="majorBidi"/>
                <w:b w:val="0"/>
                <w:bCs/>
                <w:color w:val="024F75" w:themeColor="accent1"/>
                <w:sz w:val="20"/>
                <w:szCs w:val="20"/>
              </w:rPr>
            </w:pPr>
            <w:r>
              <w:rPr>
                <w:rFonts w:asciiTheme="majorBidi" w:eastAsiaTheme="majorEastAsia" w:hAnsiTheme="majorBidi" w:cstheme="majorBidi"/>
                <w:b w:val="0"/>
                <w:bCs/>
                <w:color w:val="024F75" w:themeColor="accent1"/>
                <w:sz w:val="20"/>
                <w:szCs w:val="20"/>
              </w:rPr>
              <w:t>98.000</w:t>
            </w:r>
          </w:p>
        </w:tc>
        <w:tc>
          <w:tcPr>
            <w:tcW w:w="611" w:type="pct"/>
            <w:noWrap/>
          </w:tcPr>
          <w:p w14:paraId="1887C996" w14:textId="6E719599" w:rsidR="00C7398D" w:rsidRPr="00653A69" w:rsidRDefault="00653A69" w:rsidP="00C7398D">
            <w:pPr>
              <w:spacing w:after="200"/>
              <w:jc w:val="right"/>
              <w:rPr>
                <w:rFonts w:asciiTheme="majorBidi" w:eastAsiaTheme="majorEastAsia" w:hAnsiTheme="majorBidi" w:cstheme="majorBidi"/>
                <w:b w:val="0"/>
                <w:bCs/>
                <w:color w:val="024F75" w:themeColor="accent1"/>
                <w:sz w:val="20"/>
                <w:szCs w:val="20"/>
              </w:rPr>
            </w:pPr>
            <w:r>
              <w:rPr>
                <w:rFonts w:asciiTheme="majorBidi" w:eastAsiaTheme="majorEastAsia" w:hAnsiTheme="majorBidi" w:cstheme="majorBidi"/>
                <w:b w:val="0"/>
                <w:bCs/>
                <w:color w:val="024F75" w:themeColor="accent1"/>
                <w:sz w:val="20"/>
                <w:szCs w:val="20"/>
              </w:rPr>
              <w:t>0</w:t>
            </w:r>
          </w:p>
        </w:tc>
      </w:tr>
      <w:tr w:rsidR="00155C56" w:rsidRPr="00653A69" w14:paraId="71982EB0" w14:textId="77777777" w:rsidTr="00CE3EE4">
        <w:trPr>
          <w:trHeight w:val="285"/>
        </w:trPr>
        <w:tc>
          <w:tcPr>
            <w:tcW w:w="704" w:type="pct"/>
            <w:noWrap/>
          </w:tcPr>
          <w:p w14:paraId="1CDB2BCE" w14:textId="2EE341DD" w:rsidR="00C7398D" w:rsidRPr="00653A69" w:rsidRDefault="00C7398D" w:rsidP="00C7398D">
            <w:pPr>
              <w:spacing w:after="200"/>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i/>
                <w:iCs/>
                <w:color w:val="024F75" w:themeColor="accent1"/>
                <w:sz w:val="20"/>
                <w:szCs w:val="20"/>
              </w:rPr>
              <w:t>55</w:t>
            </w:r>
          </w:p>
        </w:tc>
        <w:tc>
          <w:tcPr>
            <w:tcW w:w="2379" w:type="pct"/>
            <w:noWrap/>
          </w:tcPr>
          <w:p w14:paraId="1F2C30A4" w14:textId="5F627D5F" w:rsidR="00C7398D" w:rsidRPr="00653A69" w:rsidRDefault="00C7398D" w:rsidP="00C7398D">
            <w:pPr>
              <w:spacing w:after="200"/>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i/>
                <w:iCs/>
                <w:color w:val="024F75" w:themeColor="accent1"/>
                <w:sz w:val="20"/>
                <w:szCs w:val="20"/>
              </w:rPr>
              <w:t>Refundacije iz pomoći EU</w:t>
            </w:r>
          </w:p>
        </w:tc>
        <w:tc>
          <w:tcPr>
            <w:tcW w:w="653" w:type="pct"/>
            <w:noWrap/>
          </w:tcPr>
          <w:p w14:paraId="7D52BCE5" w14:textId="6A9BEA6A" w:rsidR="00C7398D" w:rsidRPr="00653A69" w:rsidRDefault="00E21038" w:rsidP="00C7398D">
            <w:pPr>
              <w:spacing w:after="200"/>
              <w:jc w:val="right"/>
              <w:rPr>
                <w:rFonts w:asciiTheme="majorBidi" w:eastAsiaTheme="majorEastAsia" w:hAnsiTheme="majorBidi" w:cstheme="majorBidi"/>
                <w:b w:val="0"/>
                <w:bCs/>
                <w:color w:val="024F75" w:themeColor="accent1"/>
                <w:sz w:val="20"/>
                <w:szCs w:val="20"/>
              </w:rPr>
            </w:pPr>
            <w:r>
              <w:rPr>
                <w:rFonts w:asciiTheme="majorBidi" w:eastAsiaTheme="majorEastAsia" w:hAnsiTheme="majorBidi" w:cstheme="majorBidi"/>
                <w:b w:val="0"/>
                <w:bCs/>
                <w:color w:val="024F75" w:themeColor="accent1"/>
                <w:sz w:val="20"/>
                <w:szCs w:val="20"/>
              </w:rPr>
              <w:t>1.110.060</w:t>
            </w:r>
          </w:p>
        </w:tc>
        <w:tc>
          <w:tcPr>
            <w:tcW w:w="653" w:type="pct"/>
            <w:noWrap/>
          </w:tcPr>
          <w:p w14:paraId="6A259BAB" w14:textId="0BE2B037" w:rsidR="00C7398D" w:rsidRPr="00653A69" w:rsidRDefault="00E21038" w:rsidP="00C7398D">
            <w:pPr>
              <w:spacing w:after="200"/>
              <w:jc w:val="right"/>
              <w:rPr>
                <w:rFonts w:asciiTheme="majorBidi" w:eastAsiaTheme="majorEastAsia" w:hAnsiTheme="majorBidi" w:cstheme="majorBidi"/>
                <w:b w:val="0"/>
                <w:bCs/>
                <w:color w:val="024F75" w:themeColor="accent1"/>
                <w:sz w:val="20"/>
                <w:szCs w:val="20"/>
              </w:rPr>
            </w:pPr>
            <w:r>
              <w:rPr>
                <w:rFonts w:asciiTheme="majorBidi" w:eastAsiaTheme="majorEastAsia" w:hAnsiTheme="majorBidi" w:cstheme="majorBidi"/>
                <w:b w:val="0"/>
                <w:bCs/>
                <w:color w:val="024F75" w:themeColor="accent1"/>
                <w:sz w:val="20"/>
                <w:szCs w:val="20"/>
              </w:rPr>
              <w:t>304.951</w:t>
            </w:r>
          </w:p>
        </w:tc>
        <w:tc>
          <w:tcPr>
            <w:tcW w:w="611" w:type="pct"/>
            <w:noWrap/>
          </w:tcPr>
          <w:p w14:paraId="3FD1E057" w14:textId="4835A943" w:rsidR="00C7398D" w:rsidRPr="00653A69" w:rsidRDefault="00E21038" w:rsidP="00C7398D">
            <w:pPr>
              <w:spacing w:after="200"/>
              <w:jc w:val="right"/>
              <w:rPr>
                <w:rFonts w:asciiTheme="majorBidi" w:eastAsiaTheme="majorEastAsia" w:hAnsiTheme="majorBidi" w:cstheme="majorBidi"/>
                <w:b w:val="0"/>
                <w:bCs/>
                <w:color w:val="024F75" w:themeColor="accent1"/>
                <w:sz w:val="20"/>
                <w:szCs w:val="20"/>
              </w:rPr>
            </w:pPr>
            <w:r>
              <w:rPr>
                <w:rFonts w:asciiTheme="majorBidi" w:eastAsiaTheme="majorEastAsia" w:hAnsiTheme="majorBidi" w:cstheme="majorBidi"/>
                <w:b w:val="0"/>
                <w:bCs/>
                <w:color w:val="024F75" w:themeColor="accent1"/>
                <w:sz w:val="20"/>
                <w:szCs w:val="20"/>
              </w:rPr>
              <w:t>48.787</w:t>
            </w:r>
          </w:p>
        </w:tc>
      </w:tr>
      <w:tr w:rsidR="00155C56" w:rsidRPr="00653A69" w14:paraId="44EA81E8" w14:textId="77777777" w:rsidTr="00CE3EE4">
        <w:trPr>
          <w:trHeight w:val="285"/>
        </w:trPr>
        <w:tc>
          <w:tcPr>
            <w:tcW w:w="704" w:type="pct"/>
            <w:noWrap/>
            <w:hideMark/>
          </w:tcPr>
          <w:p w14:paraId="76082DEC" w14:textId="71F85436" w:rsidR="00CE3EE4" w:rsidRPr="00653A69" w:rsidRDefault="00CE3EE4" w:rsidP="00CE3EE4">
            <w:pPr>
              <w:spacing w:after="200"/>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drawing>
                <wp:anchor distT="0" distB="0" distL="114300" distR="114300" simplePos="0" relativeHeight="251680768" behindDoc="0" locked="0" layoutInCell="1" allowOverlap="1" wp14:anchorId="58C263CF" wp14:editId="427DDF9D">
                  <wp:simplePos x="0" y="0"/>
                  <wp:positionH relativeFrom="column">
                    <wp:posOffset>0</wp:posOffset>
                  </wp:positionH>
                  <wp:positionV relativeFrom="paragraph">
                    <wp:posOffset>171450</wp:posOffset>
                  </wp:positionV>
                  <wp:extent cx="8915400" cy="1695450"/>
                  <wp:effectExtent l="0" t="0" r="0" b="0"/>
                  <wp:wrapNone/>
                  <wp:docPr id="1753354768" name="Picture 8" descr="analysis_prev" hidden="1">
                    <a:extLst xmlns:a="http://schemas.openxmlformats.org/drawingml/2006/main">
                      <a:ext uri="{FF2B5EF4-FFF2-40B4-BE49-F238E27FC236}">
                        <a16:creationId xmlns:a16="http://schemas.microsoft.com/office/drawing/2014/main" id="{2A89C9C3-0D0A-4F6C-A53D-28B35463C573}"/>
                      </a:ext>
                    </a:extLst>
                  </wp:docPr>
                  <wp:cNvGraphicFramePr/>
                  <a:graphic xmlns:a="http://schemas.openxmlformats.org/drawingml/2006/main">
                    <a:graphicData uri="http://schemas.openxmlformats.org/drawingml/2006/picture">
                      <pic:pic xmlns:pic="http://schemas.openxmlformats.org/drawingml/2006/picture">
                        <pic:nvPicPr>
                          <pic:cNvPr id="2" name="BExOAJSWYCGHZ6RBCU1DYOFJ68MO" descr="analysis_prev" hidden="1">
                            <a:extLst>
                              <a:ext uri="{FF2B5EF4-FFF2-40B4-BE49-F238E27FC236}">
                                <a16:creationId xmlns:a16="http://schemas.microsoft.com/office/drawing/2014/main" id="{2A89C9C3-0D0A-4F6C-A53D-28B35463C573}"/>
                              </a:ext>
                            </a:extLst>
                          </pic:cNvPr>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05875"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379" w:type="pct"/>
            <w:noWrap/>
            <w:hideMark/>
          </w:tcPr>
          <w:p w14:paraId="32D6BF54" w14:textId="77777777" w:rsidR="00CE3EE4" w:rsidRPr="00653A69" w:rsidRDefault="00CE3EE4" w:rsidP="00CE3EE4">
            <w:pPr>
              <w:spacing w:after="200"/>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UKUPNI RASHODI</w:t>
            </w:r>
          </w:p>
        </w:tc>
        <w:tc>
          <w:tcPr>
            <w:tcW w:w="653" w:type="pct"/>
            <w:noWrap/>
            <w:hideMark/>
          </w:tcPr>
          <w:p w14:paraId="7376D872" w14:textId="77777777" w:rsidR="00CE3EE4" w:rsidRPr="00653A69" w:rsidRDefault="00CE3EE4" w:rsidP="00CE3EE4">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11.832.680</w:t>
            </w:r>
          </w:p>
        </w:tc>
        <w:tc>
          <w:tcPr>
            <w:tcW w:w="653" w:type="pct"/>
            <w:noWrap/>
            <w:hideMark/>
          </w:tcPr>
          <w:p w14:paraId="315A92F0" w14:textId="77777777" w:rsidR="00CE3EE4" w:rsidRPr="00653A69" w:rsidRDefault="00CE3EE4" w:rsidP="00CE3EE4">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9.212.560</w:t>
            </w:r>
          </w:p>
        </w:tc>
        <w:tc>
          <w:tcPr>
            <w:tcW w:w="611" w:type="pct"/>
            <w:noWrap/>
            <w:hideMark/>
          </w:tcPr>
          <w:p w14:paraId="7AC3CF09" w14:textId="77777777" w:rsidR="00CE3EE4" w:rsidRPr="00653A69" w:rsidRDefault="00CE3EE4" w:rsidP="00CE3EE4">
            <w:pPr>
              <w:spacing w:after="200"/>
              <w:jc w:val="right"/>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8.470.762</w:t>
            </w:r>
          </w:p>
        </w:tc>
      </w:tr>
      <w:tr w:rsidR="00155C56" w:rsidRPr="00653A69" w14:paraId="2CB7203F" w14:textId="77777777" w:rsidTr="00CE3EE4">
        <w:trPr>
          <w:trHeight w:val="285"/>
        </w:trPr>
        <w:tc>
          <w:tcPr>
            <w:tcW w:w="704" w:type="pct"/>
            <w:noWrap/>
            <w:hideMark/>
          </w:tcPr>
          <w:p w14:paraId="73868203" w14:textId="77777777" w:rsidR="00CE3EE4" w:rsidRPr="00653A69" w:rsidRDefault="00CE3EE4" w:rsidP="00CE3EE4">
            <w:pPr>
              <w:spacing w:after="200"/>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w:t>
            </w:r>
          </w:p>
        </w:tc>
        <w:tc>
          <w:tcPr>
            <w:tcW w:w="2379" w:type="pct"/>
            <w:noWrap/>
            <w:hideMark/>
          </w:tcPr>
          <w:p w14:paraId="0A369A0A" w14:textId="77777777" w:rsidR="00CE3EE4" w:rsidRPr="00653A69" w:rsidRDefault="00CE3EE4" w:rsidP="00CE3EE4">
            <w:pPr>
              <w:spacing w:after="200"/>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Opći prihodi i primici</w:t>
            </w:r>
          </w:p>
        </w:tc>
        <w:tc>
          <w:tcPr>
            <w:tcW w:w="653" w:type="pct"/>
            <w:noWrap/>
            <w:hideMark/>
          </w:tcPr>
          <w:p w14:paraId="6BC0294D" w14:textId="77777777" w:rsidR="00CE3EE4" w:rsidRPr="00653A69" w:rsidRDefault="00CE3EE4" w:rsidP="00CE3EE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1.300.000</w:t>
            </w:r>
          </w:p>
        </w:tc>
        <w:tc>
          <w:tcPr>
            <w:tcW w:w="653" w:type="pct"/>
            <w:noWrap/>
            <w:hideMark/>
          </w:tcPr>
          <w:p w14:paraId="45FD6D9A" w14:textId="77777777" w:rsidR="00CE3EE4" w:rsidRPr="00653A69" w:rsidRDefault="00CE3EE4" w:rsidP="00CE3EE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1.100.000</w:t>
            </w:r>
          </w:p>
        </w:tc>
        <w:tc>
          <w:tcPr>
            <w:tcW w:w="611" w:type="pct"/>
            <w:noWrap/>
            <w:hideMark/>
          </w:tcPr>
          <w:p w14:paraId="266285E3" w14:textId="77777777" w:rsidR="00CE3EE4" w:rsidRPr="00653A69" w:rsidRDefault="00CE3EE4" w:rsidP="00CE3EE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900.000</w:t>
            </w:r>
          </w:p>
        </w:tc>
      </w:tr>
      <w:tr w:rsidR="00155C56" w:rsidRPr="00653A69" w14:paraId="66A791B5" w14:textId="77777777" w:rsidTr="00CE3EE4">
        <w:trPr>
          <w:trHeight w:val="300"/>
        </w:trPr>
        <w:tc>
          <w:tcPr>
            <w:tcW w:w="704" w:type="pct"/>
            <w:noWrap/>
            <w:hideMark/>
          </w:tcPr>
          <w:p w14:paraId="085CCF02" w14:textId="77777777" w:rsidR="00CE3EE4" w:rsidRPr="00653A69" w:rsidRDefault="00CE3EE4" w:rsidP="00CE3EE4">
            <w:pPr>
              <w:spacing w:after="200"/>
              <w:rPr>
                <w:rFonts w:asciiTheme="majorBidi" w:eastAsiaTheme="majorEastAsia" w:hAnsiTheme="majorBidi" w:cstheme="majorBidi"/>
                <w:b w:val="0"/>
                <w:i/>
                <w:iCs/>
                <w:color w:val="024F75" w:themeColor="accent1"/>
                <w:sz w:val="20"/>
                <w:szCs w:val="20"/>
              </w:rPr>
            </w:pPr>
            <w:r w:rsidRPr="00653A69">
              <w:rPr>
                <w:rFonts w:asciiTheme="majorBidi" w:eastAsiaTheme="majorEastAsia" w:hAnsiTheme="majorBidi" w:cstheme="majorBidi"/>
                <w:i/>
                <w:iCs/>
                <w:color w:val="024F75" w:themeColor="accent1"/>
                <w:sz w:val="20"/>
                <w:szCs w:val="20"/>
              </w:rPr>
              <w:t>11</w:t>
            </w:r>
          </w:p>
        </w:tc>
        <w:tc>
          <w:tcPr>
            <w:tcW w:w="2379" w:type="pct"/>
            <w:noWrap/>
            <w:hideMark/>
          </w:tcPr>
          <w:p w14:paraId="6B7E2317" w14:textId="77777777" w:rsidR="00CE3EE4" w:rsidRPr="00653A69" w:rsidRDefault="00CE3EE4" w:rsidP="00CE3EE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Opći prihodi i primici</w:t>
            </w:r>
          </w:p>
        </w:tc>
        <w:tc>
          <w:tcPr>
            <w:tcW w:w="653" w:type="pct"/>
            <w:noWrap/>
            <w:hideMark/>
          </w:tcPr>
          <w:p w14:paraId="61151F5E" w14:textId="77777777" w:rsidR="00CE3EE4" w:rsidRPr="00653A69" w:rsidRDefault="00CE3EE4" w:rsidP="00CE3EE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1.300.000</w:t>
            </w:r>
          </w:p>
        </w:tc>
        <w:tc>
          <w:tcPr>
            <w:tcW w:w="653" w:type="pct"/>
            <w:noWrap/>
            <w:hideMark/>
          </w:tcPr>
          <w:p w14:paraId="0261364A" w14:textId="77777777" w:rsidR="00CE3EE4" w:rsidRPr="00653A69" w:rsidRDefault="00CE3EE4" w:rsidP="00CE3EE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1.100.000</w:t>
            </w:r>
          </w:p>
        </w:tc>
        <w:tc>
          <w:tcPr>
            <w:tcW w:w="611" w:type="pct"/>
            <w:noWrap/>
            <w:hideMark/>
          </w:tcPr>
          <w:p w14:paraId="666C5FE4" w14:textId="77777777" w:rsidR="00CE3EE4" w:rsidRPr="00653A69" w:rsidRDefault="00CE3EE4" w:rsidP="00CE3EE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900.000</w:t>
            </w:r>
          </w:p>
        </w:tc>
      </w:tr>
      <w:tr w:rsidR="00155C56" w:rsidRPr="00653A69" w14:paraId="4FC008EB" w14:textId="77777777" w:rsidTr="00CE3EE4">
        <w:trPr>
          <w:trHeight w:val="300"/>
        </w:trPr>
        <w:tc>
          <w:tcPr>
            <w:tcW w:w="704" w:type="pct"/>
            <w:noWrap/>
            <w:hideMark/>
          </w:tcPr>
          <w:p w14:paraId="458DC277" w14:textId="77777777" w:rsidR="00CE3EE4" w:rsidRPr="00653A69" w:rsidRDefault="00CE3EE4" w:rsidP="00CE3EE4">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3</w:t>
            </w:r>
          </w:p>
        </w:tc>
        <w:tc>
          <w:tcPr>
            <w:tcW w:w="2379" w:type="pct"/>
            <w:noWrap/>
            <w:hideMark/>
          </w:tcPr>
          <w:p w14:paraId="6A6A36C7" w14:textId="77777777" w:rsidR="00CE3EE4" w:rsidRPr="00653A69" w:rsidRDefault="00CE3EE4" w:rsidP="00CE3EE4">
            <w:pPr>
              <w:spacing w:after="200"/>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Vlastiti prihodi</w:t>
            </w:r>
          </w:p>
        </w:tc>
        <w:tc>
          <w:tcPr>
            <w:tcW w:w="653" w:type="pct"/>
            <w:noWrap/>
            <w:hideMark/>
          </w:tcPr>
          <w:p w14:paraId="07C4718C" w14:textId="77777777" w:rsidR="00CE3EE4" w:rsidRPr="00653A69" w:rsidRDefault="00CE3EE4" w:rsidP="00CE3EE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450.000</w:t>
            </w:r>
          </w:p>
        </w:tc>
        <w:tc>
          <w:tcPr>
            <w:tcW w:w="653" w:type="pct"/>
            <w:noWrap/>
            <w:hideMark/>
          </w:tcPr>
          <w:p w14:paraId="1644C800" w14:textId="77777777" w:rsidR="00CE3EE4" w:rsidRPr="00653A69" w:rsidRDefault="00CE3EE4" w:rsidP="00CE3EE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450.000</w:t>
            </w:r>
          </w:p>
        </w:tc>
        <w:tc>
          <w:tcPr>
            <w:tcW w:w="611" w:type="pct"/>
            <w:noWrap/>
            <w:hideMark/>
          </w:tcPr>
          <w:p w14:paraId="67B96E0E" w14:textId="77777777" w:rsidR="00CE3EE4" w:rsidRPr="00653A69" w:rsidRDefault="00CE3EE4" w:rsidP="00CE3EE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450.000</w:t>
            </w:r>
          </w:p>
        </w:tc>
      </w:tr>
      <w:tr w:rsidR="00155C56" w:rsidRPr="00653A69" w14:paraId="7BD5433B" w14:textId="77777777" w:rsidTr="00CE3EE4">
        <w:trPr>
          <w:trHeight w:val="300"/>
        </w:trPr>
        <w:tc>
          <w:tcPr>
            <w:tcW w:w="704" w:type="pct"/>
            <w:noWrap/>
            <w:hideMark/>
          </w:tcPr>
          <w:p w14:paraId="1523068D" w14:textId="77777777" w:rsidR="00CE3EE4" w:rsidRPr="00653A69" w:rsidRDefault="00CE3EE4" w:rsidP="00CE3EE4">
            <w:pPr>
              <w:spacing w:after="200"/>
              <w:rPr>
                <w:rFonts w:asciiTheme="majorBidi" w:eastAsiaTheme="majorEastAsia" w:hAnsiTheme="majorBidi" w:cstheme="majorBidi"/>
                <w:b w:val="0"/>
                <w:i/>
                <w:iCs/>
                <w:color w:val="024F75" w:themeColor="accent1"/>
                <w:sz w:val="20"/>
                <w:szCs w:val="20"/>
              </w:rPr>
            </w:pPr>
            <w:r w:rsidRPr="00653A69">
              <w:rPr>
                <w:rFonts w:asciiTheme="majorBidi" w:eastAsiaTheme="majorEastAsia" w:hAnsiTheme="majorBidi" w:cstheme="majorBidi"/>
                <w:i/>
                <w:iCs/>
                <w:color w:val="024F75" w:themeColor="accent1"/>
                <w:sz w:val="20"/>
                <w:szCs w:val="20"/>
              </w:rPr>
              <w:t>31</w:t>
            </w:r>
          </w:p>
        </w:tc>
        <w:tc>
          <w:tcPr>
            <w:tcW w:w="2379" w:type="pct"/>
            <w:noWrap/>
            <w:hideMark/>
          </w:tcPr>
          <w:p w14:paraId="7BBF0744" w14:textId="77777777" w:rsidR="00CE3EE4" w:rsidRPr="00653A69" w:rsidRDefault="00CE3EE4" w:rsidP="00CE3EE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Vlastiti prihodi</w:t>
            </w:r>
          </w:p>
        </w:tc>
        <w:tc>
          <w:tcPr>
            <w:tcW w:w="653" w:type="pct"/>
            <w:noWrap/>
            <w:hideMark/>
          </w:tcPr>
          <w:p w14:paraId="6A86B6CF" w14:textId="77777777" w:rsidR="00CE3EE4" w:rsidRPr="00653A69" w:rsidRDefault="00CE3EE4" w:rsidP="00CE3EE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450.000</w:t>
            </w:r>
          </w:p>
        </w:tc>
        <w:tc>
          <w:tcPr>
            <w:tcW w:w="653" w:type="pct"/>
            <w:noWrap/>
            <w:hideMark/>
          </w:tcPr>
          <w:p w14:paraId="4D200DD2" w14:textId="77777777" w:rsidR="00CE3EE4" w:rsidRPr="00653A69" w:rsidRDefault="00CE3EE4" w:rsidP="00CE3EE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450.000</w:t>
            </w:r>
          </w:p>
        </w:tc>
        <w:tc>
          <w:tcPr>
            <w:tcW w:w="611" w:type="pct"/>
            <w:noWrap/>
            <w:hideMark/>
          </w:tcPr>
          <w:p w14:paraId="61BF1D55" w14:textId="77777777" w:rsidR="00CE3EE4" w:rsidRPr="00653A69" w:rsidRDefault="00CE3EE4" w:rsidP="00CE3EE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450.000</w:t>
            </w:r>
          </w:p>
        </w:tc>
      </w:tr>
      <w:tr w:rsidR="00155C56" w:rsidRPr="00653A69" w14:paraId="6C6C6A6D" w14:textId="77777777" w:rsidTr="00CE3EE4">
        <w:trPr>
          <w:trHeight w:val="300"/>
        </w:trPr>
        <w:tc>
          <w:tcPr>
            <w:tcW w:w="704" w:type="pct"/>
            <w:noWrap/>
            <w:hideMark/>
          </w:tcPr>
          <w:p w14:paraId="3F812A37" w14:textId="77777777" w:rsidR="00CE3EE4" w:rsidRPr="00653A69" w:rsidRDefault="00CE3EE4" w:rsidP="00CE3EE4">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w:t>
            </w:r>
          </w:p>
        </w:tc>
        <w:tc>
          <w:tcPr>
            <w:tcW w:w="2379" w:type="pct"/>
            <w:noWrap/>
            <w:hideMark/>
          </w:tcPr>
          <w:p w14:paraId="593D5C84" w14:textId="77777777" w:rsidR="00CE3EE4" w:rsidRPr="00653A69" w:rsidRDefault="00CE3EE4" w:rsidP="00CE3EE4">
            <w:pPr>
              <w:spacing w:after="200"/>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Prihodi za posebne namjene</w:t>
            </w:r>
          </w:p>
        </w:tc>
        <w:tc>
          <w:tcPr>
            <w:tcW w:w="653" w:type="pct"/>
            <w:noWrap/>
            <w:hideMark/>
          </w:tcPr>
          <w:p w14:paraId="22131A4F" w14:textId="77777777" w:rsidR="00CE3EE4" w:rsidRPr="00653A69" w:rsidRDefault="00CE3EE4" w:rsidP="00CE3EE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8.645.702</w:t>
            </w:r>
          </w:p>
        </w:tc>
        <w:tc>
          <w:tcPr>
            <w:tcW w:w="653" w:type="pct"/>
            <w:noWrap/>
            <w:hideMark/>
          </w:tcPr>
          <w:p w14:paraId="51E500D2" w14:textId="77777777" w:rsidR="00CE3EE4" w:rsidRPr="00653A69" w:rsidRDefault="00CE3EE4" w:rsidP="00CE3EE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7.091.320</w:t>
            </w:r>
          </w:p>
        </w:tc>
        <w:tc>
          <w:tcPr>
            <w:tcW w:w="611" w:type="pct"/>
            <w:noWrap/>
            <w:hideMark/>
          </w:tcPr>
          <w:p w14:paraId="595D5400" w14:textId="77777777" w:rsidR="00CE3EE4" w:rsidRPr="00653A69" w:rsidRDefault="00CE3EE4" w:rsidP="00CE3EE4">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7.071.975</w:t>
            </w:r>
          </w:p>
        </w:tc>
      </w:tr>
      <w:tr w:rsidR="00155C56" w:rsidRPr="00653A69" w14:paraId="3639AAEE" w14:textId="77777777" w:rsidTr="00CE3EE4">
        <w:trPr>
          <w:trHeight w:val="300"/>
        </w:trPr>
        <w:tc>
          <w:tcPr>
            <w:tcW w:w="704" w:type="pct"/>
            <w:noWrap/>
            <w:hideMark/>
          </w:tcPr>
          <w:p w14:paraId="163BBD0E" w14:textId="77777777" w:rsidR="00CE3EE4" w:rsidRPr="00653A69" w:rsidRDefault="00CE3EE4" w:rsidP="00CE3EE4">
            <w:pPr>
              <w:spacing w:after="200"/>
              <w:rPr>
                <w:rFonts w:asciiTheme="majorBidi" w:eastAsiaTheme="majorEastAsia" w:hAnsiTheme="majorBidi" w:cstheme="majorBidi"/>
                <w:b w:val="0"/>
                <w:i/>
                <w:iCs/>
                <w:color w:val="024F75" w:themeColor="accent1"/>
                <w:sz w:val="20"/>
                <w:szCs w:val="20"/>
              </w:rPr>
            </w:pPr>
            <w:r w:rsidRPr="00653A69">
              <w:rPr>
                <w:rFonts w:asciiTheme="majorBidi" w:eastAsiaTheme="majorEastAsia" w:hAnsiTheme="majorBidi" w:cstheme="majorBidi"/>
                <w:i/>
                <w:iCs/>
                <w:color w:val="024F75" w:themeColor="accent1"/>
                <w:sz w:val="20"/>
                <w:szCs w:val="20"/>
              </w:rPr>
              <w:t>43</w:t>
            </w:r>
          </w:p>
        </w:tc>
        <w:tc>
          <w:tcPr>
            <w:tcW w:w="2379" w:type="pct"/>
            <w:noWrap/>
            <w:hideMark/>
          </w:tcPr>
          <w:p w14:paraId="0CD07378" w14:textId="77777777" w:rsidR="00CE3EE4" w:rsidRPr="00653A69" w:rsidRDefault="00CE3EE4" w:rsidP="00CE3EE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Ostali prihodi za posebne namjene</w:t>
            </w:r>
          </w:p>
        </w:tc>
        <w:tc>
          <w:tcPr>
            <w:tcW w:w="653" w:type="pct"/>
            <w:noWrap/>
            <w:hideMark/>
          </w:tcPr>
          <w:p w14:paraId="33EA6A9B" w14:textId="77777777" w:rsidR="00CE3EE4" w:rsidRPr="00653A69" w:rsidRDefault="00CE3EE4" w:rsidP="00CE3EE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8.645.702</w:t>
            </w:r>
          </w:p>
        </w:tc>
        <w:tc>
          <w:tcPr>
            <w:tcW w:w="653" w:type="pct"/>
            <w:noWrap/>
            <w:hideMark/>
          </w:tcPr>
          <w:p w14:paraId="430895FF" w14:textId="77777777" w:rsidR="00CE3EE4" w:rsidRPr="00653A69" w:rsidRDefault="00CE3EE4" w:rsidP="00CE3EE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7.091.320</w:t>
            </w:r>
          </w:p>
        </w:tc>
        <w:tc>
          <w:tcPr>
            <w:tcW w:w="611" w:type="pct"/>
            <w:noWrap/>
            <w:hideMark/>
          </w:tcPr>
          <w:p w14:paraId="3B6F41BC" w14:textId="77777777" w:rsidR="00CE3EE4" w:rsidRPr="00653A69" w:rsidRDefault="00CE3EE4" w:rsidP="00CE3EE4">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7.071.975</w:t>
            </w:r>
          </w:p>
        </w:tc>
      </w:tr>
      <w:tr w:rsidR="00155C56" w:rsidRPr="00653A69" w14:paraId="719D76B9" w14:textId="77777777" w:rsidTr="00CE3EE4">
        <w:trPr>
          <w:trHeight w:val="300"/>
        </w:trPr>
        <w:tc>
          <w:tcPr>
            <w:tcW w:w="704" w:type="pct"/>
            <w:noWrap/>
            <w:hideMark/>
          </w:tcPr>
          <w:p w14:paraId="5D5F39EF" w14:textId="77777777" w:rsidR="00CE3EE4" w:rsidRPr="00653A69" w:rsidRDefault="00CE3EE4" w:rsidP="00CE3EE4">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5</w:t>
            </w:r>
          </w:p>
        </w:tc>
        <w:tc>
          <w:tcPr>
            <w:tcW w:w="2379" w:type="pct"/>
            <w:noWrap/>
            <w:hideMark/>
          </w:tcPr>
          <w:p w14:paraId="293E7EFC" w14:textId="77777777" w:rsidR="00CE3EE4" w:rsidRPr="00653A69" w:rsidRDefault="00CE3EE4" w:rsidP="00CE3EE4">
            <w:pPr>
              <w:spacing w:after="200"/>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Pomoći</w:t>
            </w:r>
          </w:p>
        </w:tc>
        <w:tc>
          <w:tcPr>
            <w:tcW w:w="653" w:type="pct"/>
            <w:noWrap/>
            <w:hideMark/>
          </w:tcPr>
          <w:p w14:paraId="5D9A585F" w14:textId="77777777" w:rsidR="00CE3EE4" w:rsidRPr="00653A69" w:rsidRDefault="00CE3EE4" w:rsidP="00C7398D">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1.436.978</w:t>
            </w:r>
          </w:p>
        </w:tc>
        <w:tc>
          <w:tcPr>
            <w:tcW w:w="653" w:type="pct"/>
            <w:noWrap/>
            <w:hideMark/>
          </w:tcPr>
          <w:p w14:paraId="053D11A7" w14:textId="77777777" w:rsidR="00CE3EE4" w:rsidRPr="00653A69" w:rsidRDefault="00CE3EE4" w:rsidP="00C7398D">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571.240</w:t>
            </w:r>
          </w:p>
        </w:tc>
        <w:tc>
          <w:tcPr>
            <w:tcW w:w="611" w:type="pct"/>
            <w:noWrap/>
            <w:hideMark/>
          </w:tcPr>
          <w:p w14:paraId="12DADEAE" w14:textId="77777777" w:rsidR="00CE3EE4" w:rsidRPr="00653A69" w:rsidRDefault="00CE3EE4" w:rsidP="00C7398D">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48.787</w:t>
            </w:r>
          </w:p>
        </w:tc>
      </w:tr>
      <w:tr w:rsidR="00155C56" w:rsidRPr="00653A69" w14:paraId="50CE3A21" w14:textId="77777777" w:rsidTr="00CE3EE4">
        <w:trPr>
          <w:trHeight w:val="300"/>
        </w:trPr>
        <w:tc>
          <w:tcPr>
            <w:tcW w:w="704" w:type="pct"/>
            <w:noWrap/>
            <w:hideMark/>
          </w:tcPr>
          <w:p w14:paraId="40E09C48" w14:textId="77777777" w:rsidR="00CE3EE4" w:rsidRPr="00653A69" w:rsidRDefault="00CE3EE4" w:rsidP="00CE3EE4">
            <w:pPr>
              <w:spacing w:after="200"/>
              <w:rPr>
                <w:rFonts w:asciiTheme="majorBidi" w:eastAsiaTheme="majorEastAsia" w:hAnsiTheme="majorBidi" w:cstheme="majorBidi"/>
                <w:b w:val="0"/>
                <w:i/>
                <w:iCs/>
                <w:color w:val="024F75" w:themeColor="accent1"/>
                <w:sz w:val="20"/>
                <w:szCs w:val="20"/>
              </w:rPr>
            </w:pPr>
            <w:r w:rsidRPr="00653A69">
              <w:rPr>
                <w:rFonts w:asciiTheme="majorBidi" w:eastAsiaTheme="majorEastAsia" w:hAnsiTheme="majorBidi" w:cstheme="majorBidi"/>
                <w:i/>
                <w:iCs/>
                <w:color w:val="024F75" w:themeColor="accent1"/>
                <w:sz w:val="20"/>
                <w:szCs w:val="20"/>
              </w:rPr>
              <w:t>51</w:t>
            </w:r>
          </w:p>
        </w:tc>
        <w:tc>
          <w:tcPr>
            <w:tcW w:w="2379" w:type="pct"/>
            <w:noWrap/>
            <w:hideMark/>
          </w:tcPr>
          <w:p w14:paraId="03D8406A" w14:textId="77777777" w:rsidR="00CE3EE4" w:rsidRPr="00653A69" w:rsidRDefault="00CE3EE4" w:rsidP="00CE3EE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Pomoći EU</w:t>
            </w:r>
          </w:p>
        </w:tc>
        <w:tc>
          <w:tcPr>
            <w:tcW w:w="653" w:type="pct"/>
            <w:noWrap/>
            <w:hideMark/>
          </w:tcPr>
          <w:p w14:paraId="1A2BD636" w14:textId="77777777" w:rsidR="00CE3EE4" w:rsidRPr="00653A69" w:rsidRDefault="00CE3EE4" w:rsidP="00C7398D">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326.918</w:t>
            </w:r>
          </w:p>
        </w:tc>
        <w:tc>
          <w:tcPr>
            <w:tcW w:w="653" w:type="pct"/>
            <w:noWrap/>
            <w:hideMark/>
          </w:tcPr>
          <w:p w14:paraId="1EC595D5" w14:textId="77777777" w:rsidR="00CE3EE4" w:rsidRPr="00653A69" w:rsidRDefault="00CE3EE4" w:rsidP="00C7398D">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266.289</w:t>
            </w:r>
          </w:p>
        </w:tc>
        <w:tc>
          <w:tcPr>
            <w:tcW w:w="611" w:type="pct"/>
            <w:noWrap/>
            <w:hideMark/>
          </w:tcPr>
          <w:p w14:paraId="1D11D968" w14:textId="77777777" w:rsidR="00CE3EE4" w:rsidRPr="00653A69" w:rsidRDefault="00CE3EE4" w:rsidP="00C7398D">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0</w:t>
            </w:r>
          </w:p>
        </w:tc>
      </w:tr>
      <w:tr w:rsidR="00155C56" w:rsidRPr="00653A69" w14:paraId="32FAD626" w14:textId="77777777" w:rsidTr="00CE3EE4">
        <w:trPr>
          <w:trHeight w:val="300"/>
        </w:trPr>
        <w:tc>
          <w:tcPr>
            <w:tcW w:w="704" w:type="pct"/>
            <w:noWrap/>
            <w:hideMark/>
          </w:tcPr>
          <w:p w14:paraId="1298EB8B" w14:textId="77777777" w:rsidR="00CE3EE4" w:rsidRPr="00653A69" w:rsidRDefault="00CE3EE4" w:rsidP="00CE3EE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55</w:t>
            </w:r>
          </w:p>
        </w:tc>
        <w:tc>
          <w:tcPr>
            <w:tcW w:w="2379" w:type="pct"/>
            <w:noWrap/>
            <w:hideMark/>
          </w:tcPr>
          <w:p w14:paraId="0F90E806" w14:textId="77777777" w:rsidR="00CE3EE4" w:rsidRPr="00653A69" w:rsidRDefault="00CE3EE4" w:rsidP="00CE3EE4">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Refundacije iz pomoći EU</w:t>
            </w:r>
          </w:p>
        </w:tc>
        <w:tc>
          <w:tcPr>
            <w:tcW w:w="653" w:type="pct"/>
            <w:noWrap/>
            <w:hideMark/>
          </w:tcPr>
          <w:p w14:paraId="4521EE51" w14:textId="77777777" w:rsidR="00CE3EE4" w:rsidRPr="00653A69" w:rsidRDefault="00CE3EE4" w:rsidP="00C7398D">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1.110.060</w:t>
            </w:r>
          </w:p>
        </w:tc>
        <w:tc>
          <w:tcPr>
            <w:tcW w:w="653" w:type="pct"/>
            <w:noWrap/>
            <w:hideMark/>
          </w:tcPr>
          <w:p w14:paraId="41C085D9" w14:textId="77777777" w:rsidR="00CE3EE4" w:rsidRPr="00653A69" w:rsidRDefault="00CE3EE4" w:rsidP="00C7398D">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304.951</w:t>
            </w:r>
          </w:p>
        </w:tc>
        <w:tc>
          <w:tcPr>
            <w:tcW w:w="611" w:type="pct"/>
            <w:noWrap/>
            <w:hideMark/>
          </w:tcPr>
          <w:p w14:paraId="11DBA94E" w14:textId="77777777" w:rsidR="00CE3EE4" w:rsidRPr="00653A69" w:rsidRDefault="00CE3EE4" w:rsidP="00C7398D">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48.787</w:t>
            </w:r>
          </w:p>
        </w:tc>
      </w:tr>
    </w:tbl>
    <w:p w14:paraId="21E932AF" w14:textId="3E3A5FFA" w:rsidR="00A630E7" w:rsidRPr="00653A69" w:rsidRDefault="00A630E7" w:rsidP="00445A87">
      <w:pPr>
        <w:spacing w:after="200"/>
        <w:rPr>
          <w:rFonts w:asciiTheme="majorBidi" w:eastAsiaTheme="majorEastAsia" w:hAnsiTheme="majorBidi" w:cstheme="majorBidi"/>
          <w:b w:val="0"/>
          <w:color w:val="024F75" w:themeColor="accent1"/>
          <w:sz w:val="36"/>
          <w:szCs w:val="26"/>
        </w:rPr>
      </w:pPr>
    </w:p>
    <w:tbl>
      <w:tblPr>
        <w:tblW w:w="5000" w:type="pct"/>
        <w:tblCellMar>
          <w:left w:w="0" w:type="dxa"/>
          <w:right w:w="0" w:type="dxa"/>
        </w:tblCellMar>
        <w:tblLook w:val="04A0" w:firstRow="1" w:lastRow="0" w:firstColumn="1" w:lastColumn="0" w:noHBand="0" w:noVBand="1"/>
      </w:tblPr>
      <w:tblGrid>
        <w:gridCol w:w="642"/>
        <w:gridCol w:w="815"/>
        <w:gridCol w:w="421"/>
        <w:gridCol w:w="4901"/>
        <w:gridCol w:w="1224"/>
        <w:gridCol w:w="1074"/>
        <w:gridCol w:w="957"/>
      </w:tblGrid>
      <w:tr w:rsidR="00155C56" w:rsidRPr="00653A69" w14:paraId="45BA128E" w14:textId="77777777" w:rsidTr="00B87705">
        <w:trPr>
          <w:trHeight w:val="315"/>
        </w:trPr>
        <w:tc>
          <w:tcPr>
            <w:tcW w:w="5000" w:type="pct"/>
            <w:gridSpan w:val="7"/>
            <w:tcBorders>
              <w:top w:val="nil"/>
              <w:left w:val="nil"/>
              <w:bottom w:val="nil"/>
              <w:right w:val="nil"/>
            </w:tcBorders>
            <w:shd w:val="clear" w:color="auto" w:fill="auto"/>
            <w:noWrap/>
            <w:hideMark/>
          </w:tcPr>
          <w:p w14:paraId="4BF18230" w14:textId="478D1E7C" w:rsidR="00B87705" w:rsidRPr="00653A69" w:rsidRDefault="00B87705" w:rsidP="00B87705">
            <w:pPr>
              <w:rPr>
                <w:rFonts w:asciiTheme="majorBidi" w:hAnsiTheme="majorBidi" w:cstheme="majorBidi"/>
                <w:color w:val="024F75" w:themeColor="accent1"/>
                <w:sz w:val="24"/>
                <w:szCs w:val="24"/>
              </w:rPr>
            </w:pPr>
            <w:r w:rsidRPr="00653A69">
              <w:rPr>
                <w:rFonts w:asciiTheme="majorBidi" w:hAnsiTheme="majorBidi" w:cstheme="majorBidi"/>
                <w:color w:val="024F75" w:themeColor="accent1"/>
                <w:sz w:val="24"/>
                <w:szCs w:val="24"/>
              </w:rPr>
              <w:t>A3</w:t>
            </w:r>
            <w:r w:rsidRPr="00653A69">
              <w:rPr>
                <w:rFonts w:asciiTheme="majorBidi" w:hAnsiTheme="majorBidi" w:cstheme="majorBidi"/>
                <w:color w:val="024F75" w:themeColor="accent1"/>
                <w:sz w:val="24"/>
                <w:szCs w:val="24"/>
              </w:rPr>
              <w:t xml:space="preserve">. </w:t>
            </w:r>
            <w:r w:rsidRPr="00653A69">
              <w:rPr>
                <w:rFonts w:asciiTheme="majorBidi" w:hAnsiTheme="majorBidi" w:cstheme="majorBidi"/>
                <w:color w:val="024F75" w:themeColor="accent1"/>
                <w:sz w:val="24"/>
                <w:szCs w:val="24"/>
              </w:rPr>
              <w:t>RASHODI PREMA FUNKCIJSKOJ</w:t>
            </w:r>
            <w:r w:rsidRPr="00653A69">
              <w:rPr>
                <w:rFonts w:asciiTheme="majorBidi" w:hAnsiTheme="majorBidi" w:cstheme="majorBidi"/>
                <w:color w:val="024F75" w:themeColor="accent1"/>
                <w:sz w:val="24"/>
                <w:szCs w:val="24"/>
              </w:rPr>
              <w:t xml:space="preserve"> KLASIFIKACIJI</w:t>
            </w:r>
          </w:p>
          <w:p w14:paraId="05D133BA" w14:textId="77777777" w:rsidR="00B87705" w:rsidRPr="00653A69" w:rsidRDefault="00B87705" w:rsidP="0065627C">
            <w:pPr>
              <w:rPr>
                <w:rFonts w:asciiTheme="majorBidi" w:eastAsia="Times New Roman" w:hAnsiTheme="majorBidi" w:cstheme="majorBidi"/>
                <w:b w:val="0"/>
                <w:bCs/>
                <w:color w:val="024F75" w:themeColor="accent1"/>
                <w:sz w:val="24"/>
                <w:szCs w:val="24"/>
              </w:rPr>
            </w:pPr>
          </w:p>
        </w:tc>
      </w:tr>
      <w:tr w:rsidR="00155C56" w:rsidRPr="00653A69" w14:paraId="3209BD84" w14:textId="77777777" w:rsidTr="00B87705">
        <w:trPr>
          <w:trHeight w:val="255"/>
        </w:trPr>
        <w:tc>
          <w:tcPr>
            <w:tcW w:w="320" w:type="pct"/>
            <w:tcBorders>
              <w:top w:val="nil"/>
              <w:left w:val="nil"/>
              <w:bottom w:val="nil"/>
              <w:right w:val="nil"/>
            </w:tcBorders>
            <w:shd w:val="clear" w:color="auto" w:fill="auto"/>
            <w:noWrap/>
            <w:hideMark/>
          </w:tcPr>
          <w:p w14:paraId="7575B390" w14:textId="36D6E27E" w:rsidR="00814F20" w:rsidRPr="00653A69" w:rsidRDefault="00814F20" w:rsidP="00445A87">
            <w:pPr>
              <w:rPr>
                <w:rFonts w:asciiTheme="majorBidi" w:hAnsiTheme="majorBidi" w:cstheme="majorBidi"/>
                <w:b w:val="0"/>
                <w:color w:val="024F75" w:themeColor="accent1"/>
                <w:sz w:val="20"/>
                <w:szCs w:val="20"/>
              </w:rPr>
            </w:pPr>
          </w:p>
        </w:tc>
        <w:tc>
          <w:tcPr>
            <w:tcW w:w="406" w:type="pct"/>
            <w:tcBorders>
              <w:top w:val="nil"/>
              <w:left w:val="nil"/>
              <w:bottom w:val="nil"/>
              <w:right w:val="nil"/>
            </w:tcBorders>
            <w:shd w:val="clear" w:color="auto" w:fill="auto"/>
            <w:noWrap/>
            <w:vAlign w:val="bottom"/>
            <w:hideMark/>
          </w:tcPr>
          <w:p w14:paraId="3F769CB7" w14:textId="77777777" w:rsidR="00814F20" w:rsidRPr="00653A69" w:rsidRDefault="00814F20" w:rsidP="00445A87">
            <w:pP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 </w:t>
            </w:r>
          </w:p>
        </w:tc>
        <w:tc>
          <w:tcPr>
            <w:tcW w:w="210" w:type="pct"/>
            <w:tcBorders>
              <w:top w:val="nil"/>
              <w:left w:val="nil"/>
              <w:bottom w:val="nil"/>
              <w:right w:val="nil"/>
            </w:tcBorders>
            <w:shd w:val="clear" w:color="auto" w:fill="auto"/>
            <w:noWrap/>
            <w:vAlign w:val="bottom"/>
            <w:hideMark/>
          </w:tcPr>
          <w:p w14:paraId="4466E6A1" w14:textId="77777777" w:rsidR="00814F20" w:rsidRPr="00653A69" w:rsidRDefault="00814F20" w:rsidP="00445A87">
            <w:pP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 </w:t>
            </w:r>
          </w:p>
        </w:tc>
        <w:tc>
          <w:tcPr>
            <w:tcW w:w="2442" w:type="pct"/>
            <w:tcBorders>
              <w:top w:val="nil"/>
              <w:left w:val="nil"/>
              <w:bottom w:val="nil"/>
              <w:right w:val="nil"/>
            </w:tcBorders>
            <w:shd w:val="clear" w:color="auto" w:fill="auto"/>
            <w:noWrap/>
            <w:vAlign w:val="bottom"/>
            <w:hideMark/>
          </w:tcPr>
          <w:p w14:paraId="3AAA99A3" w14:textId="77777777" w:rsidR="00814F20" w:rsidRPr="00653A69" w:rsidRDefault="00814F20" w:rsidP="00445A87">
            <w:pP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 </w:t>
            </w:r>
          </w:p>
        </w:tc>
        <w:tc>
          <w:tcPr>
            <w:tcW w:w="610" w:type="pct"/>
            <w:tcBorders>
              <w:top w:val="nil"/>
              <w:left w:val="nil"/>
              <w:bottom w:val="nil"/>
              <w:right w:val="nil"/>
            </w:tcBorders>
            <w:shd w:val="clear" w:color="auto" w:fill="auto"/>
            <w:noWrap/>
            <w:vAlign w:val="bottom"/>
            <w:hideMark/>
          </w:tcPr>
          <w:p w14:paraId="3DD4D250" w14:textId="77777777" w:rsidR="00814F20" w:rsidRPr="00653A69" w:rsidRDefault="00814F20" w:rsidP="00445A87">
            <w:pP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 </w:t>
            </w:r>
          </w:p>
        </w:tc>
        <w:tc>
          <w:tcPr>
            <w:tcW w:w="535" w:type="pct"/>
            <w:tcBorders>
              <w:top w:val="nil"/>
              <w:left w:val="nil"/>
              <w:bottom w:val="nil"/>
              <w:right w:val="nil"/>
            </w:tcBorders>
            <w:shd w:val="clear" w:color="auto" w:fill="auto"/>
            <w:noWrap/>
            <w:vAlign w:val="bottom"/>
            <w:hideMark/>
          </w:tcPr>
          <w:p w14:paraId="28952792" w14:textId="77777777" w:rsidR="00814F20" w:rsidRPr="00653A69" w:rsidRDefault="00814F20" w:rsidP="00445A87">
            <w:pP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 </w:t>
            </w:r>
          </w:p>
        </w:tc>
        <w:tc>
          <w:tcPr>
            <w:tcW w:w="477" w:type="pct"/>
            <w:tcBorders>
              <w:top w:val="nil"/>
              <w:left w:val="nil"/>
              <w:bottom w:val="nil"/>
              <w:right w:val="nil"/>
            </w:tcBorders>
            <w:shd w:val="clear" w:color="auto" w:fill="auto"/>
            <w:noWrap/>
            <w:vAlign w:val="bottom"/>
            <w:hideMark/>
          </w:tcPr>
          <w:p w14:paraId="7D1BE414" w14:textId="77777777" w:rsidR="00814F20" w:rsidRPr="00653A69" w:rsidRDefault="00814F20" w:rsidP="00445A87">
            <w:pP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 </w:t>
            </w:r>
          </w:p>
        </w:tc>
      </w:tr>
    </w:tbl>
    <w:tbl>
      <w:tblPr>
        <w:tblStyle w:val="TableGrid"/>
        <w:tblW w:w="5000" w:type="pct"/>
        <w:tblLook w:val="04A0" w:firstRow="1" w:lastRow="0" w:firstColumn="1" w:lastColumn="0" w:noHBand="0" w:noVBand="1"/>
      </w:tblPr>
      <w:tblGrid>
        <w:gridCol w:w="1235"/>
        <w:gridCol w:w="5098"/>
        <w:gridCol w:w="1305"/>
        <w:gridCol w:w="1291"/>
        <w:gridCol w:w="1095"/>
      </w:tblGrid>
      <w:tr w:rsidR="00155C56" w:rsidRPr="00653A69" w14:paraId="49D20D84" w14:textId="77777777" w:rsidTr="00B87705">
        <w:trPr>
          <w:trHeight w:val="570"/>
        </w:trPr>
        <w:tc>
          <w:tcPr>
            <w:tcW w:w="3158" w:type="pct"/>
            <w:gridSpan w:val="2"/>
            <w:noWrap/>
            <w:hideMark/>
          </w:tcPr>
          <w:p w14:paraId="017A6101" w14:textId="77777777" w:rsidR="00B87705" w:rsidRPr="00653A69" w:rsidRDefault="00B87705" w:rsidP="00B87705">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Brojčana oznaka i naziv</w:t>
            </w:r>
          </w:p>
        </w:tc>
        <w:tc>
          <w:tcPr>
            <w:tcW w:w="651" w:type="pct"/>
            <w:hideMark/>
          </w:tcPr>
          <w:p w14:paraId="4EE8095A" w14:textId="77777777" w:rsidR="00B87705" w:rsidRPr="00653A69" w:rsidRDefault="00B87705" w:rsidP="00B87705">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Plan za 2025.</w:t>
            </w:r>
          </w:p>
        </w:tc>
        <w:tc>
          <w:tcPr>
            <w:tcW w:w="644" w:type="pct"/>
            <w:hideMark/>
          </w:tcPr>
          <w:p w14:paraId="36BB9F0F" w14:textId="77777777" w:rsidR="00B87705" w:rsidRPr="00653A69" w:rsidRDefault="00B87705" w:rsidP="00B87705">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Projekcija za 2026.</w:t>
            </w:r>
          </w:p>
        </w:tc>
        <w:tc>
          <w:tcPr>
            <w:tcW w:w="546" w:type="pct"/>
            <w:hideMark/>
          </w:tcPr>
          <w:p w14:paraId="56D1CDD3" w14:textId="77777777" w:rsidR="00B87705" w:rsidRPr="00653A69" w:rsidRDefault="00B87705" w:rsidP="00B87705">
            <w:pPr>
              <w:spacing w:after="200"/>
              <w:jc w:val="center"/>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Projekcija za 2027.</w:t>
            </w:r>
          </w:p>
        </w:tc>
      </w:tr>
      <w:tr w:rsidR="00155C56" w:rsidRPr="00653A69" w14:paraId="491ACDA9" w14:textId="77777777" w:rsidTr="00B87705">
        <w:trPr>
          <w:trHeight w:val="300"/>
        </w:trPr>
        <w:tc>
          <w:tcPr>
            <w:tcW w:w="3158" w:type="pct"/>
            <w:gridSpan w:val="2"/>
            <w:noWrap/>
            <w:hideMark/>
          </w:tcPr>
          <w:p w14:paraId="1A5D5014" w14:textId="77777777" w:rsidR="00B87705" w:rsidRPr="00653A69" w:rsidRDefault="00B87705" w:rsidP="00B87705">
            <w:pPr>
              <w:spacing w:after="200"/>
              <w:jc w:val="center"/>
              <w:rPr>
                <w:rFonts w:asciiTheme="majorBidi" w:eastAsiaTheme="majorEastAsia" w:hAnsiTheme="majorBidi" w:cstheme="majorBidi"/>
                <w:b w:val="0"/>
                <w:color w:val="024F75" w:themeColor="accent1"/>
                <w:sz w:val="20"/>
                <w:szCs w:val="20"/>
              </w:rPr>
            </w:pPr>
            <w:r w:rsidRPr="00653A69">
              <w:rPr>
                <w:rFonts w:asciiTheme="majorBidi" w:eastAsiaTheme="majorEastAsia" w:hAnsiTheme="majorBidi" w:cstheme="majorBidi"/>
                <w:color w:val="024F75" w:themeColor="accent1"/>
                <w:sz w:val="20"/>
                <w:szCs w:val="20"/>
              </w:rPr>
              <w:t>1</w:t>
            </w:r>
          </w:p>
        </w:tc>
        <w:tc>
          <w:tcPr>
            <w:tcW w:w="651" w:type="pct"/>
            <w:noWrap/>
            <w:hideMark/>
          </w:tcPr>
          <w:p w14:paraId="08D5E1EA" w14:textId="77777777" w:rsidR="00B87705" w:rsidRPr="00653A69" w:rsidRDefault="00B87705" w:rsidP="00B87705">
            <w:pPr>
              <w:spacing w:after="200"/>
              <w:jc w:val="center"/>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2</w:t>
            </w:r>
          </w:p>
        </w:tc>
        <w:tc>
          <w:tcPr>
            <w:tcW w:w="644" w:type="pct"/>
            <w:noWrap/>
            <w:hideMark/>
          </w:tcPr>
          <w:p w14:paraId="10488EE6" w14:textId="77777777" w:rsidR="00B87705" w:rsidRPr="00653A69" w:rsidRDefault="00B87705" w:rsidP="00B87705">
            <w:pPr>
              <w:spacing w:after="200"/>
              <w:jc w:val="center"/>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3</w:t>
            </w:r>
          </w:p>
        </w:tc>
        <w:tc>
          <w:tcPr>
            <w:tcW w:w="546" w:type="pct"/>
            <w:noWrap/>
            <w:hideMark/>
          </w:tcPr>
          <w:p w14:paraId="4A9ECC92" w14:textId="77777777" w:rsidR="00B87705" w:rsidRPr="00653A69" w:rsidRDefault="00B87705" w:rsidP="00B87705">
            <w:pPr>
              <w:spacing w:after="200"/>
              <w:jc w:val="center"/>
              <w:rPr>
                <w:rFonts w:asciiTheme="majorBidi" w:eastAsiaTheme="majorEastAsia" w:hAnsiTheme="majorBidi" w:cstheme="majorBidi"/>
                <w:color w:val="024F75" w:themeColor="accent1"/>
                <w:sz w:val="20"/>
                <w:szCs w:val="20"/>
              </w:rPr>
            </w:pPr>
            <w:r w:rsidRPr="00653A69">
              <w:rPr>
                <w:rFonts w:asciiTheme="majorBidi" w:eastAsiaTheme="majorEastAsia" w:hAnsiTheme="majorBidi" w:cstheme="majorBidi"/>
                <w:color w:val="024F75" w:themeColor="accent1"/>
                <w:sz w:val="20"/>
                <w:szCs w:val="20"/>
              </w:rPr>
              <w:t>4</w:t>
            </w:r>
          </w:p>
        </w:tc>
      </w:tr>
      <w:tr w:rsidR="00155C56" w:rsidRPr="00653A69" w14:paraId="69F58138" w14:textId="77777777" w:rsidTr="00B87705">
        <w:trPr>
          <w:trHeight w:val="285"/>
        </w:trPr>
        <w:tc>
          <w:tcPr>
            <w:tcW w:w="616" w:type="pct"/>
            <w:noWrap/>
            <w:hideMark/>
          </w:tcPr>
          <w:p w14:paraId="2450B752" w14:textId="77777777" w:rsidR="00B87705" w:rsidRPr="00653A69" w:rsidRDefault="00B87705" w:rsidP="00B87705">
            <w:pPr>
              <w:spacing w:after="200"/>
              <w:rPr>
                <w:rFonts w:asciiTheme="majorBidi" w:eastAsiaTheme="majorEastAsia" w:hAnsiTheme="majorBidi" w:cstheme="majorBidi"/>
                <w:color w:val="024F75" w:themeColor="accent1"/>
                <w:sz w:val="20"/>
                <w:szCs w:val="20"/>
              </w:rPr>
            </w:pPr>
          </w:p>
        </w:tc>
        <w:tc>
          <w:tcPr>
            <w:tcW w:w="2542" w:type="pct"/>
            <w:noWrap/>
            <w:hideMark/>
          </w:tcPr>
          <w:p w14:paraId="47957FFB" w14:textId="77777777" w:rsidR="00B87705" w:rsidRPr="00653A69" w:rsidRDefault="00B87705" w:rsidP="00B87705">
            <w:pPr>
              <w:spacing w:after="200"/>
              <w:rPr>
                <w:rFonts w:asciiTheme="majorBidi" w:eastAsiaTheme="majorEastAsia" w:hAnsiTheme="majorBidi" w:cstheme="majorBidi"/>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UKUPNI RASHODI</w:t>
            </w:r>
          </w:p>
        </w:tc>
        <w:tc>
          <w:tcPr>
            <w:tcW w:w="651" w:type="pct"/>
            <w:noWrap/>
            <w:hideMark/>
          </w:tcPr>
          <w:p w14:paraId="4D5BAD0E" w14:textId="77777777" w:rsidR="00B87705" w:rsidRPr="00653A69" w:rsidRDefault="00B87705" w:rsidP="00B87705">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11.832.680</w:t>
            </w:r>
          </w:p>
        </w:tc>
        <w:tc>
          <w:tcPr>
            <w:tcW w:w="644" w:type="pct"/>
            <w:noWrap/>
            <w:hideMark/>
          </w:tcPr>
          <w:p w14:paraId="510AC901" w14:textId="77777777" w:rsidR="00B87705" w:rsidRPr="00653A69" w:rsidRDefault="00B87705" w:rsidP="00B87705">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9.212.560</w:t>
            </w:r>
          </w:p>
        </w:tc>
        <w:tc>
          <w:tcPr>
            <w:tcW w:w="546" w:type="pct"/>
            <w:noWrap/>
            <w:hideMark/>
          </w:tcPr>
          <w:p w14:paraId="25CDF9D1" w14:textId="77777777" w:rsidR="00B87705" w:rsidRPr="00653A69" w:rsidRDefault="00B87705" w:rsidP="00B87705">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8.470.762</w:t>
            </w:r>
          </w:p>
        </w:tc>
      </w:tr>
      <w:tr w:rsidR="00155C56" w:rsidRPr="00653A69" w14:paraId="6422FA5C" w14:textId="77777777" w:rsidTr="00B87705">
        <w:trPr>
          <w:trHeight w:val="285"/>
        </w:trPr>
        <w:tc>
          <w:tcPr>
            <w:tcW w:w="616" w:type="pct"/>
            <w:noWrap/>
            <w:hideMark/>
          </w:tcPr>
          <w:p w14:paraId="0A6B2753" w14:textId="0C11E4BD" w:rsidR="00B87705" w:rsidRPr="00653A69" w:rsidRDefault="00B87705" w:rsidP="00B87705">
            <w:pPr>
              <w:spacing w:after="200"/>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drawing>
                <wp:anchor distT="0" distB="0" distL="114300" distR="114300" simplePos="0" relativeHeight="251684864" behindDoc="0" locked="0" layoutInCell="1" allowOverlap="1" wp14:anchorId="69E7ECF5" wp14:editId="4C48487E">
                  <wp:simplePos x="0" y="0"/>
                  <wp:positionH relativeFrom="column">
                    <wp:posOffset>0</wp:posOffset>
                  </wp:positionH>
                  <wp:positionV relativeFrom="paragraph">
                    <wp:posOffset>0</wp:posOffset>
                  </wp:positionV>
                  <wp:extent cx="9020175" cy="361950"/>
                  <wp:effectExtent l="0" t="0" r="0" b="0"/>
                  <wp:wrapNone/>
                  <wp:docPr id="828471262" name="Picture 12" descr="analysis_prev" hidden="1">
                    <a:extLst xmlns:a="http://schemas.openxmlformats.org/drawingml/2006/main">
                      <a:ext uri="{FF2B5EF4-FFF2-40B4-BE49-F238E27FC236}">
                        <a16:creationId xmlns:a16="http://schemas.microsoft.com/office/drawing/2014/main" id="{F33FB509-1C54-4D47-B7BA-A83B250EB287}"/>
                      </a:ext>
                    </a:extLst>
                  </wp:docPr>
                  <wp:cNvGraphicFramePr/>
                  <a:graphic xmlns:a="http://schemas.openxmlformats.org/drawingml/2006/main">
                    <a:graphicData uri="http://schemas.openxmlformats.org/drawingml/2006/picture">
                      <pic:pic xmlns:pic="http://schemas.openxmlformats.org/drawingml/2006/picture">
                        <pic:nvPicPr>
                          <pic:cNvPr id="2" name="BExOAJSWYCGHZ6RBCU1DYOFJ68MO" descr="analysis_prev" hidden="1">
                            <a:extLst>
                              <a:ext uri="{FF2B5EF4-FFF2-40B4-BE49-F238E27FC236}">
                                <a16:creationId xmlns:a16="http://schemas.microsoft.com/office/drawing/2014/main" id="{F33FB509-1C54-4D47-B7BA-A83B250EB287}"/>
                              </a:ext>
                            </a:extLst>
                          </pic:cNvPr>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106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53A69">
              <w:rPr>
                <w:rFonts w:asciiTheme="majorBidi" w:eastAsiaTheme="majorEastAsia" w:hAnsiTheme="majorBidi" w:cstheme="majorBidi"/>
                <w:b w:val="0"/>
                <w:bCs/>
                <w:color w:val="024F75" w:themeColor="accent1"/>
                <w:sz w:val="20"/>
                <w:szCs w:val="20"/>
              </w:rPr>
              <w:t>04</w:t>
            </w:r>
          </w:p>
        </w:tc>
        <w:tc>
          <w:tcPr>
            <w:tcW w:w="2542" w:type="pct"/>
            <w:noWrap/>
            <w:hideMark/>
          </w:tcPr>
          <w:p w14:paraId="4BD056CB" w14:textId="77777777" w:rsidR="00B87705" w:rsidRPr="00653A69" w:rsidRDefault="00B87705" w:rsidP="00B87705">
            <w:pPr>
              <w:spacing w:after="200"/>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Ekonomski poslovi</w:t>
            </w:r>
          </w:p>
        </w:tc>
        <w:tc>
          <w:tcPr>
            <w:tcW w:w="651" w:type="pct"/>
            <w:noWrap/>
            <w:hideMark/>
          </w:tcPr>
          <w:p w14:paraId="129E9A11" w14:textId="77777777" w:rsidR="00B87705" w:rsidRPr="00653A69" w:rsidRDefault="00B87705" w:rsidP="00B87705">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11.832.680</w:t>
            </w:r>
          </w:p>
        </w:tc>
        <w:tc>
          <w:tcPr>
            <w:tcW w:w="644" w:type="pct"/>
            <w:noWrap/>
            <w:hideMark/>
          </w:tcPr>
          <w:p w14:paraId="69893C5D" w14:textId="77777777" w:rsidR="00B87705" w:rsidRPr="00653A69" w:rsidRDefault="00B87705" w:rsidP="00B87705">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9.212.560</w:t>
            </w:r>
          </w:p>
        </w:tc>
        <w:tc>
          <w:tcPr>
            <w:tcW w:w="546" w:type="pct"/>
            <w:noWrap/>
            <w:hideMark/>
          </w:tcPr>
          <w:p w14:paraId="50DDB2D8" w14:textId="77777777" w:rsidR="00B87705" w:rsidRPr="00653A69" w:rsidRDefault="00B87705" w:rsidP="00B87705">
            <w:pPr>
              <w:spacing w:after="200"/>
              <w:jc w:val="right"/>
              <w:rPr>
                <w:rFonts w:asciiTheme="majorBidi" w:eastAsiaTheme="majorEastAsia" w:hAnsiTheme="majorBidi" w:cstheme="majorBidi"/>
                <w:b w:val="0"/>
                <w:bCs/>
                <w:color w:val="024F75" w:themeColor="accent1"/>
                <w:sz w:val="20"/>
                <w:szCs w:val="20"/>
              </w:rPr>
            </w:pPr>
            <w:r w:rsidRPr="00653A69">
              <w:rPr>
                <w:rFonts w:asciiTheme="majorBidi" w:eastAsiaTheme="majorEastAsia" w:hAnsiTheme="majorBidi" w:cstheme="majorBidi"/>
                <w:b w:val="0"/>
                <w:bCs/>
                <w:color w:val="024F75" w:themeColor="accent1"/>
                <w:sz w:val="20"/>
                <w:szCs w:val="20"/>
              </w:rPr>
              <w:t>8.470.762</w:t>
            </w:r>
          </w:p>
        </w:tc>
      </w:tr>
      <w:tr w:rsidR="00155C56" w:rsidRPr="00653A69" w14:paraId="272B438B" w14:textId="77777777" w:rsidTr="00B87705">
        <w:trPr>
          <w:trHeight w:val="300"/>
        </w:trPr>
        <w:tc>
          <w:tcPr>
            <w:tcW w:w="616" w:type="pct"/>
            <w:noWrap/>
            <w:hideMark/>
          </w:tcPr>
          <w:p w14:paraId="2CEB78DC" w14:textId="77777777" w:rsidR="00B87705" w:rsidRPr="00653A69" w:rsidRDefault="00B87705" w:rsidP="00B87705">
            <w:pPr>
              <w:spacing w:after="200"/>
              <w:rPr>
                <w:rFonts w:asciiTheme="majorBidi" w:eastAsiaTheme="majorEastAsia" w:hAnsiTheme="majorBidi" w:cstheme="majorBidi"/>
                <w:b w:val="0"/>
                <w:i/>
                <w:iCs/>
                <w:color w:val="024F75" w:themeColor="accent1"/>
                <w:sz w:val="20"/>
                <w:szCs w:val="20"/>
              </w:rPr>
            </w:pPr>
            <w:r w:rsidRPr="00653A69">
              <w:rPr>
                <w:rFonts w:asciiTheme="majorBidi" w:eastAsiaTheme="majorEastAsia" w:hAnsiTheme="majorBidi" w:cstheme="majorBidi"/>
                <w:i/>
                <w:iCs/>
                <w:color w:val="024F75" w:themeColor="accent1"/>
                <w:sz w:val="20"/>
                <w:szCs w:val="20"/>
              </w:rPr>
              <w:lastRenderedPageBreak/>
              <w:t>045</w:t>
            </w:r>
          </w:p>
        </w:tc>
        <w:tc>
          <w:tcPr>
            <w:tcW w:w="2542" w:type="pct"/>
            <w:noWrap/>
            <w:hideMark/>
          </w:tcPr>
          <w:p w14:paraId="608856CD" w14:textId="77777777" w:rsidR="00B87705" w:rsidRPr="00653A69" w:rsidRDefault="00B87705" w:rsidP="00B87705">
            <w:pPr>
              <w:spacing w:after="200"/>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Promet</w:t>
            </w:r>
          </w:p>
        </w:tc>
        <w:tc>
          <w:tcPr>
            <w:tcW w:w="651" w:type="pct"/>
            <w:noWrap/>
            <w:hideMark/>
          </w:tcPr>
          <w:p w14:paraId="6976F03B" w14:textId="77777777" w:rsidR="00B87705" w:rsidRPr="00653A69" w:rsidRDefault="00B87705" w:rsidP="00B87705">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11.832.680</w:t>
            </w:r>
          </w:p>
        </w:tc>
        <w:tc>
          <w:tcPr>
            <w:tcW w:w="644" w:type="pct"/>
            <w:noWrap/>
            <w:hideMark/>
          </w:tcPr>
          <w:p w14:paraId="12EAE7A5" w14:textId="77777777" w:rsidR="00B87705" w:rsidRPr="00653A69" w:rsidRDefault="00B87705" w:rsidP="00B87705">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9.212.560</w:t>
            </w:r>
          </w:p>
        </w:tc>
        <w:tc>
          <w:tcPr>
            <w:tcW w:w="546" w:type="pct"/>
            <w:noWrap/>
            <w:hideMark/>
          </w:tcPr>
          <w:p w14:paraId="58C5611C" w14:textId="77777777" w:rsidR="00B87705" w:rsidRPr="00653A69" w:rsidRDefault="00B87705" w:rsidP="00B87705">
            <w:pPr>
              <w:spacing w:after="200"/>
              <w:jc w:val="right"/>
              <w:rPr>
                <w:rFonts w:asciiTheme="majorBidi" w:eastAsiaTheme="majorEastAsia" w:hAnsiTheme="majorBidi" w:cstheme="majorBidi"/>
                <w:i/>
                <w:iCs/>
                <w:color w:val="024F75" w:themeColor="accent1"/>
                <w:sz w:val="20"/>
                <w:szCs w:val="20"/>
              </w:rPr>
            </w:pPr>
            <w:r w:rsidRPr="00653A69">
              <w:rPr>
                <w:rFonts w:asciiTheme="majorBidi" w:eastAsiaTheme="majorEastAsia" w:hAnsiTheme="majorBidi" w:cstheme="majorBidi"/>
                <w:i/>
                <w:iCs/>
                <w:color w:val="024F75" w:themeColor="accent1"/>
                <w:sz w:val="20"/>
                <w:szCs w:val="20"/>
              </w:rPr>
              <w:t>8.470.762</w:t>
            </w:r>
          </w:p>
        </w:tc>
      </w:tr>
    </w:tbl>
    <w:p w14:paraId="7079F554" w14:textId="77777777" w:rsidR="00B87705" w:rsidRPr="00653A69" w:rsidRDefault="00B87705" w:rsidP="00B87705">
      <w:pPr>
        <w:spacing w:after="200"/>
        <w:rPr>
          <w:rFonts w:asciiTheme="majorBidi" w:eastAsiaTheme="majorEastAsia" w:hAnsiTheme="majorBidi" w:cstheme="majorBidi"/>
          <w:bCs/>
          <w:color w:val="024F75" w:themeColor="accent1"/>
          <w:sz w:val="24"/>
          <w:szCs w:val="24"/>
        </w:rPr>
      </w:pPr>
    </w:p>
    <w:p w14:paraId="32EEBF4F" w14:textId="2CE70FA1" w:rsidR="00D57935" w:rsidRPr="00653A69" w:rsidRDefault="00B87705" w:rsidP="00B87705">
      <w:pPr>
        <w:spacing w:after="200"/>
        <w:rPr>
          <w:rFonts w:asciiTheme="majorBidi" w:eastAsiaTheme="majorEastAsia" w:hAnsiTheme="majorBidi" w:cstheme="majorBidi"/>
          <w:bCs/>
          <w:color w:val="024F75" w:themeColor="accent1"/>
          <w:sz w:val="24"/>
          <w:szCs w:val="24"/>
        </w:rPr>
      </w:pPr>
      <w:r w:rsidRPr="00653A69">
        <w:rPr>
          <w:rFonts w:asciiTheme="majorBidi" w:eastAsiaTheme="majorEastAsia" w:hAnsiTheme="majorBidi" w:cstheme="majorBidi"/>
          <w:bCs/>
          <w:color w:val="024F75" w:themeColor="accent1"/>
          <w:sz w:val="24"/>
          <w:szCs w:val="24"/>
        </w:rPr>
        <w:t>B. RAČUN FINANCIRANJA</w:t>
      </w:r>
    </w:p>
    <w:tbl>
      <w:tblPr>
        <w:tblW w:w="5000" w:type="pct"/>
        <w:tblCellMar>
          <w:left w:w="0" w:type="dxa"/>
          <w:right w:w="0" w:type="dxa"/>
        </w:tblCellMar>
        <w:tblLook w:val="04A0" w:firstRow="1" w:lastRow="0" w:firstColumn="1" w:lastColumn="0" w:noHBand="0" w:noVBand="1"/>
      </w:tblPr>
      <w:tblGrid>
        <w:gridCol w:w="660"/>
        <w:gridCol w:w="813"/>
        <w:gridCol w:w="421"/>
        <w:gridCol w:w="4892"/>
        <w:gridCol w:w="1222"/>
        <w:gridCol w:w="1071"/>
        <w:gridCol w:w="955"/>
      </w:tblGrid>
      <w:tr w:rsidR="00155C56" w:rsidRPr="00653A69" w14:paraId="227A99AB" w14:textId="77777777" w:rsidTr="000D5E9E">
        <w:trPr>
          <w:trHeight w:val="315"/>
        </w:trPr>
        <w:tc>
          <w:tcPr>
            <w:tcW w:w="5000" w:type="pct"/>
            <w:gridSpan w:val="7"/>
            <w:tcBorders>
              <w:top w:val="nil"/>
              <w:left w:val="nil"/>
              <w:bottom w:val="nil"/>
              <w:right w:val="nil"/>
            </w:tcBorders>
            <w:shd w:val="clear" w:color="auto" w:fill="auto"/>
            <w:noWrap/>
            <w:hideMark/>
          </w:tcPr>
          <w:p w14:paraId="5C9486C2" w14:textId="77777777" w:rsidR="00632B70" w:rsidRPr="00653A69" w:rsidRDefault="00632B70" w:rsidP="00445A87">
            <w:pPr>
              <w:rPr>
                <w:rFonts w:asciiTheme="majorBidi" w:hAnsiTheme="majorBidi" w:cstheme="majorBidi"/>
                <w:color w:val="024F75" w:themeColor="accent1"/>
                <w:sz w:val="24"/>
                <w:szCs w:val="24"/>
              </w:rPr>
            </w:pPr>
            <w:r w:rsidRPr="00653A69">
              <w:rPr>
                <w:rFonts w:asciiTheme="majorBidi" w:hAnsiTheme="majorBidi" w:cstheme="majorBidi"/>
                <w:color w:val="024F75" w:themeColor="accent1"/>
                <w:sz w:val="24"/>
                <w:szCs w:val="24"/>
              </w:rPr>
              <w:t>B</w:t>
            </w:r>
            <w:r w:rsidR="00B87705" w:rsidRPr="00653A69">
              <w:rPr>
                <w:rFonts w:asciiTheme="majorBidi" w:hAnsiTheme="majorBidi" w:cstheme="majorBidi"/>
                <w:color w:val="024F75" w:themeColor="accent1"/>
                <w:sz w:val="24"/>
                <w:szCs w:val="24"/>
              </w:rPr>
              <w:t>1</w:t>
            </w:r>
            <w:r w:rsidRPr="00653A69">
              <w:rPr>
                <w:rFonts w:asciiTheme="majorBidi" w:hAnsiTheme="majorBidi" w:cstheme="majorBidi"/>
                <w:color w:val="024F75" w:themeColor="accent1"/>
                <w:sz w:val="24"/>
                <w:szCs w:val="24"/>
              </w:rPr>
              <w:t xml:space="preserve">. RAČUN FINANCIRANJA PREMA </w:t>
            </w:r>
            <w:r w:rsidR="00B87705" w:rsidRPr="00653A69">
              <w:rPr>
                <w:rFonts w:asciiTheme="majorBidi" w:hAnsiTheme="majorBidi" w:cstheme="majorBidi"/>
                <w:color w:val="024F75" w:themeColor="accent1"/>
                <w:sz w:val="24"/>
                <w:szCs w:val="24"/>
              </w:rPr>
              <w:t>EKONOMSKOJ KLASIFIKACIJI</w:t>
            </w:r>
          </w:p>
          <w:p w14:paraId="783CB992" w14:textId="77777777" w:rsidR="00B87705" w:rsidRPr="00653A69" w:rsidRDefault="00B87705" w:rsidP="00445A87">
            <w:pPr>
              <w:rPr>
                <w:rFonts w:asciiTheme="majorBidi" w:hAnsiTheme="majorBidi" w:cstheme="majorBidi"/>
                <w:b w:val="0"/>
                <w:bCs/>
                <w:color w:val="024F75" w:themeColor="accent1"/>
                <w:sz w:val="24"/>
                <w:szCs w:val="24"/>
              </w:rPr>
            </w:pPr>
          </w:p>
          <w:tbl>
            <w:tblPr>
              <w:tblStyle w:val="TableGrid"/>
              <w:tblW w:w="10024" w:type="dxa"/>
              <w:tblLayout w:type="fixed"/>
              <w:tblLook w:val="04A0" w:firstRow="1" w:lastRow="0" w:firstColumn="1" w:lastColumn="0" w:noHBand="0" w:noVBand="1"/>
            </w:tblPr>
            <w:tblGrid>
              <w:gridCol w:w="838"/>
              <w:gridCol w:w="967"/>
              <w:gridCol w:w="3249"/>
              <w:gridCol w:w="1328"/>
              <w:gridCol w:w="1821"/>
              <w:gridCol w:w="1821"/>
            </w:tblGrid>
            <w:tr w:rsidR="00155C56" w:rsidRPr="00653A69" w14:paraId="295F0033" w14:textId="77777777" w:rsidTr="00A1142F">
              <w:trPr>
                <w:trHeight w:val="255"/>
              </w:trPr>
              <w:tc>
                <w:tcPr>
                  <w:tcW w:w="846" w:type="dxa"/>
                  <w:noWrap/>
                  <w:hideMark/>
                </w:tcPr>
                <w:p w14:paraId="20E09770" w14:textId="77777777" w:rsidR="000977D4" w:rsidRPr="00653A69" w:rsidRDefault="000977D4" w:rsidP="000977D4">
                  <w:pPr>
                    <w:jc w:val="center"/>
                    <w:rPr>
                      <w:rFonts w:asciiTheme="majorBidi" w:hAnsiTheme="majorBidi" w:cstheme="majorBidi"/>
                      <w:bCs/>
                      <w:color w:val="024F75" w:themeColor="accent1"/>
                      <w:sz w:val="20"/>
                      <w:szCs w:val="20"/>
                    </w:rPr>
                  </w:pPr>
                  <w:r w:rsidRPr="00653A69">
                    <w:rPr>
                      <w:rFonts w:asciiTheme="majorBidi" w:hAnsiTheme="majorBidi" w:cstheme="majorBidi"/>
                      <w:bCs/>
                      <w:color w:val="024F75" w:themeColor="accent1"/>
                      <w:sz w:val="20"/>
                      <w:szCs w:val="20"/>
                    </w:rPr>
                    <w:t>Razred</w:t>
                  </w:r>
                </w:p>
              </w:tc>
              <w:tc>
                <w:tcPr>
                  <w:tcW w:w="978" w:type="dxa"/>
                  <w:noWrap/>
                  <w:hideMark/>
                </w:tcPr>
                <w:p w14:paraId="631E6147" w14:textId="77777777" w:rsidR="000977D4" w:rsidRPr="00653A69" w:rsidRDefault="000977D4" w:rsidP="000977D4">
                  <w:pPr>
                    <w:jc w:val="cente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Skupina</w:t>
                  </w:r>
                </w:p>
              </w:tc>
              <w:tc>
                <w:tcPr>
                  <w:tcW w:w="3292" w:type="dxa"/>
                  <w:noWrap/>
                  <w:hideMark/>
                </w:tcPr>
                <w:p w14:paraId="1078D618" w14:textId="77777777" w:rsidR="000977D4" w:rsidRPr="00653A69" w:rsidRDefault="000977D4" w:rsidP="000977D4">
                  <w:pPr>
                    <w:jc w:val="cente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Naziv</w:t>
                  </w:r>
                </w:p>
              </w:tc>
              <w:tc>
                <w:tcPr>
                  <w:tcW w:w="0" w:type="auto"/>
                  <w:noWrap/>
                  <w:hideMark/>
                </w:tcPr>
                <w:p w14:paraId="06BA0ACC" w14:textId="77777777" w:rsidR="000977D4" w:rsidRPr="00653A69" w:rsidRDefault="000977D4" w:rsidP="000977D4">
                  <w:pPr>
                    <w:jc w:val="cente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Plan za 2025.</w:t>
                  </w:r>
                </w:p>
              </w:tc>
              <w:tc>
                <w:tcPr>
                  <w:tcW w:w="0" w:type="auto"/>
                  <w:noWrap/>
                  <w:hideMark/>
                </w:tcPr>
                <w:p w14:paraId="2A3CF0CE" w14:textId="77777777" w:rsidR="000977D4" w:rsidRPr="00653A69" w:rsidRDefault="000977D4" w:rsidP="000977D4">
                  <w:pPr>
                    <w:jc w:val="cente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Projekcija za 2026.</w:t>
                  </w:r>
                </w:p>
              </w:tc>
              <w:tc>
                <w:tcPr>
                  <w:tcW w:w="0" w:type="auto"/>
                  <w:noWrap/>
                  <w:hideMark/>
                </w:tcPr>
                <w:p w14:paraId="7EEEC741" w14:textId="77777777" w:rsidR="000977D4" w:rsidRPr="00653A69" w:rsidRDefault="000977D4" w:rsidP="000977D4">
                  <w:pPr>
                    <w:jc w:val="cente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Projekcija za 2027.</w:t>
                  </w:r>
                </w:p>
              </w:tc>
            </w:tr>
            <w:tr w:rsidR="00155C56" w:rsidRPr="00653A69" w14:paraId="10332CDC" w14:textId="77777777" w:rsidTr="00A1142F">
              <w:trPr>
                <w:trHeight w:val="255"/>
              </w:trPr>
              <w:tc>
                <w:tcPr>
                  <w:tcW w:w="846" w:type="dxa"/>
                  <w:noWrap/>
                  <w:hideMark/>
                </w:tcPr>
                <w:p w14:paraId="3C977A78" w14:textId="77777777" w:rsidR="000977D4" w:rsidRPr="00653A69" w:rsidRDefault="000977D4" w:rsidP="000977D4">
                  <w:pPr>
                    <w:jc w:val="center"/>
                    <w:rPr>
                      <w:rFonts w:asciiTheme="majorBidi" w:hAnsiTheme="majorBidi" w:cstheme="majorBidi"/>
                      <w:bCs/>
                      <w:color w:val="024F75" w:themeColor="accent1"/>
                      <w:sz w:val="20"/>
                      <w:szCs w:val="20"/>
                    </w:rPr>
                  </w:pPr>
                  <w:r w:rsidRPr="00653A69">
                    <w:rPr>
                      <w:rFonts w:asciiTheme="majorBidi" w:hAnsiTheme="majorBidi" w:cstheme="majorBidi"/>
                      <w:bCs/>
                      <w:color w:val="024F75" w:themeColor="accent1"/>
                      <w:sz w:val="20"/>
                      <w:szCs w:val="20"/>
                    </w:rPr>
                    <w:t>1</w:t>
                  </w:r>
                </w:p>
              </w:tc>
              <w:tc>
                <w:tcPr>
                  <w:tcW w:w="978" w:type="dxa"/>
                  <w:noWrap/>
                  <w:hideMark/>
                </w:tcPr>
                <w:p w14:paraId="1A42348C" w14:textId="77777777" w:rsidR="000977D4" w:rsidRPr="00653A69" w:rsidRDefault="000977D4" w:rsidP="000977D4">
                  <w:pPr>
                    <w:jc w:val="cente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2</w:t>
                  </w:r>
                </w:p>
              </w:tc>
              <w:tc>
                <w:tcPr>
                  <w:tcW w:w="3292" w:type="dxa"/>
                  <w:noWrap/>
                  <w:hideMark/>
                </w:tcPr>
                <w:p w14:paraId="43D5D8E4" w14:textId="43C3B432" w:rsidR="000977D4" w:rsidRPr="00653A69" w:rsidRDefault="00EC2966" w:rsidP="000977D4">
                  <w:pPr>
                    <w:jc w:val="cente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3</w:t>
                  </w:r>
                </w:p>
              </w:tc>
              <w:tc>
                <w:tcPr>
                  <w:tcW w:w="0" w:type="auto"/>
                  <w:noWrap/>
                  <w:hideMark/>
                </w:tcPr>
                <w:p w14:paraId="7DEE8C40" w14:textId="73D67AFB" w:rsidR="000977D4" w:rsidRPr="00653A69" w:rsidRDefault="00EC2966" w:rsidP="000977D4">
                  <w:pPr>
                    <w:jc w:val="cente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4</w:t>
                  </w:r>
                </w:p>
              </w:tc>
              <w:tc>
                <w:tcPr>
                  <w:tcW w:w="0" w:type="auto"/>
                  <w:noWrap/>
                  <w:hideMark/>
                </w:tcPr>
                <w:p w14:paraId="438762E5" w14:textId="4E369DE3" w:rsidR="000977D4" w:rsidRPr="00653A69" w:rsidRDefault="00EC2966" w:rsidP="000977D4">
                  <w:pPr>
                    <w:jc w:val="cente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5</w:t>
                  </w:r>
                </w:p>
              </w:tc>
              <w:tc>
                <w:tcPr>
                  <w:tcW w:w="0" w:type="auto"/>
                  <w:noWrap/>
                  <w:hideMark/>
                </w:tcPr>
                <w:p w14:paraId="3BE9B78B" w14:textId="50197345" w:rsidR="000977D4" w:rsidRPr="00653A69" w:rsidRDefault="00EC2966" w:rsidP="000977D4">
                  <w:pPr>
                    <w:jc w:val="cente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6</w:t>
                  </w:r>
                </w:p>
              </w:tc>
            </w:tr>
            <w:tr w:rsidR="00155C56" w:rsidRPr="00653A69" w14:paraId="0B0C8416" w14:textId="77777777" w:rsidTr="00A1142F">
              <w:trPr>
                <w:trHeight w:val="255"/>
              </w:trPr>
              <w:tc>
                <w:tcPr>
                  <w:tcW w:w="846" w:type="dxa"/>
                  <w:noWrap/>
                  <w:hideMark/>
                </w:tcPr>
                <w:p w14:paraId="164CB3D7" w14:textId="77777777" w:rsidR="000977D4" w:rsidRPr="00653A69" w:rsidRDefault="000977D4" w:rsidP="000977D4">
                  <w:pPr>
                    <w:rPr>
                      <w:rFonts w:asciiTheme="majorBidi" w:hAnsiTheme="majorBidi" w:cstheme="majorBidi"/>
                      <w:b w:val="0"/>
                      <w:color w:val="024F75" w:themeColor="accent1"/>
                      <w:sz w:val="20"/>
                      <w:szCs w:val="20"/>
                    </w:rPr>
                  </w:pPr>
                  <w:r w:rsidRPr="00653A69">
                    <w:rPr>
                      <w:rFonts w:asciiTheme="majorBidi" w:hAnsiTheme="majorBidi" w:cstheme="majorBidi"/>
                      <w:b w:val="0"/>
                      <w:color w:val="024F75" w:themeColor="accent1"/>
                      <w:sz w:val="20"/>
                      <w:szCs w:val="20"/>
                    </w:rPr>
                    <w:t>5</w:t>
                  </w:r>
                </w:p>
              </w:tc>
              <w:tc>
                <w:tcPr>
                  <w:tcW w:w="978" w:type="dxa"/>
                  <w:noWrap/>
                  <w:hideMark/>
                </w:tcPr>
                <w:p w14:paraId="179BF043" w14:textId="77777777" w:rsidR="000977D4" w:rsidRPr="00653A69" w:rsidRDefault="000977D4" w:rsidP="000977D4">
                  <w:pPr>
                    <w:rPr>
                      <w:rFonts w:asciiTheme="majorBidi" w:hAnsiTheme="majorBidi" w:cstheme="majorBidi"/>
                      <w:color w:val="024F75" w:themeColor="accent1"/>
                      <w:sz w:val="20"/>
                      <w:szCs w:val="20"/>
                    </w:rPr>
                  </w:pPr>
                </w:p>
              </w:tc>
              <w:tc>
                <w:tcPr>
                  <w:tcW w:w="3292" w:type="dxa"/>
                  <w:noWrap/>
                  <w:hideMark/>
                </w:tcPr>
                <w:p w14:paraId="0D023241" w14:textId="77777777" w:rsidR="000977D4" w:rsidRPr="00653A69" w:rsidRDefault="000977D4" w:rsidP="000977D4">
                  <w:pP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 xml:space="preserve">Izdaci za financijsku imovinu i otplate zajmova        </w:t>
                  </w:r>
                </w:p>
              </w:tc>
              <w:tc>
                <w:tcPr>
                  <w:tcW w:w="0" w:type="auto"/>
                  <w:noWrap/>
                  <w:hideMark/>
                </w:tcPr>
                <w:p w14:paraId="284EAA3A" w14:textId="77777777" w:rsidR="000977D4" w:rsidRPr="00653A69" w:rsidRDefault="000977D4" w:rsidP="000977D4">
                  <w:pPr>
                    <w:jc w:val="right"/>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drawing>
                      <wp:anchor distT="0" distB="0" distL="114300" distR="114300" simplePos="0" relativeHeight="251693056" behindDoc="0" locked="0" layoutInCell="1" allowOverlap="1" wp14:anchorId="0F0B4CD6" wp14:editId="3F8F5C93">
                        <wp:simplePos x="0" y="0"/>
                        <wp:positionH relativeFrom="column">
                          <wp:posOffset>0</wp:posOffset>
                        </wp:positionH>
                        <wp:positionV relativeFrom="paragraph">
                          <wp:posOffset>0</wp:posOffset>
                        </wp:positionV>
                        <wp:extent cx="3152775" cy="476250"/>
                        <wp:effectExtent l="0" t="0" r="9525" b="0"/>
                        <wp:wrapNone/>
                        <wp:docPr id="423739764" name="Picture 13" descr="analysis_prev" hidden="1">
                          <a:extLst xmlns:a="http://schemas.openxmlformats.org/drawingml/2006/main">
                            <a:ext uri="{FF2B5EF4-FFF2-40B4-BE49-F238E27FC236}">
                              <a16:creationId xmlns:a16="http://schemas.microsoft.com/office/drawing/2014/main" id="{5620C113-AE37-413A-B26A-1F6A15000A68}"/>
                            </a:ext>
                          </a:extLst>
                        </wp:docPr>
                        <wp:cNvGraphicFramePr/>
                        <a:graphic xmlns:a="http://schemas.openxmlformats.org/drawingml/2006/main">
                          <a:graphicData uri="http://schemas.openxmlformats.org/drawingml/2006/picture">
                            <pic:pic xmlns:pic="http://schemas.openxmlformats.org/drawingml/2006/picture">
                              <pic:nvPicPr>
                                <pic:cNvPr id="3" name="BEx5CA4FVL7DQ17MNUR2TECUR531" descr="analysis_prev" hidden="1">
                                  <a:extLst>
                                    <a:ext uri="{FF2B5EF4-FFF2-40B4-BE49-F238E27FC236}">
                                      <a16:creationId xmlns:a16="http://schemas.microsoft.com/office/drawing/2014/main" id="{5620C113-AE37-413A-B26A-1F6A15000A68}"/>
                                    </a:ext>
                                  </a:extLst>
                                </pic:cNvPr>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27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53A69">
                    <w:rPr>
                      <w:rFonts w:asciiTheme="majorBidi" w:hAnsiTheme="majorBidi" w:cstheme="majorBidi"/>
                      <w:color w:val="024F75" w:themeColor="accent1"/>
                      <w:sz w:val="20"/>
                      <w:szCs w:val="20"/>
                    </w:rPr>
                    <w:t>4.275.869</w:t>
                  </w:r>
                </w:p>
              </w:tc>
              <w:tc>
                <w:tcPr>
                  <w:tcW w:w="0" w:type="auto"/>
                  <w:noWrap/>
                  <w:hideMark/>
                </w:tcPr>
                <w:p w14:paraId="6CE538E7" w14:textId="77777777" w:rsidR="000977D4" w:rsidRPr="00653A69" w:rsidRDefault="000977D4" w:rsidP="000977D4">
                  <w:pPr>
                    <w:jc w:val="right"/>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4.275.869</w:t>
                  </w:r>
                </w:p>
              </w:tc>
              <w:tc>
                <w:tcPr>
                  <w:tcW w:w="0" w:type="auto"/>
                  <w:noWrap/>
                  <w:hideMark/>
                </w:tcPr>
                <w:p w14:paraId="30C4DAD9" w14:textId="77777777" w:rsidR="000977D4" w:rsidRPr="00653A69" w:rsidRDefault="000977D4" w:rsidP="000977D4">
                  <w:pPr>
                    <w:jc w:val="right"/>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4.275.869</w:t>
                  </w:r>
                </w:p>
              </w:tc>
            </w:tr>
            <w:tr w:rsidR="00155C56" w:rsidRPr="00653A69" w14:paraId="24AF51E7" w14:textId="77777777" w:rsidTr="00A1142F">
              <w:trPr>
                <w:trHeight w:val="255"/>
              </w:trPr>
              <w:tc>
                <w:tcPr>
                  <w:tcW w:w="846" w:type="dxa"/>
                  <w:noWrap/>
                  <w:hideMark/>
                </w:tcPr>
                <w:p w14:paraId="7A33FDE1" w14:textId="77777777" w:rsidR="000977D4" w:rsidRPr="00653A69" w:rsidRDefault="000977D4" w:rsidP="000977D4">
                  <w:pPr>
                    <w:rPr>
                      <w:rFonts w:asciiTheme="majorBidi" w:hAnsiTheme="majorBidi" w:cstheme="majorBidi"/>
                      <w:b w:val="0"/>
                      <w:color w:val="024F75" w:themeColor="accent1"/>
                      <w:sz w:val="20"/>
                      <w:szCs w:val="20"/>
                    </w:rPr>
                  </w:pPr>
                </w:p>
              </w:tc>
              <w:tc>
                <w:tcPr>
                  <w:tcW w:w="978" w:type="dxa"/>
                  <w:noWrap/>
                  <w:hideMark/>
                </w:tcPr>
                <w:p w14:paraId="379FA24A" w14:textId="77777777" w:rsidR="000977D4" w:rsidRPr="00653A69" w:rsidRDefault="000977D4" w:rsidP="000977D4">
                  <w:pP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54</w:t>
                  </w:r>
                </w:p>
              </w:tc>
              <w:tc>
                <w:tcPr>
                  <w:tcW w:w="3292" w:type="dxa"/>
                  <w:noWrap/>
                  <w:hideMark/>
                </w:tcPr>
                <w:p w14:paraId="65C128FF" w14:textId="77777777" w:rsidR="000977D4" w:rsidRPr="00653A69" w:rsidRDefault="000977D4" w:rsidP="000977D4">
                  <w:pP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Izdaci za otplatu glavnice primljenih kredita i zajmova</w:t>
                  </w:r>
                </w:p>
              </w:tc>
              <w:tc>
                <w:tcPr>
                  <w:tcW w:w="0" w:type="auto"/>
                  <w:noWrap/>
                  <w:hideMark/>
                </w:tcPr>
                <w:p w14:paraId="3E4EB5DA" w14:textId="77777777" w:rsidR="000977D4" w:rsidRPr="00653A69" w:rsidRDefault="000977D4" w:rsidP="000977D4">
                  <w:pPr>
                    <w:jc w:val="right"/>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4.275.869</w:t>
                  </w:r>
                </w:p>
              </w:tc>
              <w:tc>
                <w:tcPr>
                  <w:tcW w:w="0" w:type="auto"/>
                  <w:noWrap/>
                  <w:hideMark/>
                </w:tcPr>
                <w:p w14:paraId="6CA3364C" w14:textId="77777777" w:rsidR="000977D4" w:rsidRPr="00653A69" w:rsidRDefault="000977D4" w:rsidP="000977D4">
                  <w:pPr>
                    <w:jc w:val="right"/>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4.275.869</w:t>
                  </w:r>
                </w:p>
              </w:tc>
              <w:tc>
                <w:tcPr>
                  <w:tcW w:w="0" w:type="auto"/>
                  <w:noWrap/>
                  <w:hideMark/>
                </w:tcPr>
                <w:p w14:paraId="4C66F419" w14:textId="77777777" w:rsidR="000977D4" w:rsidRPr="00653A69" w:rsidRDefault="000977D4" w:rsidP="000977D4">
                  <w:pPr>
                    <w:jc w:val="right"/>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4.275.869</w:t>
                  </w:r>
                </w:p>
              </w:tc>
            </w:tr>
          </w:tbl>
          <w:p w14:paraId="666765E8" w14:textId="77777777" w:rsidR="00B87705" w:rsidRPr="00653A69" w:rsidRDefault="00B87705" w:rsidP="00445A87">
            <w:pPr>
              <w:rPr>
                <w:rFonts w:asciiTheme="majorBidi" w:hAnsiTheme="majorBidi" w:cstheme="majorBidi"/>
                <w:color w:val="024F75" w:themeColor="accent1"/>
                <w:sz w:val="24"/>
                <w:szCs w:val="24"/>
              </w:rPr>
            </w:pPr>
          </w:p>
          <w:p w14:paraId="46A77D31" w14:textId="503C1B10" w:rsidR="00B87705" w:rsidRPr="00653A69" w:rsidRDefault="00B87705" w:rsidP="00445A87">
            <w:pPr>
              <w:rPr>
                <w:rFonts w:asciiTheme="majorBidi" w:eastAsia="Times New Roman" w:hAnsiTheme="majorBidi" w:cstheme="majorBidi"/>
                <w:b w:val="0"/>
                <w:bCs/>
                <w:color w:val="024F75" w:themeColor="accent1"/>
                <w:sz w:val="24"/>
                <w:szCs w:val="24"/>
              </w:rPr>
            </w:pPr>
            <w:r w:rsidRPr="00653A69">
              <w:rPr>
                <w:rFonts w:asciiTheme="majorBidi" w:hAnsiTheme="majorBidi" w:cstheme="majorBidi"/>
                <w:bCs/>
                <w:color w:val="024F75" w:themeColor="accent1"/>
                <w:sz w:val="24"/>
                <w:szCs w:val="24"/>
              </w:rPr>
              <w:t>B2. RAČUN FINANCIRANJA PREMA IZVORIMA FINANCIRANJA</w:t>
            </w:r>
          </w:p>
        </w:tc>
      </w:tr>
      <w:tr w:rsidR="00155C56" w:rsidRPr="00653A69" w14:paraId="71ECBA44" w14:textId="77777777" w:rsidTr="00CE3EE4">
        <w:trPr>
          <w:trHeight w:val="255"/>
        </w:trPr>
        <w:tc>
          <w:tcPr>
            <w:tcW w:w="320" w:type="pct"/>
            <w:tcBorders>
              <w:top w:val="nil"/>
              <w:left w:val="nil"/>
              <w:bottom w:val="nil"/>
              <w:right w:val="nil"/>
            </w:tcBorders>
            <w:shd w:val="clear" w:color="auto" w:fill="auto"/>
            <w:noWrap/>
            <w:hideMark/>
          </w:tcPr>
          <w:p w14:paraId="5465F8EE" w14:textId="77777777" w:rsidR="00632B70" w:rsidRPr="00653A69" w:rsidRDefault="00632B70" w:rsidP="00445A87">
            <w:pPr>
              <w:rPr>
                <w:rFonts w:asciiTheme="majorBidi" w:hAnsiTheme="majorBidi" w:cstheme="majorBidi"/>
                <w:b w:val="0"/>
                <w:color w:val="024F75" w:themeColor="accent1"/>
                <w:sz w:val="20"/>
                <w:szCs w:val="20"/>
              </w:rPr>
            </w:pPr>
          </w:p>
        </w:tc>
        <w:tc>
          <w:tcPr>
            <w:tcW w:w="406" w:type="pct"/>
            <w:tcBorders>
              <w:top w:val="nil"/>
              <w:left w:val="nil"/>
              <w:bottom w:val="nil"/>
              <w:right w:val="nil"/>
            </w:tcBorders>
            <w:shd w:val="clear" w:color="auto" w:fill="auto"/>
            <w:noWrap/>
            <w:vAlign w:val="bottom"/>
            <w:hideMark/>
          </w:tcPr>
          <w:p w14:paraId="670BAB0F" w14:textId="77777777" w:rsidR="00632B70" w:rsidRPr="00653A69" w:rsidRDefault="00632B70" w:rsidP="00445A87">
            <w:pP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 </w:t>
            </w:r>
          </w:p>
        </w:tc>
        <w:tc>
          <w:tcPr>
            <w:tcW w:w="210" w:type="pct"/>
            <w:tcBorders>
              <w:top w:val="nil"/>
              <w:left w:val="nil"/>
              <w:bottom w:val="nil"/>
              <w:right w:val="nil"/>
            </w:tcBorders>
            <w:shd w:val="clear" w:color="auto" w:fill="auto"/>
            <w:noWrap/>
            <w:vAlign w:val="bottom"/>
            <w:hideMark/>
          </w:tcPr>
          <w:p w14:paraId="45AE4E2B" w14:textId="77777777" w:rsidR="00632B70" w:rsidRPr="00653A69" w:rsidRDefault="00632B70" w:rsidP="00445A87">
            <w:pP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 </w:t>
            </w:r>
          </w:p>
        </w:tc>
        <w:tc>
          <w:tcPr>
            <w:tcW w:w="2442" w:type="pct"/>
            <w:tcBorders>
              <w:top w:val="nil"/>
              <w:left w:val="nil"/>
              <w:bottom w:val="nil"/>
              <w:right w:val="nil"/>
            </w:tcBorders>
            <w:shd w:val="clear" w:color="auto" w:fill="auto"/>
            <w:noWrap/>
            <w:vAlign w:val="bottom"/>
            <w:hideMark/>
          </w:tcPr>
          <w:p w14:paraId="4AF99ACB" w14:textId="77777777" w:rsidR="00632B70" w:rsidRPr="00653A69" w:rsidRDefault="00632B70" w:rsidP="00445A87">
            <w:pP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 </w:t>
            </w:r>
          </w:p>
        </w:tc>
        <w:tc>
          <w:tcPr>
            <w:tcW w:w="610" w:type="pct"/>
            <w:tcBorders>
              <w:top w:val="nil"/>
              <w:left w:val="nil"/>
              <w:bottom w:val="nil"/>
              <w:right w:val="nil"/>
            </w:tcBorders>
            <w:shd w:val="clear" w:color="auto" w:fill="auto"/>
            <w:noWrap/>
            <w:vAlign w:val="bottom"/>
            <w:hideMark/>
          </w:tcPr>
          <w:p w14:paraId="64B4290C" w14:textId="77777777" w:rsidR="00632B70" w:rsidRPr="00653A69" w:rsidRDefault="00632B70" w:rsidP="00445A87">
            <w:pP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 </w:t>
            </w:r>
          </w:p>
        </w:tc>
        <w:tc>
          <w:tcPr>
            <w:tcW w:w="535" w:type="pct"/>
            <w:tcBorders>
              <w:top w:val="nil"/>
              <w:left w:val="nil"/>
              <w:bottom w:val="nil"/>
              <w:right w:val="nil"/>
            </w:tcBorders>
            <w:shd w:val="clear" w:color="auto" w:fill="auto"/>
            <w:noWrap/>
            <w:vAlign w:val="bottom"/>
            <w:hideMark/>
          </w:tcPr>
          <w:p w14:paraId="6E97A040" w14:textId="77777777" w:rsidR="00632B70" w:rsidRPr="00653A69" w:rsidRDefault="00632B70" w:rsidP="00445A87">
            <w:pP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 </w:t>
            </w:r>
          </w:p>
        </w:tc>
        <w:tc>
          <w:tcPr>
            <w:tcW w:w="477" w:type="pct"/>
            <w:tcBorders>
              <w:top w:val="nil"/>
              <w:left w:val="nil"/>
              <w:bottom w:val="nil"/>
              <w:right w:val="nil"/>
            </w:tcBorders>
            <w:shd w:val="clear" w:color="auto" w:fill="auto"/>
            <w:noWrap/>
            <w:vAlign w:val="bottom"/>
            <w:hideMark/>
          </w:tcPr>
          <w:p w14:paraId="49EBB0DC" w14:textId="77777777" w:rsidR="00632B70" w:rsidRPr="00653A69" w:rsidRDefault="00632B70" w:rsidP="00445A87">
            <w:pP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 </w:t>
            </w:r>
          </w:p>
        </w:tc>
      </w:tr>
    </w:tbl>
    <w:tbl>
      <w:tblPr>
        <w:tblStyle w:val="TableGrid"/>
        <w:tblW w:w="5000" w:type="pct"/>
        <w:tblLook w:val="04A0" w:firstRow="1" w:lastRow="0" w:firstColumn="1" w:lastColumn="0" w:noHBand="0" w:noVBand="1"/>
      </w:tblPr>
      <w:tblGrid>
        <w:gridCol w:w="645"/>
        <w:gridCol w:w="4614"/>
        <w:gridCol w:w="1275"/>
        <w:gridCol w:w="1745"/>
        <w:gridCol w:w="1745"/>
      </w:tblGrid>
      <w:tr w:rsidR="00155C56" w:rsidRPr="00653A69" w14:paraId="4F95476D" w14:textId="77777777" w:rsidTr="00EC2966">
        <w:trPr>
          <w:trHeight w:val="255"/>
        </w:trPr>
        <w:tc>
          <w:tcPr>
            <w:tcW w:w="493" w:type="pct"/>
            <w:noWrap/>
            <w:hideMark/>
          </w:tcPr>
          <w:p w14:paraId="51C31696" w14:textId="77777777" w:rsidR="00EC2966" w:rsidRPr="00653A69" w:rsidRDefault="00EC2966" w:rsidP="002D2389">
            <w:pPr>
              <w:jc w:val="cente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Izvor</w:t>
            </w:r>
          </w:p>
        </w:tc>
        <w:tc>
          <w:tcPr>
            <w:tcW w:w="2130" w:type="pct"/>
            <w:noWrap/>
            <w:hideMark/>
          </w:tcPr>
          <w:p w14:paraId="4446546E" w14:textId="77777777" w:rsidR="00EC2966" w:rsidRPr="00653A69" w:rsidRDefault="00EC2966" w:rsidP="002D2389">
            <w:pPr>
              <w:jc w:val="cente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Naziv</w:t>
            </w:r>
          </w:p>
        </w:tc>
        <w:tc>
          <w:tcPr>
            <w:tcW w:w="636" w:type="pct"/>
            <w:noWrap/>
            <w:hideMark/>
          </w:tcPr>
          <w:p w14:paraId="5921D4EE" w14:textId="77777777" w:rsidR="00EC2966" w:rsidRPr="00653A69" w:rsidRDefault="00EC2966" w:rsidP="002D2389">
            <w:pPr>
              <w:jc w:val="cente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Plan za 2025.</w:t>
            </w:r>
          </w:p>
        </w:tc>
        <w:tc>
          <w:tcPr>
            <w:tcW w:w="870" w:type="pct"/>
            <w:noWrap/>
            <w:hideMark/>
          </w:tcPr>
          <w:p w14:paraId="01F2878E" w14:textId="77777777" w:rsidR="00EC2966" w:rsidRPr="00653A69" w:rsidRDefault="00EC2966" w:rsidP="002D2389">
            <w:pPr>
              <w:jc w:val="cente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Projekcija za 2026.</w:t>
            </w:r>
          </w:p>
        </w:tc>
        <w:tc>
          <w:tcPr>
            <w:tcW w:w="870" w:type="pct"/>
            <w:noWrap/>
            <w:hideMark/>
          </w:tcPr>
          <w:p w14:paraId="504704F0" w14:textId="77777777" w:rsidR="00EC2966" w:rsidRPr="00653A69" w:rsidRDefault="00EC2966" w:rsidP="002D2389">
            <w:pPr>
              <w:jc w:val="cente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Projekcija za 2027.</w:t>
            </w:r>
          </w:p>
        </w:tc>
      </w:tr>
      <w:tr w:rsidR="00155C56" w:rsidRPr="00653A69" w14:paraId="5BA2061E" w14:textId="77777777" w:rsidTr="00EC2966">
        <w:trPr>
          <w:trHeight w:val="255"/>
        </w:trPr>
        <w:tc>
          <w:tcPr>
            <w:tcW w:w="493" w:type="pct"/>
            <w:noWrap/>
            <w:hideMark/>
          </w:tcPr>
          <w:p w14:paraId="62C50FA8" w14:textId="42E51F07" w:rsidR="00EC2966" w:rsidRPr="00653A69" w:rsidRDefault="00EC2966" w:rsidP="002D2389">
            <w:pPr>
              <w:jc w:val="cente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1</w:t>
            </w:r>
          </w:p>
        </w:tc>
        <w:tc>
          <w:tcPr>
            <w:tcW w:w="2130" w:type="pct"/>
            <w:noWrap/>
            <w:hideMark/>
          </w:tcPr>
          <w:p w14:paraId="3CF6948C" w14:textId="4B234828" w:rsidR="00EC2966" w:rsidRPr="00653A69" w:rsidRDefault="00EC2966" w:rsidP="002D2389">
            <w:pPr>
              <w:jc w:val="cente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2</w:t>
            </w:r>
          </w:p>
        </w:tc>
        <w:tc>
          <w:tcPr>
            <w:tcW w:w="636" w:type="pct"/>
            <w:noWrap/>
            <w:hideMark/>
          </w:tcPr>
          <w:p w14:paraId="5AAD83A4" w14:textId="00A28565" w:rsidR="00EC2966" w:rsidRPr="00653A69" w:rsidRDefault="00EC2966" w:rsidP="002D2389">
            <w:pPr>
              <w:jc w:val="cente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3</w:t>
            </w:r>
          </w:p>
        </w:tc>
        <w:tc>
          <w:tcPr>
            <w:tcW w:w="870" w:type="pct"/>
            <w:noWrap/>
            <w:hideMark/>
          </w:tcPr>
          <w:p w14:paraId="4DA0210A" w14:textId="4AEDC33F" w:rsidR="00EC2966" w:rsidRPr="00653A69" w:rsidRDefault="00EC2966" w:rsidP="002D2389">
            <w:pPr>
              <w:jc w:val="cente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4</w:t>
            </w:r>
          </w:p>
        </w:tc>
        <w:tc>
          <w:tcPr>
            <w:tcW w:w="870" w:type="pct"/>
            <w:noWrap/>
            <w:hideMark/>
          </w:tcPr>
          <w:p w14:paraId="13205D25" w14:textId="1A1C82AE" w:rsidR="00EC2966" w:rsidRPr="00653A69" w:rsidRDefault="00EC2966" w:rsidP="002D2389">
            <w:pPr>
              <w:jc w:val="cente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5</w:t>
            </w:r>
          </w:p>
        </w:tc>
      </w:tr>
      <w:tr w:rsidR="00155C56" w:rsidRPr="00653A69" w14:paraId="694A28DD" w14:textId="77777777" w:rsidTr="00EC2966">
        <w:trPr>
          <w:trHeight w:val="255"/>
        </w:trPr>
        <w:tc>
          <w:tcPr>
            <w:tcW w:w="493" w:type="pct"/>
            <w:noWrap/>
            <w:hideMark/>
          </w:tcPr>
          <w:p w14:paraId="72107665" w14:textId="77777777" w:rsidR="00EC2966" w:rsidRPr="00653A69" w:rsidRDefault="00EC2966" w:rsidP="002D2389">
            <w:pPr>
              <w:rPr>
                <w:rFonts w:asciiTheme="majorBidi" w:hAnsiTheme="majorBidi" w:cstheme="majorBidi"/>
                <w:color w:val="024F75" w:themeColor="accent1"/>
                <w:sz w:val="20"/>
                <w:szCs w:val="20"/>
              </w:rPr>
            </w:pPr>
          </w:p>
        </w:tc>
        <w:tc>
          <w:tcPr>
            <w:tcW w:w="2130" w:type="pct"/>
            <w:noWrap/>
            <w:hideMark/>
          </w:tcPr>
          <w:p w14:paraId="7C9B0191" w14:textId="77777777" w:rsidR="00EC2966" w:rsidRPr="00653A69" w:rsidRDefault="00EC2966" w:rsidP="002D2389">
            <w:pP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 xml:space="preserve">Izdaci za financijsku imovinu i otplate zajmova        </w:t>
            </w:r>
          </w:p>
        </w:tc>
        <w:tc>
          <w:tcPr>
            <w:tcW w:w="636" w:type="pct"/>
            <w:noWrap/>
            <w:hideMark/>
          </w:tcPr>
          <w:p w14:paraId="619801B3" w14:textId="5A62309D" w:rsidR="00EC2966" w:rsidRPr="00653A69" w:rsidRDefault="00EC2966" w:rsidP="002D2389">
            <w:pPr>
              <w:jc w:val="right"/>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drawing>
                <wp:anchor distT="0" distB="0" distL="114300" distR="114300" simplePos="0" relativeHeight="251695104" behindDoc="0" locked="0" layoutInCell="1" allowOverlap="1" wp14:anchorId="1D910AD3" wp14:editId="0A14C8A6">
                  <wp:simplePos x="0" y="0"/>
                  <wp:positionH relativeFrom="column">
                    <wp:posOffset>0</wp:posOffset>
                  </wp:positionH>
                  <wp:positionV relativeFrom="paragraph">
                    <wp:posOffset>0</wp:posOffset>
                  </wp:positionV>
                  <wp:extent cx="3152775" cy="476250"/>
                  <wp:effectExtent l="0" t="0" r="9525" b="0"/>
                  <wp:wrapNone/>
                  <wp:docPr id="3" name="Picture 13" descr="analysis_prev" hidden="1">
                    <a:extLst xmlns:a="http://schemas.openxmlformats.org/drawingml/2006/main">
                      <a:ext uri="{FF2B5EF4-FFF2-40B4-BE49-F238E27FC236}">
                        <a16:creationId xmlns:a16="http://schemas.microsoft.com/office/drawing/2014/main" id="{5620C113-AE37-413A-B26A-1F6A15000A68}"/>
                      </a:ext>
                    </a:extLst>
                  </wp:docPr>
                  <wp:cNvGraphicFramePr/>
                  <a:graphic xmlns:a="http://schemas.openxmlformats.org/drawingml/2006/main">
                    <a:graphicData uri="http://schemas.openxmlformats.org/drawingml/2006/picture">
                      <pic:pic xmlns:pic="http://schemas.openxmlformats.org/drawingml/2006/picture">
                        <pic:nvPicPr>
                          <pic:cNvPr id="3" name="BEx5CA4FVL7DQ17MNUR2TECUR531" descr="analysis_prev" hidden="1">
                            <a:extLst>
                              <a:ext uri="{FF2B5EF4-FFF2-40B4-BE49-F238E27FC236}">
                                <a16:creationId xmlns:a16="http://schemas.microsoft.com/office/drawing/2014/main" id="{5620C113-AE37-413A-B26A-1F6A15000A68}"/>
                              </a:ext>
                            </a:extLst>
                          </pic:cNvPr>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27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53A69">
              <w:rPr>
                <w:rFonts w:asciiTheme="majorBidi" w:hAnsiTheme="majorBidi" w:cstheme="majorBidi"/>
                <w:color w:val="024F75" w:themeColor="accent1"/>
                <w:sz w:val="20"/>
                <w:szCs w:val="20"/>
              </w:rPr>
              <w:t>4.275.869</w:t>
            </w:r>
          </w:p>
        </w:tc>
        <w:tc>
          <w:tcPr>
            <w:tcW w:w="870" w:type="pct"/>
            <w:noWrap/>
            <w:hideMark/>
          </w:tcPr>
          <w:p w14:paraId="1F860AC5" w14:textId="77777777" w:rsidR="00EC2966" w:rsidRPr="00653A69" w:rsidRDefault="00EC2966" w:rsidP="002D2389">
            <w:pPr>
              <w:jc w:val="right"/>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4.275.869</w:t>
            </w:r>
          </w:p>
        </w:tc>
        <w:tc>
          <w:tcPr>
            <w:tcW w:w="870" w:type="pct"/>
            <w:noWrap/>
            <w:hideMark/>
          </w:tcPr>
          <w:p w14:paraId="7457D9C4" w14:textId="77777777" w:rsidR="00EC2966" w:rsidRPr="00653A69" w:rsidRDefault="00EC2966" w:rsidP="002D2389">
            <w:pPr>
              <w:jc w:val="right"/>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4.275.869</w:t>
            </w:r>
          </w:p>
        </w:tc>
      </w:tr>
      <w:tr w:rsidR="00155C56" w:rsidRPr="00653A69" w14:paraId="238953C8" w14:textId="77777777" w:rsidTr="00EC2966">
        <w:trPr>
          <w:trHeight w:val="255"/>
        </w:trPr>
        <w:tc>
          <w:tcPr>
            <w:tcW w:w="493" w:type="pct"/>
            <w:noWrap/>
            <w:hideMark/>
          </w:tcPr>
          <w:p w14:paraId="61A7AC4B" w14:textId="77777777" w:rsidR="00EC2966" w:rsidRPr="00653A69" w:rsidRDefault="00EC2966" w:rsidP="002D2389">
            <w:pPr>
              <w:rPr>
                <w:rFonts w:asciiTheme="majorBidi" w:hAnsiTheme="majorBidi" w:cstheme="majorBidi"/>
                <w:color w:val="024F75" w:themeColor="accent1"/>
                <w:sz w:val="20"/>
                <w:szCs w:val="20"/>
              </w:rPr>
            </w:pPr>
          </w:p>
        </w:tc>
        <w:tc>
          <w:tcPr>
            <w:tcW w:w="2130" w:type="pct"/>
            <w:noWrap/>
            <w:hideMark/>
          </w:tcPr>
          <w:p w14:paraId="7889B0FA" w14:textId="77777777" w:rsidR="00EC2966" w:rsidRPr="00653A69" w:rsidRDefault="00EC2966" w:rsidP="002D2389">
            <w:pP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Izdaci za otplatu glavnice primljenih kredita i zajmova</w:t>
            </w:r>
          </w:p>
        </w:tc>
        <w:tc>
          <w:tcPr>
            <w:tcW w:w="636" w:type="pct"/>
            <w:noWrap/>
            <w:hideMark/>
          </w:tcPr>
          <w:p w14:paraId="55577110" w14:textId="77777777" w:rsidR="00EC2966" w:rsidRPr="00653A69" w:rsidRDefault="00EC2966" w:rsidP="002D2389">
            <w:pPr>
              <w:jc w:val="right"/>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4.275.869</w:t>
            </w:r>
          </w:p>
        </w:tc>
        <w:tc>
          <w:tcPr>
            <w:tcW w:w="870" w:type="pct"/>
            <w:noWrap/>
            <w:hideMark/>
          </w:tcPr>
          <w:p w14:paraId="1699519A" w14:textId="77777777" w:rsidR="00EC2966" w:rsidRPr="00653A69" w:rsidRDefault="00EC2966" w:rsidP="002D2389">
            <w:pPr>
              <w:jc w:val="right"/>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4.275.869</w:t>
            </w:r>
          </w:p>
        </w:tc>
        <w:tc>
          <w:tcPr>
            <w:tcW w:w="870" w:type="pct"/>
            <w:noWrap/>
            <w:hideMark/>
          </w:tcPr>
          <w:p w14:paraId="12DC2BCF" w14:textId="77777777" w:rsidR="00EC2966" w:rsidRPr="00653A69" w:rsidRDefault="00EC2966" w:rsidP="002D2389">
            <w:pPr>
              <w:jc w:val="right"/>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4.275.869</w:t>
            </w:r>
          </w:p>
        </w:tc>
      </w:tr>
      <w:tr w:rsidR="00155C56" w:rsidRPr="00653A69" w14:paraId="24AE129C" w14:textId="77777777" w:rsidTr="00EC2966">
        <w:trPr>
          <w:trHeight w:val="255"/>
        </w:trPr>
        <w:tc>
          <w:tcPr>
            <w:tcW w:w="493" w:type="pct"/>
            <w:noWrap/>
            <w:hideMark/>
          </w:tcPr>
          <w:p w14:paraId="0871CF70" w14:textId="77777777" w:rsidR="00EC2966" w:rsidRPr="00653A69" w:rsidRDefault="00EC2966" w:rsidP="002D2389">
            <w:pP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11</w:t>
            </w:r>
          </w:p>
        </w:tc>
        <w:tc>
          <w:tcPr>
            <w:tcW w:w="2130" w:type="pct"/>
            <w:noWrap/>
            <w:hideMark/>
          </w:tcPr>
          <w:p w14:paraId="112FBEC0" w14:textId="77777777" w:rsidR="00EC2966" w:rsidRPr="00653A69" w:rsidRDefault="00EC2966" w:rsidP="002D2389">
            <w:pPr>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 xml:space="preserve">        Opći prihodi i primici</w:t>
            </w:r>
          </w:p>
        </w:tc>
        <w:tc>
          <w:tcPr>
            <w:tcW w:w="636" w:type="pct"/>
            <w:noWrap/>
            <w:hideMark/>
          </w:tcPr>
          <w:p w14:paraId="6FB59507" w14:textId="77777777" w:rsidR="00EC2966" w:rsidRPr="00653A69" w:rsidRDefault="00EC2966" w:rsidP="002D2389">
            <w:pPr>
              <w:jc w:val="right"/>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4.275.869</w:t>
            </w:r>
          </w:p>
        </w:tc>
        <w:tc>
          <w:tcPr>
            <w:tcW w:w="870" w:type="pct"/>
            <w:noWrap/>
            <w:hideMark/>
          </w:tcPr>
          <w:p w14:paraId="2423201C" w14:textId="77777777" w:rsidR="00EC2966" w:rsidRPr="00653A69" w:rsidRDefault="00EC2966" w:rsidP="002D2389">
            <w:pPr>
              <w:jc w:val="right"/>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4.275.869</w:t>
            </w:r>
          </w:p>
        </w:tc>
        <w:tc>
          <w:tcPr>
            <w:tcW w:w="870" w:type="pct"/>
            <w:noWrap/>
            <w:hideMark/>
          </w:tcPr>
          <w:p w14:paraId="7293A1AB" w14:textId="77777777" w:rsidR="00EC2966" w:rsidRPr="00653A69" w:rsidRDefault="00EC2966" w:rsidP="002D2389">
            <w:pPr>
              <w:jc w:val="right"/>
              <w:rPr>
                <w:rFonts w:asciiTheme="majorBidi" w:hAnsiTheme="majorBidi" w:cstheme="majorBidi"/>
                <w:color w:val="024F75" w:themeColor="accent1"/>
                <w:sz w:val="20"/>
                <w:szCs w:val="20"/>
              </w:rPr>
            </w:pPr>
            <w:r w:rsidRPr="00653A69">
              <w:rPr>
                <w:rFonts w:asciiTheme="majorBidi" w:hAnsiTheme="majorBidi" w:cstheme="majorBidi"/>
                <w:color w:val="024F75" w:themeColor="accent1"/>
                <w:sz w:val="20"/>
                <w:szCs w:val="20"/>
              </w:rPr>
              <w:t>4.275.869</w:t>
            </w:r>
          </w:p>
        </w:tc>
      </w:tr>
    </w:tbl>
    <w:p w14:paraId="60FB3C92" w14:textId="77777777" w:rsidR="000977D4" w:rsidRDefault="000977D4" w:rsidP="000977D4">
      <w:pPr>
        <w:pStyle w:val="ListParagraph"/>
        <w:spacing w:after="200"/>
        <w:ind w:left="1080"/>
        <w:rPr>
          <w:rFonts w:asciiTheme="majorBidi" w:eastAsiaTheme="majorEastAsia" w:hAnsiTheme="majorBidi" w:cstheme="majorBidi"/>
          <w:bCs/>
          <w:color w:val="024F75" w:themeColor="accent1"/>
          <w:szCs w:val="28"/>
        </w:rPr>
      </w:pPr>
    </w:p>
    <w:p w14:paraId="44FC670E" w14:textId="159A715A" w:rsidR="00B805AB" w:rsidRPr="00653A69" w:rsidRDefault="00B805AB" w:rsidP="00445A87">
      <w:pPr>
        <w:pStyle w:val="ListParagraph"/>
        <w:numPr>
          <w:ilvl w:val="0"/>
          <w:numId w:val="34"/>
        </w:numPr>
        <w:spacing w:after="200"/>
        <w:rPr>
          <w:rFonts w:asciiTheme="majorBidi" w:eastAsiaTheme="majorEastAsia" w:hAnsiTheme="majorBidi" w:cstheme="majorBidi"/>
          <w:bCs/>
          <w:color w:val="024F75" w:themeColor="accent1"/>
          <w:szCs w:val="28"/>
        </w:rPr>
      </w:pPr>
      <w:r w:rsidRPr="00653A69">
        <w:rPr>
          <w:rFonts w:asciiTheme="majorBidi" w:eastAsiaTheme="majorEastAsia" w:hAnsiTheme="majorBidi" w:cstheme="majorBidi"/>
          <w:bCs/>
          <w:color w:val="024F75" w:themeColor="accent1"/>
          <w:szCs w:val="28"/>
        </w:rPr>
        <w:t xml:space="preserve">POSEBNI DIO </w:t>
      </w:r>
    </w:p>
    <w:tbl>
      <w:tblPr>
        <w:tblW w:w="0" w:type="auto"/>
        <w:tblLook w:val="04A0" w:firstRow="1" w:lastRow="0" w:firstColumn="1" w:lastColumn="0" w:noHBand="0" w:noVBand="1"/>
      </w:tblPr>
      <w:tblGrid>
        <w:gridCol w:w="2167"/>
        <w:gridCol w:w="3551"/>
        <w:gridCol w:w="1371"/>
        <w:gridCol w:w="1431"/>
        <w:gridCol w:w="1509"/>
      </w:tblGrid>
      <w:tr w:rsidR="00155C56" w:rsidRPr="00653A69" w14:paraId="06F100BA" w14:textId="77777777" w:rsidTr="00947CDC">
        <w:trPr>
          <w:trHeight w:val="57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48C4121" w14:textId="77777777" w:rsidR="00947CDC" w:rsidRPr="00947CDC" w:rsidRDefault="00947CDC" w:rsidP="00947CDC">
            <w:pPr>
              <w:spacing w:line="240" w:lineRule="auto"/>
              <w:jc w:val="center"/>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Šifra</w:t>
            </w:r>
          </w:p>
        </w:tc>
        <w:tc>
          <w:tcPr>
            <w:tcW w:w="3602" w:type="dxa"/>
            <w:tcBorders>
              <w:top w:val="single" w:sz="4" w:space="0" w:color="auto"/>
              <w:left w:val="nil"/>
              <w:bottom w:val="single" w:sz="4" w:space="0" w:color="auto"/>
              <w:right w:val="nil"/>
            </w:tcBorders>
            <w:shd w:val="clear" w:color="auto" w:fill="auto"/>
            <w:noWrap/>
            <w:vAlign w:val="center"/>
            <w:hideMark/>
          </w:tcPr>
          <w:p w14:paraId="43AB8813" w14:textId="77777777" w:rsidR="00947CDC" w:rsidRPr="00947CDC" w:rsidRDefault="00947CDC" w:rsidP="00947CDC">
            <w:pPr>
              <w:spacing w:line="240" w:lineRule="auto"/>
              <w:jc w:val="center"/>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Naziv</w:t>
            </w:r>
          </w:p>
        </w:tc>
        <w:tc>
          <w:tcPr>
            <w:tcW w:w="1389" w:type="dxa"/>
            <w:tcBorders>
              <w:top w:val="single" w:sz="4" w:space="0" w:color="auto"/>
              <w:left w:val="nil"/>
              <w:bottom w:val="single" w:sz="4" w:space="0" w:color="auto"/>
              <w:right w:val="nil"/>
            </w:tcBorders>
            <w:shd w:val="clear" w:color="auto" w:fill="auto"/>
            <w:vAlign w:val="center"/>
            <w:hideMark/>
          </w:tcPr>
          <w:p w14:paraId="269008C3" w14:textId="77777777" w:rsidR="00947CDC" w:rsidRPr="00947CDC" w:rsidRDefault="00947CDC" w:rsidP="00947CDC">
            <w:pPr>
              <w:spacing w:line="240" w:lineRule="auto"/>
              <w:jc w:val="center"/>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Plan za 2025.</w:t>
            </w:r>
          </w:p>
        </w:tc>
        <w:tc>
          <w:tcPr>
            <w:tcW w:w="1449" w:type="dxa"/>
            <w:tcBorders>
              <w:top w:val="single" w:sz="4" w:space="0" w:color="auto"/>
              <w:left w:val="nil"/>
              <w:bottom w:val="single" w:sz="4" w:space="0" w:color="auto"/>
              <w:right w:val="nil"/>
            </w:tcBorders>
            <w:shd w:val="clear" w:color="auto" w:fill="auto"/>
            <w:vAlign w:val="center"/>
            <w:hideMark/>
          </w:tcPr>
          <w:p w14:paraId="7EACDBBB" w14:textId="77777777" w:rsidR="00947CDC" w:rsidRPr="00947CDC" w:rsidRDefault="00947CDC" w:rsidP="00947CDC">
            <w:pPr>
              <w:spacing w:line="240" w:lineRule="auto"/>
              <w:jc w:val="center"/>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Projekcija za 2026.</w:t>
            </w:r>
          </w:p>
        </w:tc>
        <w:tc>
          <w:tcPr>
            <w:tcW w:w="1529" w:type="dxa"/>
            <w:tcBorders>
              <w:top w:val="single" w:sz="4" w:space="0" w:color="auto"/>
              <w:left w:val="nil"/>
              <w:bottom w:val="single" w:sz="4" w:space="0" w:color="auto"/>
              <w:right w:val="nil"/>
            </w:tcBorders>
            <w:shd w:val="clear" w:color="auto" w:fill="auto"/>
            <w:vAlign w:val="center"/>
            <w:hideMark/>
          </w:tcPr>
          <w:p w14:paraId="48768C4B" w14:textId="77777777" w:rsidR="00947CDC" w:rsidRPr="00947CDC" w:rsidRDefault="00947CDC" w:rsidP="00947CDC">
            <w:pPr>
              <w:spacing w:line="240" w:lineRule="auto"/>
              <w:jc w:val="center"/>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Projekcija za 2027.</w:t>
            </w:r>
          </w:p>
        </w:tc>
      </w:tr>
      <w:tr w:rsidR="00155C56" w:rsidRPr="00653A69" w14:paraId="720E2173" w14:textId="77777777" w:rsidTr="00947CDC">
        <w:trPr>
          <w:trHeight w:val="285"/>
        </w:trPr>
        <w:tc>
          <w:tcPr>
            <w:tcW w:w="0" w:type="auto"/>
            <w:tcBorders>
              <w:top w:val="nil"/>
              <w:left w:val="nil"/>
              <w:bottom w:val="nil"/>
              <w:right w:val="nil"/>
            </w:tcBorders>
            <w:shd w:val="clear" w:color="auto" w:fill="auto"/>
            <w:noWrap/>
            <w:vAlign w:val="center"/>
            <w:hideMark/>
          </w:tcPr>
          <w:p w14:paraId="66B58D20" w14:textId="79DD3E31" w:rsidR="00947CDC" w:rsidRPr="00947CDC" w:rsidRDefault="00947CDC" w:rsidP="00947CDC">
            <w:pPr>
              <w:spacing w:line="240" w:lineRule="auto"/>
              <w:ind w:firstLineChars="200" w:firstLine="442"/>
              <w:rPr>
                <w:rFonts w:ascii="Times New Roman" w:eastAsia="Times New Roman" w:hAnsi="Times New Roman" w:cs="Times New Roman"/>
                <w:bCs/>
                <w:color w:val="024F75" w:themeColor="accent1"/>
                <w:sz w:val="22"/>
              </w:rPr>
            </w:pPr>
            <w:r w:rsidRPr="00653A69">
              <w:rPr>
                <w:rFonts w:ascii="Times New Roman" w:eastAsia="Times New Roman" w:hAnsi="Times New Roman" w:cs="Times New Roman"/>
                <w:bCs/>
                <w:noProof/>
                <w:color w:val="024F75" w:themeColor="accent1"/>
                <w:sz w:val="22"/>
              </w:rPr>
              <w:drawing>
                <wp:anchor distT="0" distB="0" distL="114300" distR="114300" simplePos="0" relativeHeight="251688960" behindDoc="0" locked="0" layoutInCell="1" allowOverlap="1" wp14:anchorId="294FC6D9" wp14:editId="269D4142">
                  <wp:simplePos x="0" y="0"/>
                  <wp:positionH relativeFrom="column">
                    <wp:posOffset>0</wp:posOffset>
                  </wp:positionH>
                  <wp:positionV relativeFrom="paragraph">
                    <wp:posOffset>0</wp:posOffset>
                  </wp:positionV>
                  <wp:extent cx="12677775" cy="28946475"/>
                  <wp:effectExtent l="0" t="0" r="0" b="9525"/>
                  <wp:wrapNone/>
                  <wp:docPr id="1901583290" name="Picture 15" descr="analysis_prev" hidden="1">
                    <a:extLst xmlns:a="http://schemas.openxmlformats.org/drawingml/2006/main">
                      <a:ext uri="{FF2B5EF4-FFF2-40B4-BE49-F238E27FC236}">
                        <a16:creationId xmlns:a16="http://schemas.microsoft.com/office/drawing/2014/main" id="{14B997F2-FECF-45E4-A5E5-D1A9573FDF66}"/>
                      </a:ext>
                    </a:extLst>
                  </wp:docPr>
                  <wp:cNvGraphicFramePr/>
                  <a:graphic xmlns:a="http://schemas.openxmlformats.org/drawingml/2006/main">
                    <a:graphicData uri="http://schemas.openxmlformats.org/drawingml/2006/picture">
                      <pic:pic xmlns:pic="http://schemas.openxmlformats.org/drawingml/2006/picture">
                        <pic:nvPicPr>
                          <pic:cNvPr id="2" name="BExOAJSWYCGHZ6RBCU1DYOFJ68MO" descr="analysis_prev" hidden="1">
                            <a:extLst>
                              <a:ext uri="{FF2B5EF4-FFF2-40B4-BE49-F238E27FC236}">
                                <a16:creationId xmlns:a16="http://schemas.microsoft.com/office/drawing/2014/main" id="{14B997F2-FECF-45E4-A5E5-D1A9573FDF66}"/>
                              </a:ext>
                            </a:extLst>
                          </pic:cNvPr>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82150" cy="2878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947CDC">
              <w:rPr>
                <w:rFonts w:ascii="Times New Roman" w:eastAsia="Times New Roman" w:hAnsi="Times New Roman" w:cs="Times New Roman"/>
                <w:bCs/>
                <w:color w:val="024F75" w:themeColor="accent1"/>
                <w:sz w:val="22"/>
              </w:rPr>
              <w:t>51298</w:t>
            </w:r>
          </w:p>
        </w:tc>
        <w:tc>
          <w:tcPr>
            <w:tcW w:w="3602" w:type="dxa"/>
            <w:tcBorders>
              <w:top w:val="nil"/>
              <w:left w:val="nil"/>
              <w:bottom w:val="nil"/>
              <w:right w:val="nil"/>
            </w:tcBorders>
            <w:shd w:val="clear" w:color="auto" w:fill="auto"/>
            <w:noWrap/>
            <w:vAlign w:val="center"/>
            <w:hideMark/>
          </w:tcPr>
          <w:p w14:paraId="5DF3EF3F" w14:textId="77777777" w:rsidR="00947CDC" w:rsidRPr="00947CDC" w:rsidRDefault="00947CDC" w:rsidP="00947CDC">
            <w:pPr>
              <w:spacing w:line="240" w:lineRule="auto"/>
              <w:ind w:firstLineChars="100" w:firstLine="221"/>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Lučka uprava Ploče</w:t>
            </w:r>
          </w:p>
        </w:tc>
        <w:tc>
          <w:tcPr>
            <w:tcW w:w="1389" w:type="dxa"/>
            <w:tcBorders>
              <w:top w:val="nil"/>
              <w:left w:val="nil"/>
              <w:bottom w:val="nil"/>
              <w:right w:val="nil"/>
            </w:tcBorders>
            <w:shd w:val="clear" w:color="auto" w:fill="auto"/>
            <w:noWrap/>
            <w:vAlign w:val="center"/>
            <w:hideMark/>
          </w:tcPr>
          <w:p w14:paraId="722E2FEE"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16.108.549</w:t>
            </w:r>
          </w:p>
        </w:tc>
        <w:tc>
          <w:tcPr>
            <w:tcW w:w="1449" w:type="dxa"/>
            <w:tcBorders>
              <w:top w:val="nil"/>
              <w:left w:val="nil"/>
              <w:bottom w:val="nil"/>
              <w:right w:val="nil"/>
            </w:tcBorders>
            <w:shd w:val="clear" w:color="auto" w:fill="auto"/>
            <w:noWrap/>
            <w:vAlign w:val="center"/>
            <w:hideMark/>
          </w:tcPr>
          <w:p w14:paraId="70F1BAD0"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13.488.429</w:t>
            </w:r>
          </w:p>
        </w:tc>
        <w:tc>
          <w:tcPr>
            <w:tcW w:w="1529" w:type="dxa"/>
            <w:tcBorders>
              <w:top w:val="nil"/>
              <w:left w:val="nil"/>
              <w:bottom w:val="nil"/>
              <w:right w:val="nil"/>
            </w:tcBorders>
            <w:shd w:val="clear" w:color="auto" w:fill="auto"/>
            <w:noWrap/>
            <w:vAlign w:val="center"/>
            <w:hideMark/>
          </w:tcPr>
          <w:p w14:paraId="0498B96C"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12.746.631</w:t>
            </w:r>
          </w:p>
        </w:tc>
      </w:tr>
      <w:tr w:rsidR="00155C56" w:rsidRPr="00653A69" w14:paraId="1C8ECD1A" w14:textId="77777777" w:rsidTr="00947CDC">
        <w:trPr>
          <w:trHeight w:val="285"/>
        </w:trPr>
        <w:tc>
          <w:tcPr>
            <w:tcW w:w="0" w:type="auto"/>
            <w:tcBorders>
              <w:top w:val="nil"/>
              <w:left w:val="nil"/>
              <w:bottom w:val="nil"/>
              <w:right w:val="nil"/>
            </w:tcBorders>
            <w:shd w:val="clear" w:color="auto" w:fill="auto"/>
            <w:noWrap/>
            <w:vAlign w:val="center"/>
            <w:hideMark/>
          </w:tcPr>
          <w:p w14:paraId="232621FB" w14:textId="77777777" w:rsidR="00947CDC" w:rsidRPr="00947CDC" w:rsidRDefault="00947CDC" w:rsidP="00947CDC">
            <w:pPr>
              <w:spacing w:line="240" w:lineRule="auto"/>
              <w:ind w:firstLineChars="300" w:firstLine="663"/>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31</w:t>
            </w:r>
          </w:p>
        </w:tc>
        <w:tc>
          <w:tcPr>
            <w:tcW w:w="3602" w:type="dxa"/>
            <w:tcBorders>
              <w:top w:val="nil"/>
              <w:left w:val="nil"/>
              <w:bottom w:val="nil"/>
              <w:right w:val="nil"/>
            </w:tcBorders>
            <w:shd w:val="clear" w:color="auto" w:fill="auto"/>
            <w:noWrap/>
            <w:vAlign w:val="center"/>
            <w:hideMark/>
          </w:tcPr>
          <w:p w14:paraId="08F24E90" w14:textId="77777777" w:rsidR="00947CDC" w:rsidRPr="00947CDC" w:rsidRDefault="00947CDC" w:rsidP="00947CDC">
            <w:pPr>
              <w:spacing w:line="240" w:lineRule="auto"/>
              <w:ind w:firstLineChars="100" w:firstLine="221"/>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PROMET, PROMETNA INFRASTRUKTURA I KOMUNIKACIJE</w:t>
            </w:r>
          </w:p>
        </w:tc>
        <w:tc>
          <w:tcPr>
            <w:tcW w:w="1389" w:type="dxa"/>
            <w:tcBorders>
              <w:top w:val="nil"/>
              <w:left w:val="nil"/>
              <w:bottom w:val="nil"/>
              <w:right w:val="nil"/>
            </w:tcBorders>
            <w:shd w:val="clear" w:color="auto" w:fill="auto"/>
            <w:noWrap/>
            <w:vAlign w:val="center"/>
            <w:hideMark/>
          </w:tcPr>
          <w:p w14:paraId="52BC9C83"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16.108.549</w:t>
            </w:r>
          </w:p>
        </w:tc>
        <w:tc>
          <w:tcPr>
            <w:tcW w:w="1449" w:type="dxa"/>
            <w:tcBorders>
              <w:top w:val="nil"/>
              <w:left w:val="nil"/>
              <w:bottom w:val="nil"/>
              <w:right w:val="nil"/>
            </w:tcBorders>
            <w:shd w:val="clear" w:color="auto" w:fill="auto"/>
            <w:noWrap/>
            <w:vAlign w:val="center"/>
            <w:hideMark/>
          </w:tcPr>
          <w:p w14:paraId="28CD4241"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13.488.429</w:t>
            </w:r>
          </w:p>
        </w:tc>
        <w:tc>
          <w:tcPr>
            <w:tcW w:w="1529" w:type="dxa"/>
            <w:tcBorders>
              <w:top w:val="nil"/>
              <w:left w:val="nil"/>
              <w:bottom w:val="nil"/>
              <w:right w:val="nil"/>
            </w:tcBorders>
            <w:shd w:val="clear" w:color="auto" w:fill="auto"/>
            <w:noWrap/>
            <w:vAlign w:val="center"/>
            <w:hideMark/>
          </w:tcPr>
          <w:p w14:paraId="65738A55"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12.746.631</w:t>
            </w:r>
          </w:p>
        </w:tc>
      </w:tr>
      <w:tr w:rsidR="00155C56" w:rsidRPr="00653A69" w14:paraId="497CBC3A" w14:textId="77777777" w:rsidTr="00947CDC">
        <w:trPr>
          <w:trHeight w:val="570"/>
        </w:trPr>
        <w:tc>
          <w:tcPr>
            <w:tcW w:w="0" w:type="auto"/>
            <w:tcBorders>
              <w:top w:val="nil"/>
              <w:left w:val="nil"/>
              <w:bottom w:val="nil"/>
              <w:right w:val="nil"/>
            </w:tcBorders>
            <w:shd w:val="clear" w:color="auto" w:fill="auto"/>
            <w:noWrap/>
            <w:vAlign w:val="center"/>
            <w:hideMark/>
          </w:tcPr>
          <w:p w14:paraId="2D5F1957" w14:textId="77777777" w:rsidR="00947CDC" w:rsidRPr="00947CDC" w:rsidRDefault="00947CDC" w:rsidP="00947CDC">
            <w:pPr>
              <w:spacing w:line="240" w:lineRule="auto"/>
              <w:ind w:firstLineChars="400" w:firstLine="883"/>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3116</w:t>
            </w:r>
          </w:p>
        </w:tc>
        <w:tc>
          <w:tcPr>
            <w:tcW w:w="3602" w:type="dxa"/>
            <w:tcBorders>
              <w:top w:val="nil"/>
              <w:left w:val="nil"/>
              <w:bottom w:val="nil"/>
              <w:right w:val="nil"/>
            </w:tcBorders>
            <w:shd w:val="clear" w:color="auto" w:fill="auto"/>
            <w:vAlign w:val="center"/>
            <w:hideMark/>
          </w:tcPr>
          <w:p w14:paraId="345BEF9B" w14:textId="77777777" w:rsidR="00947CDC" w:rsidRPr="00947CDC" w:rsidRDefault="00947CDC" w:rsidP="00947CDC">
            <w:pPr>
              <w:spacing w:line="240" w:lineRule="auto"/>
              <w:ind w:firstLineChars="100" w:firstLine="221"/>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RAZVOJ SUSTAVA POMORSKOG PROMETA, POMORSKOG DOBRA I LUKA, TE ZAŠTITA OKOLIŠA OD ONEČIŠĆENJA S POMORSKIH OBJEKATA</w:t>
            </w:r>
          </w:p>
        </w:tc>
        <w:tc>
          <w:tcPr>
            <w:tcW w:w="1389" w:type="dxa"/>
            <w:tcBorders>
              <w:top w:val="nil"/>
              <w:left w:val="nil"/>
              <w:bottom w:val="nil"/>
              <w:right w:val="nil"/>
            </w:tcBorders>
            <w:shd w:val="clear" w:color="auto" w:fill="auto"/>
            <w:noWrap/>
            <w:vAlign w:val="center"/>
            <w:hideMark/>
          </w:tcPr>
          <w:p w14:paraId="4603CE59"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16.108.549</w:t>
            </w:r>
          </w:p>
        </w:tc>
        <w:tc>
          <w:tcPr>
            <w:tcW w:w="1449" w:type="dxa"/>
            <w:tcBorders>
              <w:top w:val="nil"/>
              <w:left w:val="nil"/>
              <w:bottom w:val="nil"/>
              <w:right w:val="nil"/>
            </w:tcBorders>
            <w:shd w:val="clear" w:color="auto" w:fill="auto"/>
            <w:noWrap/>
            <w:vAlign w:val="center"/>
            <w:hideMark/>
          </w:tcPr>
          <w:p w14:paraId="1B0FF949"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13.488.429</w:t>
            </w:r>
          </w:p>
        </w:tc>
        <w:tc>
          <w:tcPr>
            <w:tcW w:w="1529" w:type="dxa"/>
            <w:tcBorders>
              <w:top w:val="nil"/>
              <w:left w:val="nil"/>
              <w:bottom w:val="nil"/>
              <w:right w:val="nil"/>
            </w:tcBorders>
            <w:shd w:val="clear" w:color="auto" w:fill="auto"/>
            <w:noWrap/>
            <w:vAlign w:val="center"/>
            <w:hideMark/>
          </w:tcPr>
          <w:p w14:paraId="4EDB2DE6"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12.746.631</w:t>
            </w:r>
          </w:p>
        </w:tc>
      </w:tr>
      <w:tr w:rsidR="00155C56" w:rsidRPr="00653A69" w14:paraId="133560DF" w14:textId="77777777" w:rsidTr="00947CDC">
        <w:trPr>
          <w:trHeight w:val="285"/>
        </w:trPr>
        <w:tc>
          <w:tcPr>
            <w:tcW w:w="0" w:type="auto"/>
            <w:tcBorders>
              <w:top w:val="nil"/>
              <w:left w:val="nil"/>
              <w:bottom w:val="nil"/>
              <w:right w:val="nil"/>
            </w:tcBorders>
            <w:shd w:val="clear" w:color="auto" w:fill="auto"/>
            <w:noWrap/>
            <w:vAlign w:val="center"/>
            <w:hideMark/>
          </w:tcPr>
          <w:p w14:paraId="514DD795" w14:textId="77777777" w:rsidR="00947CDC" w:rsidRPr="00947CDC" w:rsidRDefault="00947CDC" w:rsidP="00947CDC">
            <w:pPr>
              <w:spacing w:line="240" w:lineRule="auto"/>
              <w:ind w:firstLineChars="500" w:firstLine="1104"/>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A810073</w:t>
            </w:r>
          </w:p>
        </w:tc>
        <w:tc>
          <w:tcPr>
            <w:tcW w:w="3602" w:type="dxa"/>
            <w:tcBorders>
              <w:top w:val="nil"/>
              <w:left w:val="nil"/>
              <w:bottom w:val="nil"/>
              <w:right w:val="nil"/>
            </w:tcBorders>
            <w:shd w:val="clear" w:color="auto" w:fill="auto"/>
            <w:noWrap/>
            <w:vAlign w:val="center"/>
            <w:hideMark/>
          </w:tcPr>
          <w:p w14:paraId="32545927" w14:textId="77777777" w:rsidR="00947CDC" w:rsidRPr="00947CDC" w:rsidRDefault="00947CDC" w:rsidP="00947CDC">
            <w:pPr>
              <w:spacing w:line="240" w:lineRule="auto"/>
              <w:ind w:firstLineChars="100" w:firstLine="221"/>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ADMINISTRACIJA I UPRAVLJANJE</w:t>
            </w:r>
          </w:p>
        </w:tc>
        <w:tc>
          <w:tcPr>
            <w:tcW w:w="1389" w:type="dxa"/>
            <w:tcBorders>
              <w:top w:val="nil"/>
              <w:left w:val="nil"/>
              <w:bottom w:val="nil"/>
              <w:right w:val="nil"/>
            </w:tcBorders>
            <w:shd w:val="clear" w:color="auto" w:fill="auto"/>
            <w:noWrap/>
            <w:vAlign w:val="center"/>
            <w:hideMark/>
          </w:tcPr>
          <w:p w14:paraId="68ED07D4"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4.298.800</w:t>
            </w:r>
          </w:p>
        </w:tc>
        <w:tc>
          <w:tcPr>
            <w:tcW w:w="1449" w:type="dxa"/>
            <w:tcBorders>
              <w:top w:val="nil"/>
              <w:left w:val="nil"/>
              <w:bottom w:val="nil"/>
              <w:right w:val="nil"/>
            </w:tcBorders>
            <w:shd w:val="clear" w:color="auto" w:fill="auto"/>
            <w:noWrap/>
            <w:vAlign w:val="center"/>
            <w:hideMark/>
          </w:tcPr>
          <w:p w14:paraId="685247F9"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4.182.800</w:t>
            </w:r>
          </w:p>
        </w:tc>
        <w:tc>
          <w:tcPr>
            <w:tcW w:w="1529" w:type="dxa"/>
            <w:tcBorders>
              <w:top w:val="nil"/>
              <w:left w:val="nil"/>
              <w:bottom w:val="nil"/>
              <w:right w:val="nil"/>
            </w:tcBorders>
            <w:shd w:val="clear" w:color="auto" w:fill="auto"/>
            <w:noWrap/>
            <w:vAlign w:val="center"/>
            <w:hideMark/>
          </w:tcPr>
          <w:p w14:paraId="37A0143E"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4.456.800</w:t>
            </w:r>
          </w:p>
        </w:tc>
      </w:tr>
      <w:tr w:rsidR="00155C56" w:rsidRPr="00653A69" w14:paraId="5DC32034" w14:textId="77777777" w:rsidTr="00947CDC">
        <w:trPr>
          <w:trHeight w:val="300"/>
        </w:trPr>
        <w:tc>
          <w:tcPr>
            <w:tcW w:w="0" w:type="auto"/>
            <w:tcBorders>
              <w:top w:val="nil"/>
              <w:left w:val="nil"/>
              <w:bottom w:val="nil"/>
              <w:right w:val="nil"/>
            </w:tcBorders>
            <w:shd w:val="clear" w:color="auto" w:fill="auto"/>
            <w:noWrap/>
            <w:vAlign w:val="center"/>
            <w:hideMark/>
          </w:tcPr>
          <w:p w14:paraId="01D21665"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31</w:t>
            </w:r>
          </w:p>
        </w:tc>
        <w:tc>
          <w:tcPr>
            <w:tcW w:w="3602" w:type="dxa"/>
            <w:tcBorders>
              <w:top w:val="nil"/>
              <w:left w:val="nil"/>
              <w:bottom w:val="nil"/>
              <w:right w:val="nil"/>
            </w:tcBorders>
            <w:shd w:val="clear" w:color="auto" w:fill="auto"/>
            <w:noWrap/>
            <w:vAlign w:val="center"/>
            <w:hideMark/>
          </w:tcPr>
          <w:p w14:paraId="73B1C9D3"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Vlastiti prihodi</w:t>
            </w:r>
          </w:p>
        </w:tc>
        <w:tc>
          <w:tcPr>
            <w:tcW w:w="1389" w:type="dxa"/>
            <w:tcBorders>
              <w:top w:val="nil"/>
              <w:left w:val="nil"/>
              <w:bottom w:val="nil"/>
              <w:right w:val="nil"/>
            </w:tcBorders>
            <w:shd w:val="clear" w:color="auto" w:fill="auto"/>
            <w:noWrap/>
            <w:vAlign w:val="center"/>
            <w:hideMark/>
          </w:tcPr>
          <w:p w14:paraId="06989925"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450.000</w:t>
            </w:r>
          </w:p>
        </w:tc>
        <w:tc>
          <w:tcPr>
            <w:tcW w:w="1449" w:type="dxa"/>
            <w:tcBorders>
              <w:top w:val="nil"/>
              <w:left w:val="nil"/>
              <w:bottom w:val="nil"/>
              <w:right w:val="nil"/>
            </w:tcBorders>
            <w:shd w:val="clear" w:color="auto" w:fill="auto"/>
            <w:noWrap/>
            <w:vAlign w:val="center"/>
            <w:hideMark/>
          </w:tcPr>
          <w:p w14:paraId="2737E3CE"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450.000</w:t>
            </w:r>
          </w:p>
        </w:tc>
        <w:tc>
          <w:tcPr>
            <w:tcW w:w="1529" w:type="dxa"/>
            <w:tcBorders>
              <w:top w:val="nil"/>
              <w:left w:val="nil"/>
              <w:bottom w:val="nil"/>
              <w:right w:val="nil"/>
            </w:tcBorders>
            <w:shd w:val="clear" w:color="auto" w:fill="auto"/>
            <w:noWrap/>
            <w:vAlign w:val="center"/>
            <w:hideMark/>
          </w:tcPr>
          <w:p w14:paraId="262B14A1"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450.000</w:t>
            </w:r>
          </w:p>
        </w:tc>
      </w:tr>
      <w:tr w:rsidR="00155C56" w:rsidRPr="00653A69" w14:paraId="0196A05C" w14:textId="77777777" w:rsidTr="00947CDC">
        <w:trPr>
          <w:trHeight w:val="300"/>
        </w:trPr>
        <w:tc>
          <w:tcPr>
            <w:tcW w:w="0" w:type="auto"/>
            <w:tcBorders>
              <w:top w:val="nil"/>
              <w:left w:val="nil"/>
              <w:bottom w:val="nil"/>
              <w:right w:val="nil"/>
            </w:tcBorders>
            <w:shd w:val="clear" w:color="auto" w:fill="auto"/>
            <w:noWrap/>
            <w:vAlign w:val="center"/>
            <w:hideMark/>
          </w:tcPr>
          <w:p w14:paraId="21B7622E"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133E38C9"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551521BA"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450.000</w:t>
            </w:r>
          </w:p>
        </w:tc>
        <w:tc>
          <w:tcPr>
            <w:tcW w:w="1449" w:type="dxa"/>
            <w:tcBorders>
              <w:top w:val="nil"/>
              <w:left w:val="nil"/>
              <w:bottom w:val="nil"/>
              <w:right w:val="nil"/>
            </w:tcBorders>
            <w:shd w:val="clear" w:color="auto" w:fill="auto"/>
            <w:noWrap/>
            <w:vAlign w:val="center"/>
            <w:hideMark/>
          </w:tcPr>
          <w:p w14:paraId="26BBCAF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450.000</w:t>
            </w:r>
          </w:p>
        </w:tc>
        <w:tc>
          <w:tcPr>
            <w:tcW w:w="1529" w:type="dxa"/>
            <w:tcBorders>
              <w:top w:val="nil"/>
              <w:left w:val="nil"/>
              <w:bottom w:val="nil"/>
              <w:right w:val="nil"/>
            </w:tcBorders>
            <w:shd w:val="clear" w:color="auto" w:fill="auto"/>
            <w:noWrap/>
            <w:vAlign w:val="center"/>
            <w:hideMark/>
          </w:tcPr>
          <w:p w14:paraId="0D65486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450.000</w:t>
            </w:r>
          </w:p>
        </w:tc>
      </w:tr>
      <w:tr w:rsidR="00155C56" w:rsidRPr="00653A69" w14:paraId="640EEB3E" w14:textId="77777777" w:rsidTr="00947CDC">
        <w:trPr>
          <w:trHeight w:val="300"/>
        </w:trPr>
        <w:tc>
          <w:tcPr>
            <w:tcW w:w="0" w:type="auto"/>
            <w:tcBorders>
              <w:top w:val="nil"/>
              <w:left w:val="nil"/>
              <w:bottom w:val="nil"/>
              <w:right w:val="nil"/>
            </w:tcBorders>
            <w:shd w:val="clear" w:color="auto" w:fill="auto"/>
            <w:noWrap/>
            <w:vAlign w:val="center"/>
            <w:hideMark/>
          </w:tcPr>
          <w:p w14:paraId="0A92AB36"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37BEFC87"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34EA981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450.000</w:t>
            </w:r>
          </w:p>
        </w:tc>
        <w:tc>
          <w:tcPr>
            <w:tcW w:w="1449" w:type="dxa"/>
            <w:tcBorders>
              <w:top w:val="nil"/>
              <w:left w:val="nil"/>
              <w:bottom w:val="nil"/>
              <w:right w:val="nil"/>
            </w:tcBorders>
            <w:shd w:val="clear" w:color="auto" w:fill="auto"/>
            <w:noWrap/>
            <w:vAlign w:val="center"/>
            <w:hideMark/>
          </w:tcPr>
          <w:p w14:paraId="26D90EE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450.000</w:t>
            </w:r>
          </w:p>
        </w:tc>
        <w:tc>
          <w:tcPr>
            <w:tcW w:w="1529" w:type="dxa"/>
            <w:tcBorders>
              <w:top w:val="nil"/>
              <w:left w:val="nil"/>
              <w:bottom w:val="nil"/>
              <w:right w:val="nil"/>
            </w:tcBorders>
            <w:shd w:val="clear" w:color="auto" w:fill="auto"/>
            <w:noWrap/>
            <w:vAlign w:val="center"/>
            <w:hideMark/>
          </w:tcPr>
          <w:p w14:paraId="701EAE3A"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450.000</w:t>
            </w:r>
          </w:p>
        </w:tc>
      </w:tr>
      <w:tr w:rsidR="00155C56" w:rsidRPr="00653A69" w14:paraId="77DA4644" w14:textId="77777777" w:rsidTr="00947CDC">
        <w:trPr>
          <w:trHeight w:val="300"/>
        </w:trPr>
        <w:tc>
          <w:tcPr>
            <w:tcW w:w="0" w:type="auto"/>
            <w:tcBorders>
              <w:top w:val="nil"/>
              <w:left w:val="nil"/>
              <w:bottom w:val="nil"/>
              <w:right w:val="nil"/>
            </w:tcBorders>
            <w:shd w:val="clear" w:color="auto" w:fill="auto"/>
            <w:noWrap/>
            <w:vAlign w:val="center"/>
            <w:hideMark/>
          </w:tcPr>
          <w:p w14:paraId="2B639340"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43</w:t>
            </w:r>
          </w:p>
        </w:tc>
        <w:tc>
          <w:tcPr>
            <w:tcW w:w="3602" w:type="dxa"/>
            <w:tcBorders>
              <w:top w:val="nil"/>
              <w:left w:val="nil"/>
              <w:bottom w:val="nil"/>
              <w:right w:val="nil"/>
            </w:tcBorders>
            <w:shd w:val="clear" w:color="auto" w:fill="auto"/>
            <w:noWrap/>
            <w:vAlign w:val="center"/>
            <w:hideMark/>
          </w:tcPr>
          <w:p w14:paraId="2614BD0B"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Ostali prihodi za posebne namjene</w:t>
            </w:r>
          </w:p>
        </w:tc>
        <w:tc>
          <w:tcPr>
            <w:tcW w:w="1389" w:type="dxa"/>
            <w:tcBorders>
              <w:top w:val="nil"/>
              <w:left w:val="nil"/>
              <w:bottom w:val="nil"/>
              <w:right w:val="nil"/>
            </w:tcBorders>
            <w:shd w:val="clear" w:color="auto" w:fill="auto"/>
            <w:noWrap/>
            <w:vAlign w:val="center"/>
            <w:hideMark/>
          </w:tcPr>
          <w:p w14:paraId="04A50AB8"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3.848.800</w:t>
            </w:r>
          </w:p>
        </w:tc>
        <w:tc>
          <w:tcPr>
            <w:tcW w:w="1449" w:type="dxa"/>
            <w:tcBorders>
              <w:top w:val="nil"/>
              <w:left w:val="nil"/>
              <w:bottom w:val="nil"/>
              <w:right w:val="nil"/>
            </w:tcBorders>
            <w:shd w:val="clear" w:color="auto" w:fill="auto"/>
            <w:noWrap/>
            <w:vAlign w:val="center"/>
            <w:hideMark/>
          </w:tcPr>
          <w:p w14:paraId="4A98DF67"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3.732.800</w:t>
            </w:r>
          </w:p>
        </w:tc>
        <w:tc>
          <w:tcPr>
            <w:tcW w:w="1529" w:type="dxa"/>
            <w:tcBorders>
              <w:top w:val="nil"/>
              <w:left w:val="nil"/>
              <w:bottom w:val="nil"/>
              <w:right w:val="nil"/>
            </w:tcBorders>
            <w:shd w:val="clear" w:color="auto" w:fill="auto"/>
            <w:noWrap/>
            <w:vAlign w:val="center"/>
            <w:hideMark/>
          </w:tcPr>
          <w:p w14:paraId="65BF52D9"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4.006.800</w:t>
            </w:r>
          </w:p>
        </w:tc>
      </w:tr>
      <w:tr w:rsidR="00155C56" w:rsidRPr="00653A69" w14:paraId="422E1592" w14:textId="77777777" w:rsidTr="00947CDC">
        <w:trPr>
          <w:trHeight w:val="300"/>
        </w:trPr>
        <w:tc>
          <w:tcPr>
            <w:tcW w:w="0" w:type="auto"/>
            <w:tcBorders>
              <w:top w:val="nil"/>
              <w:left w:val="nil"/>
              <w:bottom w:val="nil"/>
              <w:right w:val="nil"/>
            </w:tcBorders>
            <w:shd w:val="clear" w:color="auto" w:fill="auto"/>
            <w:noWrap/>
            <w:vAlign w:val="center"/>
            <w:hideMark/>
          </w:tcPr>
          <w:p w14:paraId="0BC68D13"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5B1EDACE"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49BD06E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3.826.200</w:t>
            </w:r>
          </w:p>
        </w:tc>
        <w:tc>
          <w:tcPr>
            <w:tcW w:w="1449" w:type="dxa"/>
            <w:tcBorders>
              <w:top w:val="nil"/>
              <w:left w:val="nil"/>
              <w:bottom w:val="nil"/>
              <w:right w:val="nil"/>
            </w:tcBorders>
            <w:shd w:val="clear" w:color="auto" w:fill="auto"/>
            <w:noWrap/>
            <w:vAlign w:val="center"/>
            <w:hideMark/>
          </w:tcPr>
          <w:p w14:paraId="73BF6FC3"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3.710.200</w:t>
            </w:r>
          </w:p>
        </w:tc>
        <w:tc>
          <w:tcPr>
            <w:tcW w:w="1529" w:type="dxa"/>
            <w:tcBorders>
              <w:top w:val="nil"/>
              <w:left w:val="nil"/>
              <w:bottom w:val="nil"/>
              <w:right w:val="nil"/>
            </w:tcBorders>
            <w:shd w:val="clear" w:color="auto" w:fill="auto"/>
            <w:noWrap/>
            <w:vAlign w:val="center"/>
            <w:hideMark/>
          </w:tcPr>
          <w:p w14:paraId="122F787D"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3.984.200</w:t>
            </w:r>
          </w:p>
        </w:tc>
      </w:tr>
      <w:tr w:rsidR="00155C56" w:rsidRPr="00653A69" w14:paraId="3F0892E4" w14:textId="77777777" w:rsidTr="00947CDC">
        <w:trPr>
          <w:trHeight w:val="300"/>
        </w:trPr>
        <w:tc>
          <w:tcPr>
            <w:tcW w:w="0" w:type="auto"/>
            <w:tcBorders>
              <w:top w:val="nil"/>
              <w:left w:val="nil"/>
              <w:bottom w:val="nil"/>
              <w:right w:val="nil"/>
            </w:tcBorders>
            <w:shd w:val="clear" w:color="auto" w:fill="auto"/>
            <w:noWrap/>
            <w:vAlign w:val="center"/>
            <w:hideMark/>
          </w:tcPr>
          <w:p w14:paraId="7CFE6AC9"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31</w:t>
            </w:r>
          </w:p>
        </w:tc>
        <w:tc>
          <w:tcPr>
            <w:tcW w:w="3602" w:type="dxa"/>
            <w:tcBorders>
              <w:top w:val="nil"/>
              <w:left w:val="nil"/>
              <w:bottom w:val="nil"/>
              <w:right w:val="nil"/>
            </w:tcBorders>
            <w:shd w:val="clear" w:color="auto" w:fill="auto"/>
            <w:noWrap/>
            <w:vAlign w:val="center"/>
            <w:hideMark/>
          </w:tcPr>
          <w:p w14:paraId="47539EAD"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zaposlene</w:t>
            </w:r>
          </w:p>
        </w:tc>
        <w:tc>
          <w:tcPr>
            <w:tcW w:w="1389" w:type="dxa"/>
            <w:tcBorders>
              <w:top w:val="nil"/>
              <w:left w:val="nil"/>
              <w:bottom w:val="nil"/>
              <w:right w:val="nil"/>
            </w:tcBorders>
            <w:shd w:val="clear" w:color="auto" w:fill="auto"/>
            <w:noWrap/>
            <w:vAlign w:val="center"/>
            <w:hideMark/>
          </w:tcPr>
          <w:p w14:paraId="6DFB1DD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1.434.100</w:t>
            </w:r>
          </w:p>
        </w:tc>
        <w:tc>
          <w:tcPr>
            <w:tcW w:w="1449" w:type="dxa"/>
            <w:tcBorders>
              <w:top w:val="nil"/>
              <w:left w:val="nil"/>
              <w:bottom w:val="nil"/>
              <w:right w:val="nil"/>
            </w:tcBorders>
            <w:shd w:val="clear" w:color="auto" w:fill="auto"/>
            <w:noWrap/>
            <w:vAlign w:val="center"/>
            <w:hideMark/>
          </w:tcPr>
          <w:p w14:paraId="55B50737"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1.568.100</w:t>
            </w:r>
          </w:p>
        </w:tc>
        <w:tc>
          <w:tcPr>
            <w:tcW w:w="1529" w:type="dxa"/>
            <w:tcBorders>
              <w:top w:val="nil"/>
              <w:left w:val="nil"/>
              <w:bottom w:val="nil"/>
              <w:right w:val="nil"/>
            </w:tcBorders>
            <w:shd w:val="clear" w:color="auto" w:fill="auto"/>
            <w:noWrap/>
            <w:vAlign w:val="center"/>
            <w:hideMark/>
          </w:tcPr>
          <w:p w14:paraId="1CE2ACB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1.737.100</w:t>
            </w:r>
          </w:p>
        </w:tc>
      </w:tr>
      <w:tr w:rsidR="00155C56" w:rsidRPr="00653A69" w14:paraId="67DB807B" w14:textId="77777777" w:rsidTr="00947CDC">
        <w:trPr>
          <w:trHeight w:val="300"/>
        </w:trPr>
        <w:tc>
          <w:tcPr>
            <w:tcW w:w="0" w:type="auto"/>
            <w:tcBorders>
              <w:top w:val="nil"/>
              <w:left w:val="nil"/>
              <w:bottom w:val="nil"/>
              <w:right w:val="nil"/>
            </w:tcBorders>
            <w:shd w:val="clear" w:color="auto" w:fill="auto"/>
            <w:noWrap/>
            <w:vAlign w:val="center"/>
            <w:hideMark/>
          </w:tcPr>
          <w:p w14:paraId="46F80753"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343DD478"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430CC6DA"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2.383.800</w:t>
            </w:r>
          </w:p>
        </w:tc>
        <w:tc>
          <w:tcPr>
            <w:tcW w:w="1449" w:type="dxa"/>
            <w:tcBorders>
              <w:top w:val="nil"/>
              <w:left w:val="nil"/>
              <w:bottom w:val="nil"/>
              <w:right w:val="nil"/>
            </w:tcBorders>
            <w:shd w:val="clear" w:color="auto" w:fill="auto"/>
            <w:noWrap/>
            <w:vAlign w:val="center"/>
            <w:hideMark/>
          </w:tcPr>
          <w:p w14:paraId="5C35691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2.133.800</w:t>
            </w:r>
          </w:p>
        </w:tc>
        <w:tc>
          <w:tcPr>
            <w:tcW w:w="1529" w:type="dxa"/>
            <w:tcBorders>
              <w:top w:val="nil"/>
              <w:left w:val="nil"/>
              <w:bottom w:val="nil"/>
              <w:right w:val="nil"/>
            </w:tcBorders>
            <w:shd w:val="clear" w:color="auto" w:fill="auto"/>
            <w:noWrap/>
            <w:vAlign w:val="center"/>
            <w:hideMark/>
          </w:tcPr>
          <w:p w14:paraId="080CA325"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2.238.800</w:t>
            </w:r>
          </w:p>
        </w:tc>
      </w:tr>
      <w:tr w:rsidR="00155C56" w:rsidRPr="00653A69" w14:paraId="782DF260" w14:textId="77777777" w:rsidTr="00947CDC">
        <w:trPr>
          <w:trHeight w:val="300"/>
        </w:trPr>
        <w:tc>
          <w:tcPr>
            <w:tcW w:w="0" w:type="auto"/>
            <w:tcBorders>
              <w:top w:val="nil"/>
              <w:left w:val="nil"/>
              <w:bottom w:val="nil"/>
              <w:right w:val="nil"/>
            </w:tcBorders>
            <w:shd w:val="clear" w:color="auto" w:fill="auto"/>
            <w:noWrap/>
            <w:vAlign w:val="center"/>
            <w:hideMark/>
          </w:tcPr>
          <w:p w14:paraId="6ADCD7CE"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34</w:t>
            </w:r>
          </w:p>
        </w:tc>
        <w:tc>
          <w:tcPr>
            <w:tcW w:w="3602" w:type="dxa"/>
            <w:tcBorders>
              <w:top w:val="nil"/>
              <w:left w:val="nil"/>
              <w:bottom w:val="nil"/>
              <w:right w:val="nil"/>
            </w:tcBorders>
            <w:shd w:val="clear" w:color="auto" w:fill="auto"/>
            <w:noWrap/>
            <w:vAlign w:val="center"/>
            <w:hideMark/>
          </w:tcPr>
          <w:p w14:paraId="354FF3F8"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Financijski rashodi</w:t>
            </w:r>
          </w:p>
        </w:tc>
        <w:tc>
          <w:tcPr>
            <w:tcW w:w="1389" w:type="dxa"/>
            <w:tcBorders>
              <w:top w:val="nil"/>
              <w:left w:val="nil"/>
              <w:bottom w:val="nil"/>
              <w:right w:val="nil"/>
            </w:tcBorders>
            <w:shd w:val="clear" w:color="auto" w:fill="auto"/>
            <w:noWrap/>
            <w:vAlign w:val="center"/>
            <w:hideMark/>
          </w:tcPr>
          <w:p w14:paraId="574F4DE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8.200</w:t>
            </w:r>
          </w:p>
        </w:tc>
        <w:tc>
          <w:tcPr>
            <w:tcW w:w="1449" w:type="dxa"/>
            <w:tcBorders>
              <w:top w:val="nil"/>
              <w:left w:val="nil"/>
              <w:bottom w:val="nil"/>
              <w:right w:val="nil"/>
            </w:tcBorders>
            <w:shd w:val="clear" w:color="auto" w:fill="auto"/>
            <w:noWrap/>
            <w:vAlign w:val="center"/>
            <w:hideMark/>
          </w:tcPr>
          <w:p w14:paraId="186D7F53"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8.200</w:t>
            </w:r>
          </w:p>
        </w:tc>
        <w:tc>
          <w:tcPr>
            <w:tcW w:w="1529" w:type="dxa"/>
            <w:tcBorders>
              <w:top w:val="nil"/>
              <w:left w:val="nil"/>
              <w:bottom w:val="nil"/>
              <w:right w:val="nil"/>
            </w:tcBorders>
            <w:shd w:val="clear" w:color="auto" w:fill="auto"/>
            <w:noWrap/>
            <w:vAlign w:val="center"/>
            <w:hideMark/>
          </w:tcPr>
          <w:p w14:paraId="3BBA6127"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8.200</w:t>
            </w:r>
          </w:p>
        </w:tc>
      </w:tr>
      <w:tr w:rsidR="00155C56" w:rsidRPr="00653A69" w14:paraId="27D19DC3" w14:textId="77777777" w:rsidTr="00947CDC">
        <w:trPr>
          <w:trHeight w:val="300"/>
        </w:trPr>
        <w:tc>
          <w:tcPr>
            <w:tcW w:w="0" w:type="auto"/>
            <w:tcBorders>
              <w:top w:val="nil"/>
              <w:left w:val="nil"/>
              <w:bottom w:val="nil"/>
              <w:right w:val="nil"/>
            </w:tcBorders>
            <w:shd w:val="clear" w:color="auto" w:fill="auto"/>
            <w:noWrap/>
            <w:vAlign w:val="center"/>
            <w:hideMark/>
          </w:tcPr>
          <w:p w14:paraId="15B84B95"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lastRenderedPageBreak/>
              <w:t>38</w:t>
            </w:r>
          </w:p>
        </w:tc>
        <w:tc>
          <w:tcPr>
            <w:tcW w:w="3602" w:type="dxa"/>
            <w:tcBorders>
              <w:top w:val="nil"/>
              <w:left w:val="nil"/>
              <w:bottom w:val="nil"/>
              <w:right w:val="nil"/>
            </w:tcBorders>
            <w:shd w:val="clear" w:color="auto" w:fill="auto"/>
            <w:noWrap/>
            <w:vAlign w:val="center"/>
            <w:hideMark/>
          </w:tcPr>
          <w:p w14:paraId="5A384C99"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donacije, kazne, naknade šteta i kapitalne pomoći</w:t>
            </w:r>
          </w:p>
        </w:tc>
        <w:tc>
          <w:tcPr>
            <w:tcW w:w="1389" w:type="dxa"/>
            <w:tcBorders>
              <w:top w:val="nil"/>
              <w:left w:val="nil"/>
              <w:bottom w:val="nil"/>
              <w:right w:val="nil"/>
            </w:tcBorders>
            <w:shd w:val="clear" w:color="auto" w:fill="auto"/>
            <w:noWrap/>
            <w:vAlign w:val="center"/>
            <w:hideMark/>
          </w:tcPr>
          <w:p w14:paraId="3CDF6FA3"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100</w:t>
            </w:r>
          </w:p>
        </w:tc>
        <w:tc>
          <w:tcPr>
            <w:tcW w:w="1449" w:type="dxa"/>
            <w:tcBorders>
              <w:top w:val="nil"/>
              <w:left w:val="nil"/>
              <w:bottom w:val="nil"/>
              <w:right w:val="nil"/>
            </w:tcBorders>
            <w:shd w:val="clear" w:color="auto" w:fill="auto"/>
            <w:noWrap/>
            <w:vAlign w:val="center"/>
            <w:hideMark/>
          </w:tcPr>
          <w:p w14:paraId="62CA82D3"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100</w:t>
            </w:r>
          </w:p>
        </w:tc>
        <w:tc>
          <w:tcPr>
            <w:tcW w:w="1529" w:type="dxa"/>
            <w:tcBorders>
              <w:top w:val="nil"/>
              <w:left w:val="nil"/>
              <w:bottom w:val="nil"/>
              <w:right w:val="nil"/>
            </w:tcBorders>
            <w:shd w:val="clear" w:color="auto" w:fill="auto"/>
            <w:noWrap/>
            <w:vAlign w:val="center"/>
            <w:hideMark/>
          </w:tcPr>
          <w:p w14:paraId="0E09C4DA"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100</w:t>
            </w:r>
          </w:p>
        </w:tc>
      </w:tr>
      <w:tr w:rsidR="00155C56" w:rsidRPr="00653A69" w14:paraId="41D131E7" w14:textId="77777777" w:rsidTr="00947CDC">
        <w:trPr>
          <w:trHeight w:val="300"/>
        </w:trPr>
        <w:tc>
          <w:tcPr>
            <w:tcW w:w="0" w:type="auto"/>
            <w:tcBorders>
              <w:top w:val="nil"/>
              <w:left w:val="nil"/>
              <w:bottom w:val="nil"/>
              <w:right w:val="nil"/>
            </w:tcBorders>
            <w:shd w:val="clear" w:color="auto" w:fill="auto"/>
            <w:noWrap/>
            <w:vAlign w:val="center"/>
            <w:hideMark/>
          </w:tcPr>
          <w:p w14:paraId="2F9E0F04"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w:t>
            </w:r>
          </w:p>
        </w:tc>
        <w:tc>
          <w:tcPr>
            <w:tcW w:w="3602" w:type="dxa"/>
            <w:tcBorders>
              <w:top w:val="nil"/>
              <w:left w:val="nil"/>
              <w:bottom w:val="nil"/>
              <w:right w:val="nil"/>
            </w:tcBorders>
            <w:shd w:val="clear" w:color="auto" w:fill="auto"/>
            <w:noWrap/>
            <w:vAlign w:val="center"/>
            <w:hideMark/>
          </w:tcPr>
          <w:p w14:paraId="5DB2E9BD"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nefinancijske imovine</w:t>
            </w:r>
          </w:p>
        </w:tc>
        <w:tc>
          <w:tcPr>
            <w:tcW w:w="1389" w:type="dxa"/>
            <w:tcBorders>
              <w:top w:val="nil"/>
              <w:left w:val="nil"/>
              <w:bottom w:val="nil"/>
              <w:right w:val="nil"/>
            </w:tcBorders>
            <w:shd w:val="clear" w:color="auto" w:fill="auto"/>
            <w:noWrap/>
            <w:vAlign w:val="center"/>
            <w:hideMark/>
          </w:tcPr>
          <w:p w14:paraId="33BDD6F8"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22.600</w:t>
            </w:r>
          </w:p>
        </w:tc>
        <w:tc>
          <w:tcPr>
            <w:tcW w:w="1449" w:type="dxa"/>
            <w:tcBorders>
              <w:top w:val="nil"/>
              <w:left w:val="nil"/>
              <w:bottom w:val="nil"/>
              <w:right w:val="nil"/>
            </w:tcBorders>
            <w:shd w:val="clear" w:color="auto" w:fill="auto"/>
            <w:noWrap/>
            <w:vAlign w:val="center"/>
            <w:hideMark/>
          </w:tcPr>
          <w:p w14:paraId="14ECC3B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22.600</w:t>
            </w:r>
          </w:p>
        </w:tc>
        <w:tc>
          <w:tcPr>
            <w:tcW w:w="1529" w:type="dxa"/>
            <w:tcBorders>
              <w:top w:val="nil"/>
              <w:left w:val="nil"/>
              <w:bottom w:val="nil"/>
              <w:right w:val="nil"/>
            </w:tcBorders>
            <w:shd w:val="clear" w:color="auto" w:fill="auto"/>
            <w:noWrap/>
            <w:vAlign w:val="center"/>
            <w:hideMark/>
          </w:tcPr>
          <w:p w14:paraId="5A1DBC6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22.600</w:t>
            </w:r>
          </w:p>
        </w:tc>
      </w:tr>
      <w:tr w:rsidR="00155C56" w:rsidRPr="00653A69" w14:paraId="005EEEE3" w14:textId="77777777" w:rsidTr="00947CDC">
        <w:trPr>
          <w:trHeight w:val="300"/>
        </w:trPr>
        <w:tc>
          <w:tcPr>
            <w:tcW w:w="0" w:type="auto"/>
            <w:tcBorders>
              <w:top w:val="nil"/>
              <w:left w:val="nil"/>
              <w:bottom w:val="nil"/>
              <w:right w:val="nil"/>
            </w:tcBorders>
            <w:shd w:val="clear" w:color="auto" w:fill="auto"/>
            <w:noWrap/>
            <w:vAlign w:val="center"/>
            <w:hideMark/>
          </w:tcPr>
          <w:p w14:paraId="11744223"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w:t>
            </w:r>
          </w:p>
        </w:tc>
        <w:tc>
          <w:tcPr>
            <w:tcW w:w="3602" w:type="dxa"/>
            <w:tcBorders>
              <w:top w:val="nil"/>
              <w:left w:val="nil"/>
              <w:bottom w:val="nil"/>
              <w:right w:val="nil"/>
            </w:tcBorders>
            <w:shd w:val="clear" w:color="auto" w:fill="auto"/>
            <w:noWrap/>
            <w:vAlign w:val="center"/>
            <w:hideMark/>
          </w:tcPr>
          <w:p w14:paraId="3419FCAD"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proizvedene dugotrajne imovine</w:t>
            </w:r>
          </w:p>
        </w:tc>
        <w:tc>
          <w:tcPr>
            <w:tcW w:w="1389" w:type="dxa"/>
            <w:tcBorders>
              <w:top w:val="nil"/>
              <w:left w:val="nil"/>
              <w:bottom w:val="nil"/>
              <w:right w:val="nil"/>
            </w:tcBorders>
            <w:shd w:val="clear" w:color="auto" w:fill="auto"/>
            <w:noWrap/>
            <w:vAlign w:val="center"/>
            <w:hideMark/>
          </w:tcPr>
          <w:p w14:paraId="63FF4905"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22.600</w:t>
            </w:r>
          </w:p>
        </w:tc>
        <w:tc>
          <w:tcPr>
            <w:tcW w:w="1449" w:type="dxa"/>
            <w:tcBorders>
              <w:top w:val="nil"/>
              <w:left w:val="nil"/>
              <w:bottom w:val="nil"/>
              <w:right w:val="nil"/>
            </w:tcBorders>
            <w:shd w:val="clear" w:color="auto" w:fill="auto"/>
            <w:noWrap/>
            <w:vAlign w:val="center"/>
            <w:hideMark/>
          </w:tcPr>
          <w:p w14:paraId="53A12C4B"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22.600</w:t>
            </w:r>
          </w:p>
        </w:tc>
        <w:tc>
          <w:tcPr>
            <w:tcW w:w="1529" w:type="dxa"/>
            <w:tcBorders>
              <w:top w:val="nil"/>
              <w:left w:val="nil"/>
              <w:bottom w:val="nil"/>
              <w:right w:val="nil"/>
            </w:tcBorders>
            <w:shd w:val="clear" w:color="auto" w:fill="auto"/>
            <w:noWrap/>
            <w:vAlign w:val="center"/>
            <w:hideMark/>
          </w:tcPr>
          <w:p w14:paraId="692D0D2A"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22.600</w:t>
            </w:r>
          </w:p>
        </w:tc>
      </w:tr>
      <w:tr w:rsidR="00155C56" w:rsidRPr="00653A69" w14:paraId="43EC5237" w14:textId="77777777" w:rsidTr="00947CDC">
        <w:trPr>
          <w:trHeight w:val="285"/>
        </w:trPr>
        <w:tc>
          <w:tcPr>
            <w:tcW w:w="0" w:type="auto"/>
            <w:tcBorders>
              <w:top w:val="nil"/>
              <w:left w:val="nil"/>
              <w:bottom w:val="nil"/>
              <w:right w:val="nil"/>
            </w:tcBorders>
            <w:shd w:val="clear" w:color="auto" w:fill="auto"/>
            <w:noWrap/>
            <w:vAlign w:val="center"/>
            <w:hideMark/>
          </w:tcPr>
          <w:p w14:paraId="54FF19C9" w14:textId="77777777" w:rsidR="00947CDC" w:rsidRPr="00947CDC" w:rsidRDefault="00947CDC" w:rsidP="00947CDC">
            <w:pPr>
              <w:spacing w:line="240" w:lineRule="auto"/>
              <w:ind w:firstLineChars="500" w:firstLine="1104"/>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A810074</w:t>
            </w:r>
          </w:p>
        </w:tc>
        <w:tc>
          <w:tcPr>
            <w:tcW w:w="3602" w:type="dxa"/>
            <w:tcBorders>
              <w:top w:val="nil"/>
              <w:left w:val="nil"/>
              <w:bottom w:val="nil"/>
              <w:right w:val="nil"/>
            </w:tcBorders>
            <w:shd w:val="clear" w:color="auto" w:fill="auto"/>
            <w:noWrap/>
            <w:vAlign w:val="center"/>
            <w:hideMark/>
          </w:tcPr>
          <w:p w14:paraId="598D0B03" w14:textId="77777777" w:rsidR="00947CDC" w:rsidRPr="00947CDC" w:rsidRDefault="00947CDC" w:rsidP="00947CDC">
            <w:pPr>
              <w:spacing w:line="240" w:lineRule="auto"/>
              <w:ind w:firstLineChars="100" w:firstLine="221"/>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GRADNJA I ODRŽAVANJE</w:t>
            </w:r>
          </w:p>
        </w:tc>
        <w:tc>
          <w:tcPr>
            <w:tcW w:w="1389" w:type="dxa"/>
            <w:tcBorders>
              <w:top w:val="nil"/>
              <w:left w:val="nil"/>
              <w:bottom w:val="nil"/>
              <w:right w:val="nil"/>
            </w:tcBorders>
            <w:shd w:val="clear" w:color="auto" w:fill="auto"/>
            <w:noWrap/>
            <w:vAlign w:val="center"/>
            <w:hideMark/>
          </w:tcPr>
          <w:p w14:paraId="12EC55E6"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3.610.525</w:t>
            </w:r>
          </w:p>
        </w:tc>
        <w:tc>
          <w:tcPr>
            <w:tcW w:w="1449" w:type="dxa"/>
            <w:tcBorders>
              <w:top w:val="nil"/>
              <w:left w:val="nil"/>
              <w:bottom w:val="nil"/>
              <w:right w:val="nil"/>
            </w:tcBorders>
            <w:shd w:val="clear" w:color="auto" w:fill="auto"/>
            <w:noWrap/>
            <w:vAlign w:val="center"/>
            <w:hideMark/>
          </w:tcPr>
          <w:p w14:paraId="0FA809F0"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2.633.500</w:t>
            </w:r>
          </w:p>
        </w:tc>
        <w:tc>
          <w:tcPr>
            <w:tcW w:w="1529" w:type="dxa"/>
            <w:tcBorders>
              <w:top w:val="nil"/>
              <w:left w:val="nil"/>
              <w:bottom w:val="nil"/>
              <w:right w:val="nil"/>
            </w:tcBorders>
            <w:shd w:val="clear" w:color="auto" w:fill="auto"/>
            <w:noWrap/>
            <w:vAlign w:val="center"/>
            <w:hideMark/>
          </w:tcPr>
          <w:p w14:paraId="3C91E433"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2.555.600</w:t>
            </w:r>
          </w:p>
        </w:tc>
      </w:tr>
      <w:tr w:rsidR="00155C56" w:rsidRPr="00653A69" w14:paraId="0D7FF31F" w14:textId="77777777" w:rsidTr="00947CDC">
        <w:trPr>
          <w:trHeight w:val="300"/>
        </w:trPr>
        <w:tc>
          <w:tcPr>
            <w:tcW w:w="0" w:type="auto"/>
            <w:tcBorders>
              <w:top w:val="nil"/>
              <w:left w:val="nil"/>
              <w:bottom w:val="nil"/>
              <w:right w:val="nil"/>
            </w:tcBorders>
            <w:shd w:val="clear" w:color="auto" w:fill="auto"/>
            <w:noWrap/>
            <w:vAlign w:val="center"/>
            <w:hideMark/>
          </w:tcPr>
          <w:p w14:paraId="5C1AF214"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43</w:t>
            </w:r>
          </w:p>
        </w:tc>
        <w:tc>
          <w:tcPr>
            <w:tcW w:w="3602" w:type="dxa"/>
            <w:tcBorders>
              <w:top w:val="nil"/>
              <w:left w:val="nil"/>
              <w:bottom w:val="nil"/>
              <w:right w:val="nil"/>
            </w:tcBorders>
            <w:shd w:val="clear" w:color="auto" w:fill="auto"/>
            <w:noWrap/>
            <w:vAlign w:val="center"/>
            <w:hideMark/>
          </w:tcPr>
          <w:p w14:paraId="10C5CAE7"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Ostali prihodi za posebne namjene</w:t>
            </w:r>
          </w:p>
        </w:tc>
        <w:tc>
          <w:tcPr>
            <w:tcW w:w="1389" w:type="dxa"/>
            <w:tcBorders>
              <w:top w:val="nil"/>
              <w:left w:val="nil"/>
              <w:bottom w:val="nil"/>
              <w:right w:val="nil"/>
            </w:tcBorders>
            <w:shd w:val="clear" w:color="auto" w:fill="auto"/>
            <w:noWrap/>
            <w:vAlign w:val="center"/>
            <w:hideMark/>
          </w:tcPr>
          <w:p w14:paraId="0F05A709"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3.610.025</w:t>
            </w:r>
          </w:p>
        </w:tc>
        <w:tc>
          <w:tcPr>
            <w:tcW w:w="1449" w:type="dxa"/>
            <w:tcBorders>
              <w:top w:val="nil"/>
              <w:left w:val="nil"/>
              <w:bottom w:val="nil"/>
              <w:right w:val="nil"/>
            </w:tcBorders>
            <w:shd w:val="clear" w:color="auto" w:fill="auto"/>
            <w:noWrap/>
            <w:vAlign w:val="center"/>
            <w:hideMark/>
          </w:tcPr>
          <w:p w14:paraId="66E5B0B3"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2.633.500</w:t>
            </w:r>
          </w:p>
        </w:tc>
        <w:tc>
          <w:tcPr>
            <w:tcW w:w="1529" w:type="dxa"/>
            <w:tcBorders>
              <w:top w:val="nil"/>
              <w:left w:val="nil"/>
              <w:bottom w:val="nil"/>
              <w:right w:val="nil"/>
            </w:tcBorders>
            <w:shd w:val="clear" w:color="auto" w:fill="auto"/>
            <w:noWrap/>
            <w:vAlign w:val="center"/>
            <w:hideMark/>
          </w:tcPr>
          <w:p w14:paraId="14B8B838"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2.555.600</w:t>
            </w:r>
          </w:p>
        </w:tc>
      </w:tr>
      <w:tr w:rsidR="00155C56" w:rsidRPr="00653A69" w14:paraId="6FEC63D1" w14:textId="77777777" w:rsidTr="00947CDC">
        <w:trPr>
          <w:trHeight w:val="300"/>
        </w:trPr>
        <w:tc>
          <w:tcPr>
            <w:tcW w:w="0" w:type="auto"/>
            <w:tcBorders>
              <w:top w:val="nil"/>
              <w:left w:val="nil"/>
              <w:bottom w:val="nil"/>
              <w:right w:val="nil"/>
            </w:tcBorders>
            <w:shd w:val="clear" w:color="auto" w:fill="auto"/>
            <w:noWrap/>
            <w:vAlign w:val="center"/>
            <w:hideMark/>
          </w:tcPr>
          <w:p w14:paraId="009E9746"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5F1E15F2"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203CC3A0"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2.653.950</w:t>
            </w:r>
          </w:p>
        </w:tc>
        <w:tc>
          <w:tcPr>
            <w:tcW w:w="1449" w:type="dxa"/>
            <w:tcBorders>
              <w:top w:val="nil"/>
              <w:left w:val="nil"/>
              <w:bottom w:val="nil"/>
              <w:right w:val="nil"/>
            </w:tcBorders>
            <w:shd w:val="clear" w:color="auto" w:fill="auto"/>
            <w:noWrap/>
            <w:vAlign w:val="center"/>
            <w:hideMark/>
          </w:tcPr>
          <w:p w14:paraId="5629A6D8"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1.840.200</w:t>
            </w:r>
          </w:p>
        </w:tc>
        <w:tc>
          <w:tcPr>
            <w:tcW w:w="1529" w:type="dxa"/>
            <w:tcBorders>
              <w:top w:val="nil"/>
              <w:left w:val="nil"/>
              <w:bottom w:val="nil"/>
              <w:right w:val="nil"/>
            </w:tcBorders>
            <w:shd w:val="clear" w:color="auto" w:fill="auto"/>
            <w:noWrap/>
            <w:vAlign w:val="center"/>
            <w:hideMark/>
          </w:tcPr>
          <w:p w14:paraId="16F27E85"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1.140.200</w:t>
            </w:r>
          </w:p>
        </w:tc>
      </w:tr>
      <w:tr w:rsidR="00155C56" w:rsidRPr="00653A69" w14:paraId="6A0A2A40" w14:textId="77777777" w:rsidTr="00947CDC">
        <w:trPr>
          <w:trHeight w:val="300"/>
        </w:trPr>
        <w:tc>
          <w:tcPr>
            <w:tcW w:w="0" w:type="auto"/>
            <w:tcBorders>
              <w:top w:val="nil"/>
              <w:left w:val="nil"/>
              <w:bottom w:val="nil"/>
              <w:right w:val="nil"/>
            </w:tcBorders>
            <w:shd w:val="clear" w:color="auto" w:fill="auto"/>
            <w:noWrap/>
            <w:vAlign w:val="center"/>
            <w:hideMark/>
          </w:tcPr>
          <w:p w14:paraId="5ABE4F45"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51F3FE21"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18691FB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2.653.950</w:t>
            </w:r>
          </w:p>
        </w:tc>
        <w:tc>
          <w:tcPr>
            <w:tcW w:w="1449" w:type="dxa"/>
            <w:tcBorders>
              <w:top w:val="nil"/>
              <w:left w:val="nil"/>
              <w:bottom w:val="nil"/>
              <w:right w:val="nil"/>
            </w:tcBorders>
            <w:shd w:val="clear" w:color="auto" w:fill="auto"/>
            <w:noWrap/>
            <w:vAlign w:val="center"/>
            <w:hideMark/>
          </w:tcPr>
          <w:p w14:paraId="13F18BC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1.840.200</w:t>
            </w:r>
          </w:p>
        </w:tc>
        <w:tc>
          <w:tcPr>
            <w:tcW w:w="1529" w:type="dxa"/>
            <w:tcBorders>
              <w:top w:val="nil"/>
              <w:left w:val="nil"/>
              <w:bottom w:val="nil"/>
              <w:right w:val="nil"/>
            </w:tcBorders>
            <w:shd w:val="clear" w:color="auto" w:fill="auto"/>
            <w:noWrap/>
            <w:vAlign w:val="center"/>
            <w:hideMark/>
          </w:tcPr>
          <w:p w14:paraId="348B961A"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1.140.200</w:t>
            </w:r>
          </w:p>
        </w:tc>
      </w:tr>
      <w:tr w:rsidR="00155C56" w:rsidRPr="00653A69" w14:paraId="3CF4AD25" w14:textId="77777777" w:rsidTr="00947CDC">
        <w:trPr>
          <w:trHeight w:val="300"/>
        </w:trPr>
        <w:tc>
          <w:tcPr>
            <w:tcW w:w="0" w:type="auto"/>
            <w:tcBorders>
              <w:top w:val="nil"/>
              <w:left w:val="nil"/>
              <w:bottom w:val="nil"/>
              <w:right w:val="nil"/>
            </w:tcBorders>
            <w:shd w:val="clear" w:color="auto" w:fill="auto"/>
            <w:noWrap/>
            <w:vAlign w:val="center"/>
            <w:hideMark/>
          </w:tcPr>
          <w:p w14:paraId="2303CC0B"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w:t>
            </w:r>
          </w:p>
        </w:tc>
        <w:tc>
          <w:tcPr>
            <w:tcW w:w="3602" w:type="dxa"/>
            <w:tcBorders>
              <w:top w:val="nil"/>
              <w:left w:val="nil"/>
              <w:bottom w:val="nil"/>
              <w:right w:val="nil"/>
            </w:tcBorders>
            <w:shd w:val="clear" w:color="auto" w:fill="auto"/>
            <w:noWrap/>
            <w:vAlign w:val="center"/>
            <w:hideMark/>
          </w:tcPr>
          <w:p w14:paraId="63B77FF6"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nefinancijske imovine</w:t>
            </w:r>
          </w:p>
        </w:tc>
        <w:tc>
          <w:tcPr>
            <w:tcW w:w="1389" w:type="dxa"/>
            <w:tcBorders>
              <w:top w:val="nil"/>
              <w:left w:val="nil"/>
              <w:bottom w:val="nil"/>
              <w:right w:val="nil"/>
            </w:tcBorders>
            <w:shd w:val="clear" w:color="auto" w:fill="auto"/>
            <w:noWrap/>
            <w:vAlign w:val="center"/>
            <w:hideMark/>
          </w:tcPr>
          <w:p w14:paraId="11B4E287"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956.075</w:t>
            </w:r>
          </w:p>
        </w:tc>
        <w:tc>
          <w:tcPr>
            <w:tcW w:w="1449" w:type="dxa"/>
            <w:tcBorders>
              <w:top w:val="nil"/>
              <w:left w:val="nil"/>
              <w:bottom w:val="nil"/>
              <w:right w:val="nil"/>
            </w:tcBorders>
            <w:shd w:val="clear" w:color="auto" w:fill="auto"/>
            <w:noWrap/>
            <w:vAlign w:val="center"/>
            <w:hideMark/>
          </w:tcPr>
          <w:p w14:paraId="6363069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793.300</w:t>
            </w:r>
          </w:p>
        </w:tc>
        <w:tc>
          <w:tcPr>
            <w:tcW w:w="1529" w:type="dxa"/>
            <w:tcBorders>
              <w:top w:val="nil"/>
              <w:left w:val="nil"/>
              <w:bottom w:val="nil"/>
              <w:right w:val="nil"/>
            </w:tcBorders>
            <w:shd w:val="clear" w:color="auto" w:fill="auto"/>
            <w:noWrap/>
            <w:vAlign w:val="center"/>
            <w:hideMark/>
          </w:tcPr>
          <w:p w14:paraId="68FFEB5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1.415.400</w:t>
            </w:r>
          </w:p>
        </w:tc>
      </w:tr>
      <w:tr w:rsidR="00155C56" w:rsidRPr="00653A69" w14:paraId="16510154" w14:textId="77777777" w:rsidTr="00947CDC">
        <w:trPr>
          <w:trHeight w:val="300"/>
        </w:trPr>
        <w:tc>
          <w:tcPr>
            <w:tcW w:w="0" w:type="auto"/>
            <w:tcBorders>
              <w:top w:val="nil"/>
              <w:left w:val="nil"/>
              <w:bottom w:val="nil"/>
              <w:right w:val="nil"/>
            </w:tcBorders>
            <w:shd w:val="clear" w:color="auto" w:fill="auto"/>
            <w:noWrap/>
            <w:vAlign w:val="center"/>
            <w:hideMark/>
          </w:tcPr>
          <w:p w14:paraId="11A328EE"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41</w:t>
            </w:r>
          </w:p>
        </w:tc>
        <w:tc>
          <w:tcPr>
            <w:tcW w:w="3602" w:type="dxa"/>
            <w:tcBorders>
              <w:top w:val="nil"/>
              <w:left w:val="nil"/>
              <w:bottom w:val="nil"/>
              <w:right w:val="nil"/>
            </w:tcBorders>
            <w:shd w:val="clear" w:color="auto" w:fill="auto"/>
            <w:noWrap/>
            <w:vAlign w:val="center"/>
            <w:hideMark/>
          </w:tcPr>
          <w:p w14:paraId="3B65E6B0"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neproizvedene dugotrajne imovine</w:t>
            </w:r>
          </w:p>
        </w:tc>
        <w:tc>
          <w:tcPr>
            <w:tcW w:w="1389" w:type="dxa"/>
            <w:tcBorders>
              <w:top w:val="nil"/>
              <w:left w:val="nil"/>
              <w:bottom w:val="nil"/>
              <w:right w:val="nil"/>
            </w:tcBorders>
            <w:shd w:val="clear" w:color="auto" w:fill="auto"/>
            <w:noWrap/>
            <w:vAlign w:val="center"/>
            <w:hideMark/>
          </w:tcPr>
          <w:p w14:paraId="4F4FB89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200</w:t>
            </w:r>
          </w:p>
        </w:tc>
        <w:tc>
          <w:tcPr>
            <w:tcW w:w="1449" w:type="dxa"/>
            <w:tcBorders>
              <w:top w:val="nil"/>
              <w:left w:val="nil"/>
              <w:bottom w:val="nil"/>
              <w:right w:val="nil"/>
            </w:tcBorders>
            <w:shd w:val="clear" w:color="auto" w:fill="auto"/>
            <w:noWrap/>
            <w:vAlign w:val="center"/>
            <w:hideMark/>
          </w:tcPr>
          <w:p w14:paraId="40686938"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200</w:t>
            </w:r>
          </w:p>
        </w:tc>
        <w:tc>
          <w:tcPr>
            <w:tcW w:w="1529" w:type="dxa"/>
            <w:tcBorders>
              <w:top w:val="nil"/>
              <w:left w:val="nil"/>
              <w:bottom w:val="nil"/>
              <w:right w:val="nil"/>
            </w:tcBorders>
            <w:shd w:val="clear" w:color="auto" w:fill="auto"/>
            <w:noWrap/>
            <w:vAlign w:val="center"/>
            <w:hideMark/>
          </w:tcPr>
          <w:p w14:paraId="00995B5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200</w:t>
            </w:r>
          </w:p>
        </w:tc>
      </w:tr>
      <w:tr w:rsidR="00155C56" w:rsidRPr="00653A69" w14:paraId="4C4A2F94" w14:textId="77777777" w:rsidTr="00947CDC">
        <w:trPr>
          <w:trHeight w:val="300"/>
        </w:trPr>
        <w:tc>
          <w:tcPr>
            <w:tcW w:w="0" w:type="auto"/>
            <w:tcBorders>
              <w:top w:val="nil"/>
              <w:left w:val="nil"/>
              <w:bottom w:val="nil"/>
              <w:right w:val="nil"/>
            </w:tcBorders>
            <w:shd w:val="clear" w:color="auto" w:fill="auto"/>
            <w:noWrap/>
            <w:vAlign w:val="center"/>
            <w:hideMark/>
          </w:tcPr>
          <w:p w14:paraId="3CACB142"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w:t>
            </w:r>
          </w:p>
        </w:tc>
        <w:tc>
          <w:tcPr>
            <w:tcW w:w="3602" w:type="dxa"/>
            <w:tcBorders>
              <w:top w:val="nil"/>
              <w:left w:val="nil"/>
              <w:bottom w:val="nil"/>
              <w:right w:val="nil"/>
            </w:tcBorders>
            <w:shd w:val="clear" w:color="auto" w:fill="auto"/>
            <w:noWrap/>
            <w:vAlign w:val="center"/>
            <w:hideMark/>
          </w:tcPr>
          <w:p w14:paraId="481909BB"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proizvedene dugotrajne imovine</w:t>
            </w:r>
          </w:p>
        </w:tc>
        <w:tc>
          <w:tcPr>
            <w:tcW w:w="1389" w:type="dxa"/>
            <w:tcBorders>
              <w:top w:val="nil"/>
              <w:left w:val="nil"/>
              <w:bottom w:val="nil"/>
              <w:right w:val="nil"/>
            </w:tcBorders>
            <w:shd w:val="clear" w:color="auto" w:fill="auto"/>
            <w:noWrap/>
            <w:vAlign w:val="center"/>
            <w:hideMark/>
          </w:tcPr>
          <w:p w14:paraId="0397178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499.975</w:t>
            </w:r>
          </w:p>
        </w:tc>
        <w:tc>
          <w:tcPr>
            <w:tcW w:w="1449" w:type="dxa"/>
            <w:tcBorders>
              <w:top w:val="nil"/>
              <w:left w:val="nil"/>
              <w:bottom w:val="nil"/>
              <w:right w:val="nil"/>
            </w:tcBorders>
            <w:shd w:val="clear" w:color="auto" w:fill="auto"/>
            <w:noWrap/>
            <w:vAlign w:val="center"/>
            <w:hideMark/>
          </w:tcPr>
          <w:p w14:paraId="566DC87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82.100</w:t>
            </w:r>
          </w:p>
        </w:tc>
        <w:tc>
          <w:tcPr>
            <w:tcW w:w="1529" w:type="dxa"/>
            <w:tcBorders>
              <w:top w:val="nil"/>
              <w:left w:val="nil"/>
              <w:bottom w:val="nil"/>
              <w:right w:val="nil"/>
            </w:tcBorders>
            <w:shd w:val="clear" w:color="auto" w:fill="auto"/>
            <w:noWrap/>
            <w:vAlign w:val="center"/>
            <w:hideMark/>
          </w:tcPr>
          <w:p w14:paraId="4CB163B0"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1.404.200</w:t>
            </w:r>
          </w:p>
        </w:tc>
      </w:tr>
      <w:tr w:rsidR="00155C56" w:rsidRPr="00653A69" w14:paraId="20CA795C" w14:textId="77777777" w:rsidTr="00947CDC">
        <w:trPr>
          <w:trHeight w:val="300"/>
        </w:trPr>
        <w:tc>
          <w:tcPr>
            <w:tcW w:w="0" w:type="auto"/>
            <w:tcBorders>
              <w:top w:val="nil"/>
              <w:left w:val="nil"/>
              <w:bottom w:val="nil"/>
              <w:right w:val="nil"/>
            </w:tcBorders>
            <w:shd w:val="clear" w:color="auto" w:fill="auto"/>
            <w:noWrap/>
            <w:vAlign w:val="center"/>
            <w:hideMark/>
          </w:tcPr>
          <w:p w14:paraId="55101608"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45</w:t>
            </w:r>
          </w:p>
        </w:tc>
        <w:tc>
          <w:tcPr>
            <w:tcW w:w="3602" w:type="dxa"/>
            <w:tcBorders>
              <w:top w:val="nil"/>
              <w:left w:val="nil"/>
              <w:bottom w:val="nil"/>
              <w:right w:val="nil"/>
            </w:tcBorders>
            <w:shd w:val="clear" w:color="auto" w:fill="auto"/>
            <w:noWrap/>
            <w:vAlign w:val="center"/>
            <w:hideMark/>
          </w:tcPr>
          <w:p w14:paraId="652A25DE"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dodatna ulaganja na nefinancijskoj imovini</w:t>
            </w:r>
          </w:p>
        </w:tc>
        <w:tc>
          <w:tcPr>
            <w:tcW w:w="1389" w:type="dxa"/>
            <w:tcBorders>
              <w:top w:val="nil"/>
              <w:left w:val="nil"/>
              <w:bottom w:val="nil"/>
              <w:right w:val="nil"/>
            </w:tcBorders>
            <w:shd w:val="clear" w:color="auto" w:fill="auto"/>
            <w:noWrap/>
            <w:vAlign w:val="center"/>
            <w:hideMark/>
          </w:tcPr>
          <w:p w14:paraId="1CFBA43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455.900</w:t>
            </w:r>
          </w:p>
        </w:tc>
        <w:tc>
          <w:tcPr>
            <w:tcW w:w="1449" w:type="dxa"/>
            <w:tcBorders>
              <w:top w:val="nil"/>
              <w:left w:val="nil"/>
              <w:bottom w:val="nil"/>
              <w:right w:val="nil"/>
            </w:tcBorders>
            <w:shd w:val="clear" w:color="auto" w:fill="auto"/>
            <w:noWrap/>
            <w:vAlign w:val="center"/>
            <w:hideMark/>
          </w:tcPr>
          <w:p w14:paraId="7CD8BC4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711.000</w:t>
            </w:r>
          </w:p>
        </w:tc>
        <w:tc>
          <w:tcPr>
            <w:tcW w:w="1529" w:type="dxa"/>
            <w:tcBorders>
              <w:top w:val="nil"/>
              <w:left w:val="nil"/>
              <w:bottom w:val="nil"/>
              <w:right w:val="nil"/>
            </w:tcBorders>
            <w:shd w:val="clear" w:color="auto" w:fill="auto"/>
            <w:noWrap/>
            <w:vAlign w:val="center"/>
            <w:hideMark/>
          </w:tcPr>
          <w:p w14:paraId="21BB12B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11.000</w:t>
            </w:r>
          </w:p>
        </w:tc>
      </w:tr>
      <w:tr w:rsidR="00155C56" w:rsidRPr="00653A69" w14:paraId="12425CB6" w14:textId="77777777" w:rsidTr="00947CDC">
        <w:trPr>
          <w:trHeight w:val="300"/>
        </w:trPr>
        <w:tc>
          <w:tcPr>
            <w:tcW w:w="0" w:type="auto"/>
            <w:tcBorders>
              <w:top w:val="nil"/>
              <w:left w:val="nil"/>
              <w:bottom w:val="nil"/>
              <w:right w:val="nil"/>
            </w:tcBorders>
            <w:shd w:val="clear" w:color="auto" w:fill="auto"/>
            <w:noWrap/>
            <w:vAlign w:val="center"/>
            <w:hideMark/>
          </w:tcPr>
          <w:p w14:paraId="129E87B4"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51</w:t>
            </w:r>
          </w:p>
        </w:tc>
        <w:tc>
          <w:tcPr>
            <w:tcW w:w="3602" w:type="dxa"/>
            <w:tcBorders>
              <w:top w:val="nil"/>
              <w:left w:val="nil"/>
              <w:bottom w:val="nil"/>
              <w:right w:val="nil"/>
            </w:tcBorders>
            <w:shd w:val="clear" w:color="auto" w:fill="auto"/>
            <w:noWrap/>
            <w:vAlign w:val="center"/>
            <w:hideMark/>
          </w:tcPr>
          <w:p w14:paraId="66C8D097"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Pomoći EU</w:t>
            </w:r>
          </w:p>
        </w:tc>
        <w:tc>
          <w:tcPr>
            <w:tcW w:w="1389" w:type="dxa"/>
            <w:tcBorders>
              <w:top w:val="nil"/>
              <w:left w:val="nil"/>
              <w:bottom w:val="nil"/>
              <w:right w:val="nil"/>
            </w:tcBorders>
            <w:shd w:val="clear" w:color="auto" w:fill="auto"/>
            <w:noWrap/>
            <w:vAlign w:val="center"/>
            <w:hideMark/>
          </w:tcPr>
          <w:p w14:paraId="40F726A5"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500</w:t>
            </w:r>
          </w:p>
        </w:tc>
        <w:tc>
          <w:tcPr>
            <w:tcW w:w="1449" w:type="dxa"/>
            <w:tcBorders>
              <w:top w:val="nil"/>
              <w:left w:val="nil"/>
              <w:bottom w:val="nil"/>
              <w:right w:val="nil"/>
            </w:tcBorders>
            <w:shd w:val="clear" w:color="auto" w:fill="auto"/>
            <w:noWrap/>
            <w:vAlign w:val="center"/>
            <w:hideMark/>
          </w:tcPr>
          <w:p w14:paraId="64925018"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0</w:t>
            </w:r>
          </w:p>
        </w:tc>
        <w:tc>
          <w:tcPr>
            <w:tcW w:w="1529" w:type="dxa"/>
            <w:tcBorders>
              <w:top w:val="nil"/>
              <w:left w:val="nil"/>
              <w:bottom w:val="nil"/>
              <w:right w:val="nil"/>
            </w:tcBorders>
            <w:shd w:val="clear" w:color="auto" w:fill="auto"/>
            <w:noWrap/>
            <w:vAlign w:val="center"/>
            <w:hideMark/>
          </w:tcPr>
          <w:p w14:paraId="5C17A5D9"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0</w:t>
            </w:r>
          </w:p>
        </w:tc>
      </w:tr>
      <w:tr w:rsidR="00155C56" w:rsidRPr="00653A69" w14:paraId="71820AC9" w14:textId="77777777" w:rsidTr="00947CDC">
        <w:trPr>
          <w:trHeight w:val="300"/>
        </w:trPr>
        <w:tc>
          <w:tcPr>
            <w:tcW w:w="0" w:type="auto"/>
            <w:tcBorders>
              <w:top w:val="nil"/>
              <w:left w:val="nil"/>
              <w:bottom w:val="nil"/>
              <w:right w:val="nil"/>
            </w:tcBorders>
            <w:shd w:val="clear" w:color="auto" w:fill="auto"/>
            <w:noWrap/>
            <w:vAlign w:val="center"/>
            <w:hideMark/>
          </w:tcPr>
          <w:p w14:paraId="16EB74A8"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61E70FE5"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7859AD3D"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400</w:t>
            </w:r>
          </w:p>
        </w:tc>
        <w:tc>
          <w:tcPr>
            <w:tcW w:w="1449" w:type="dxa"/>
            <w:tcBorders>
              <w:top w:val="nil"/>
              <w:left w:val="nil"/>
              <w:bottom w:val="nil"/>
              <w:right w:val="nil"/>
            </w:tcBorders>
            <w:shd w:val="clear" w:color="auto" w:fill="auto"/>
            <w:noWrap/>
            <w:vAlign w:val="center"/>
            <w:hideMark/>
          </w:tcPr>
          <w:p w14:paraId="2357F05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7FAB8108"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5D95BB2A" w14:textId="77777777" w:rsidTr="00947CDC">
        <w:trPr>
          <w:trHeight w:val="300"/>
        </w:trPr>
        <w:tc>
          <w:tcPr>
            <w:tcW w:w="0" w:type="auto"/>
            <w:tcBorders>
              <w:top w:val="nil"/>
              <w:left w:val="nil"/>
              <w:bottom w:val="nil"/>
              <w:right w:val="nil"/>
            </w:tcBorders>
            <w:shd w:val="clear" w:color="auto" w:fill="auto"/>
            <w:noWrap/>
            <w:vAlign w:val="center"/>
            <w:hideMark/>
          </w:tcPr>
          <w:p w14:paraId="24E4BD07"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763480B1"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573A0D9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400</w:t>
            </w:r>
          </w:p>
        </w:tc>
        <w:tc>
          <w:tcPr>
            <w:tcW w:w="1449" w:type="dxa"/>
            <w:tcBorders>
              <w:top w:val="nil"/>
              <w:left w:val="nil"/>
              <w:bottom w:val="nil"/>
              <w:right w:val="nil"/>
            </w:tcBorders>
            <w:shd w:val="clear" w:color="auto" w:fill="auto"/>
            <w:noWrap/>
            <w:vAlign w:val="center"/>
            <w:hideMark/>
          </w:tcPr>
          <w:p w14:paraId="6929686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7496F083"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624C0954" w14:textId="77777777" w:rsidTr="00947CDC">
        <w:trPr>
          <w:trHeight w:val="300"/>
        </w:trPr>
        <w:tc>
          <w:tcPr>
            <w:tcW w:w="0" w:type="auto"/>
            <w:tcBorders>
              <w:top w:val="nil"/>
              <w:left w:val="nil"/>
              <w:bottom w:val="nil"/>
              <w:right w:val="nil"/>
            </w:tcBorders>
            <w:shd w:val="clear" w:color="auto" w:fill="auto"/>
            <w:noWrap/>
            <w:vAlign w:val="center"/>
            <w:hideMark/>
          </w:tcPr>
          <w:p w14:paraId="543A118C"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w:t>
            </w:r>
          </w:p>
        </w:tc>
        <w:tc>
          <w:tcPr>
            <w:tcW w:w="3602" w:type="dxa"/>
            <w:tcBorders>
              <w:top w:val="nil"/>
              <w:left w:val="nil"/>
              <w:bottom w:val="nil"/>
              <w:right w:val="nil"/>
            </w:tcBorders>
            <w:shd w:val="clear" w:color="auto" w:fill="auto"/>
            <w:noWrap/>
            <w:vAlign w:val="center"/>
            <w:hideMark/>
          </w:tcPr>
          <w:p w14:paraId="52C01926"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nefinancijske imovine</w:t>
            </w:r>
          </w:p>
        </w:tc>
        <w:tc>
          <w:tcPr>
            <w:tcW w:w="1389" w:type="dxa"/>
            <w:tcBorders>
              <w:top w:val="nil"/>
              <w:left w:val="nil"/>
              <w:bottom w:val="nil"/>
              <w:right w:val="nil"/>
            </w:tcBorders>
            <w:shd w:val="clear" w:color="auto" w:fill="auto"/>
            <w:noWrap/>
            <w:vAlign w:val="center"/>
            <w:hideMark/>
          </w:tcPr>
          <w:p w14:paraId="2E91B93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100</w:t>
            </w:r>
          </w:p>
        </w:tc>
        <w:tc>
          <w:tcPr>
            <w:tcW w:w="1449" w:type="dxa"/>
            <w:tcBorders>
              <w:top w:val="nil"/>
              <w:left w:val="nil"/>
              <w:bottom w:val="nil"/>
              <w:right w:val="nil"/>
            </w:tcBorders>
            <w:shd w:val="clear" w:color="auto" w:fill="auto"/>
            <w:noWrap/>
            <w:vAlign w:val="center"/>
            <w:hideMark/>
          </w:tcPr>
          <w:p w14:paraId="277B813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48182B90"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7410B92D" w14:textId="77777777" w:rsidTr="00947CDC">
        <w:trPr>
          <w:trHeight w:val="300"/>
        </w:trPr>
        <w:tc>
          <w:tcPr>
            <w:tcW w:w="0" w:type="auto"/>
            <w:tcBorders>
              <w:top w:val="nil"/>
              <w:left w:val="nil"/>
              <w:bottom w:val="nil"/>
              <w:right w:val="nil"/>
            </w:tcBorders>
            <w:shd w:val="clear" w:color="auto" w:fill="auto"/>
            <w:noWrap/>
            <w:vAlign w:val="center"/>
            <w:hideMark/>
          </w:tcPr>
          <w:p w14:paraId="1A0EC970"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w:t>
            </w:r>
          </w:p>
        </w:tc>
        <w:tc>
          <w:tcPr>
            <w:tcW w:w="3602" w:type="dxa"/>
            <w:tcBorders>
              <w:top w:val="nil"/>
              <w:left w:val="nil"/>
              <w:bottom w:val="nil"/>
              <w:right w:val="nil"/>
            </w:tcBorders>
            <w:shd w:val="clear" w:color="auto" w:fill="auto"/>
            <w:noWrap/>
            <w:vAlign w:val="center"/>
            <w:hideMark/>
          </w:tcPr>
          <w:p w14:paraId="44529312"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proizvedene dugotrajne imovine</w:t>
            </w:r>
          </w:p>
        </w:tc>
        <w:tc>
          <w:tcPr>
            <w:tcW w:w="1389" w:type="dxa"/>
            <w:tcBorders>
              <w:top w:val="nil"/>
              <w:left w:val="nil"/>
              <w:bottom w:val="nil"/>
              <w:right w:val="nil"/>
            </w:tcBorders>
            <w:shd w:val="clear" w:color="auto" w:fill="auto"/>
            <w:noWrap/>
            <w:vAlign w:val="center"/>
            <w:hideMark/>
          </w:tcPr>
          <w:p w14:paraId="2EE0FB0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100</w:t>
            </w:r>
          </w:p>
        </w:tc>
        <w:tc>
          <w:tcPr>
            <w:tcW w:w="1449" w:type="dxa"/>
            <w:tcBorders>
              <w:top w:val="nil"/>
              <w:left w:val="nil"/>
              <w:bottom w:val="nil"/>
              <w:right w:val="nil"/>
            </w:tcBorders>
            <w:shd w:val="clear" w:color="auto" w:fill="auto"/>
            <w:noWrap/>
            <w:vAlign w:val="center"/>
            <w:hideMark/>
          </w:tcPr>
          <w:p w14:paraId="080AD4B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228F71E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099612E7" w14:textId="77777777" w:rsidTr="00947CDC">
        <w:trPr>
          <w:trHeight w:val="285"/>
        </w:trPr>
        <w:tc>
          <w:tcPr>
            <w:tcW w:w="0" w:type="auto"/>
            <w:tcBorders>
              <w:top w:val="nil"/>
              <w:left w:val="nil"/>
              <w:bottom w:val="nil"/>
              <w:right w:val="nil"/>
            </w:tcBorders>
            <w:shd w:val="clear" w:color="auto" w:fill="auto"/>
            <w:noWrap/>
            <w:vAlign w:val="center"/>
            <w:hideMark/>
          </w:tcPr>
          <w:p w14:paraId="409CD787" w14:textId="77777777" w:rsidR="00947CDC" w:rsidRPr="00947CDC" w:rsidRDefault="00947CDC" w:rsidP="00947CDC">
            <w:pPr>
              <w:spacing w:line="240" w:lineRule="auto"/>
              <w:ind w:firstLineChars="500" w:firstLine="1104"/>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K810093</w:t>
            </w:r>
          </w:p>
        </w:tc>
        <w:tc>
          <w:tcPr>
            <w:tcW w:w="3602" w:type="dxa"/>
            <w:tcBorders>
              <w:top w:val="nil"/>
              <w:left w:val="nil"/>
              <w:bottom w:val="nil"/>
              <w:right w:val="nil"/>
            </w:tcBorders>
            <w:shd w:val="clear" w:color="auto" w:fill="auto"/>
            <w:noWrap/>
            <w:vAlign w:val="center"/>
            <w:hideMark/>
          </w:tcPr>
          <w:p w14:paraId="5C052A56" w14:textId="77777777" w:rsidR="00947CDC" w:rsidRPr="00947CDC" w:rsidRDefault="00947CDC" w:rsidP="00947CDC">
            <w:pPr>
              <w:spacing w:line="240" w:lineRule="auto"/>
              <w:ind w:firstLineChars="100" w:firstLine="221"/>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KIBERNETIČKA SIGURNOST U HRVATSKOM POMORSKOM PROMETU-CYSCROMS</w:t>
            </w:r>
          </w:p>
        </w:tc>
        <w:tc>
          <w:tcPr>
            <w:tcW w:w="1389" w:type="dxa"/>
            <w:tcBorders>
              <w:top w:val="nil"/>
              <w:left w:val="nil"/>
              <w:bottom w:val="nil"/>
              <w:right w:val="nil"/>
            </w:tcBorders>
            <w:shd w:val="clear" w:color="auto" w:fill="auto"/>
            <w:noWrap/>
            <w:vAlign w:val="center"/>
            <w:hideMark/>
          </w:tcPr>
          <w:p w14:paraId="4D360C58"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328.250</w:t>
            </w:r>
          </w:p>
        </w:tc>
        <w:tc>
          <w:tcPr>
            <w:tcW w:w="1449" w:type="dxa"/>
            <w:tcBorders>
              <w:top w:val="nil"/>
              <w:left w:val="nil"/>
              <w:bottom w:val="nil"/>
              <w:right w:val="nil"/>
            </w:tcBorders>
            <w:shd w:val="clear" w:color="auto" w:fill="auto"/>
            <w:noWrap/>
            <w:vAlign w:val="center"/>
            <w:hideMark/>
          </w:tcPr>
          <w:p w14:paraId="2D846369"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290.060</w:t>
            </w:r>
          </w:p>
        </w:tc>
        <w:tc>
          <w:tcPr>
            <w:tcW w:w="1529" w:type="dxa"/>
            <w:tcBorders>
              <w:top w:val="nil"/>
              <w:left w:val="nil"/>
              <w:bottom w:val="nil"/>
              <w:right w:val="nil"/>
            </w:tcBorders>
            <w:shd w:val="clear" w:color="auto" w:fill="auto"/>
            <w:noWrap/>
            <w:vAlign w:val="center"/>
            <w:hideMark/>
          </w:tcPr>
          <w:p w14:paraId="4AE68C02"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0</w:t>
            </w:r>
          </w:p>
        </w:tc>
      </w:tr>
      <w:tr w:rsidR="00155C56" w:rsidRPr="00653A69" w14:paraId="2E9299F3" w14:textId="77777777" w:rsidTr="00947CDC">
        <w:trPr>
          <w:trHeight w:val="300"/>
        </w:trPr>
        <w:tc>
          <w:tcPr>
            <w:tcW w:w="0" w:type="auto"/>
            <w:tcBorders>
              <w:top w:val="nil"/>
              <w:left w:val="nil"/>
              <w:bottom w:val="nil"/>
              <w:right w:val="nil"/>
            </w:tcBorders>
            <w:shd w:val="clear" w:color="auto" w:fill="auto"/>
            <w:noWrap/>
            <w:vAlign w:val="center"/>
            <w:hideMark/>
          </w:tcPr>
          <w:p w14:paraId="5D5FEA27"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43</w:t>
            </w:r>
          </w:p>
        </w:tc>
        <w:tc>
          <w:tcPr>
            <w:tcW w:w="3602" w:type="dxa"/>
            <w:tcBorders>
              <w:top w:val="nil"/>
              <w:left w:val="nil"/>
              <w:bottom w:val="nil"/>
              <w:right w:val="nil"/>
            </w:tcBorders>
            <w:shd w:val="clear" w:color="auto" w:fill="auto"/>
            <w:noWrap/>
            <w:vAlign w:val="center"/>
            <w:hideMark/>
          </w:tcPr>
          <w:p w14:paraId="43A6C9E3"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Ostali prihodi za posebne namjene</w:t>
            </w:r>
          </w:p>
        </w:tc>
        <w:tc>
          <w:tcPr>
            <w:tcW w:w="1389" w:type="dxa"/>
            <w:tcBorders>
              <w:top w:val="nil"/>
              <w:left w:val="nil"/>
              <w:bottom w:val="nil"/>
              <w:right w:val="nil"/>
            </w:tcBorders>
            <w:shd w:val="clear" w:color="auto" w:fill="auto"/>
            <w:noWrap/>
            <w:vAlign w:val="center"/>
            <w:hideMark/>
          </w:tcPr>
          <w:p w14:paraId="709BDCA2"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164.125</w:t>
            </w:r>
          </w:p>
        </w:tc>
        <w:tc>
          <w:tcPr>
            <w:tcW w:w="1449" w:type="dxa"/>
            <w:tcBorders>
              <w:top w:val="nil"/>
              <w:left w:val="nil"/>
              <w:bottom w:val="nil"/>
              <w:right w:val="nil"/>
            </w:tcBorders>
            <w:shd w:val="clear" w:color="auto" w:fill="auto"/>
            <w:noWrap/>
            <w:vAlign w:val="center"/>
            <w:hideMark/>
          </w:tcPr>
          <w:p w14:paraId="266C2485"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145.030</w:t>
            </w:r>
          </w:p>
        </w:tc>
        <w:tc>
          <w:tcPr>
            <w:tcW w:w="1529" w:type="dxa"/>
            <w:tcBorders>
              <w:top w:val="nil"/>
              <w:left w:val="nil"/>
              <w:bottom w:val="nil"/>
              <w:right w:val="nil"/>
            </w:tcBorders>
            <w:shd w:val="clear" w:color="auto" w:fill="auto"/>
            <w:noWrap/>
            <w:vAlign w:val="center"/>
            <w:hideMark/>
          </w:tcPr>
          <w:p w14:paraId="1DC1CAED"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0</w:t>
            </w:r>
          </w:p>
        </w:tc>
      </w:tr>
      <w:tr w:rsidR="00155C56" w:rsidRPr="00653A69" w14:paraId="29B23860" w14:textId="77777777" w:rsidTr="00947CDC">
        <w:trPr>
          <w:trHeight w:val="300"/>
        </w:trPr>
        <w:tc>
          <w:tcPr>
            <w:tcW w:w="0" w:type="auto"/>
            <w:tcBorders>
              <w:top w:val="nil"/>
              <w:left w:val="nil"/>
              <w:bottom w:val="nil"/>
              <w:right w:val="nil"/>
            </w:tcBorders>
            <w:shd w:val="clear" w:color="auto" w:fill="auto"/>
            <w:noWrap/>
            <w:vAlign w:val="center"/>
            <w:hideMark/>
          </w:tcPr>
          <w:p w14:paraId="4928CD6D"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3D5DB9BF"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4FABA47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16.625</w:t>
            </w:r>
          </w:p>
        </w:tc>
        <w:tc>
          <w:tcPr>
            <w:tcW w:w="1449" w:type="dxa"/>
            <w:tcBorders>
              <w:top w:val="nil"/>
              <w:left w:val="nil"/>
              <w:bottom w:val="nil"/>
              <w:right w:val="nil"/>
            </w:tcBorders>
            <w:shd w:val="clear" w:color="auto" w:fill="auto"/>
            <w:noWrap/>
            <w:vAlign w:val="center"/>
            <w:hideMark/>
          </w:tcPr>
          <w:p w14:paraId="06D2098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32.530</w:t>
            </w:r>
          </w:p>
        </w:tc>
        <w:tc>
          <w:tcPr>
            <w:tcW w:w="1529" w:type="dxa"/>
            <w:tcBorders>
              <w:top w:val="nil"/>
              <w:left w:val="nil"/>
              <w:bottom w:val="nil"/>
              <w:right w:val="nil"/>
            </w:tcBorders>
            <w:shd w:val="clear" w:color="auto" w:fill="auto"/>
            <w:noWrap/>
            <w:vAlign w:val="center"/>
            <w:hideMark/>
          </w:tcPr>
          <w:p w14:paraId="42C564A0"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60C50131" w14:textId="77777777" w:rsidTr="00947CDC">
        <w:trPr>
          <w:trHeight w:val="300"/>
        </w:trPr>
        <w:tc>
          <w:tcPr>
            <w:tcW w:w="0" w:type="auto"/>
            <w:tcBorders>
              <w:top w:val="nil"/>
              <w:left w:val="nil"/>
              <w:bottom w:val="nil"/>
              <w:right w:val="nil"/>
            </w:tcBorders>
            <w:shd w:val="clear" w:color="auto" w:fill="auto"/>
            <w:noWrap/>
            <w:vAlign w:val="center"/>
            <w:hideMark/>
          </w:tcPr>
          <w:p w14:paraId="35298415"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31</w:t>
            </w:r>
          </w:p>
        </w:tc>
        <w:tc>
          <w:tcPr>
            <w:tcW w:w="3602" w:type="dxa"/>
            <w:tcBorders>
              <w:top w:val="nil"/>
              <w:left w:val="nil"/>
              <w:bottom w:val="nil"/>
              <w:right w:val="nil"/>
            </w:tcBorders>
            <w:shd w:val="clear" w:color="auto" w:fill="auto"/>
            <w:noWrap/>
            <w:vAlign w:val="center"/>
            <w:hideMark/>
          </w:tcPr>
          <w:p w14:paraId="14BCDEDE"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zaposlene</w:t>
            </w:r>
          </w:p>
        </w:tc>
        <w:tc>
          <w:tcPr>
            <w:tcW w:w="1389" w:type="dxa"/>
            <w:tcBorders>
              <w:top w:val="nil"/>
              <w:left w:val="nil"/>
              <w:bottom w:val="nil"/>
              <w:right w:val="nil"/>
            </w:tcBorders>
            <w:shd w:val="clear" w:color="auto" w:fill="auto"/>
            <w:noWrap/>
            <w:vAlign w:val="center"/>
            <w:hideMark/>
          </w:tcPr>
          <w:p w14:paraId="2CBE97D5"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7.000</w:t>
            </w:r>
          </w:p>
        </w:tc>
        <w:tc>
          <w:tcPr>
            <w:tcW w:w="1449" w:type="dxa"/>
            <w:tcBorders>
              <w:top w:val="nil"/>
              <w:left w:val="nil"/>
              <w:bottom w:val="nil"/>
              <w:right w:val="nil"/>
            </w:tcBorders>
            <w:shd w:val="clear" w:color="auto" w:fill="auto"/>
            <w:noWrap/>
            <w:vAlign w:val="center"/>
            <w:hideMark/>
          </w:tcPr>
          <w:p w14:paraId="26D38E2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5.415</w:t>
            </w:r>
          </w:p>
        </w:tc>
        <w:tc>
          <w:tcPr>
            <w:tcW w:w="1529" w:type="dxa"/>
            <w:tcBorders>
              <w:top w:val="nil"/>
              <w:left w:val="nil"/>
              <w:bottom w:val="nil"/>
              <w:right w:val="nil"/>
            </w:tcBorders>
            <w:shd w:val="clear" w:color="auto" w:fill="auto"/>
            <w:noWrap/>
            <w:vAlign w:val="center"/>
            <w:hideMark/>
          </w:tcPr>
          <w:p w14:paraId="1D019530"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138DF0A0" w14:textId="77777777" w:rsidTr="00947CDC">
        <w:trPr>
          <w:trHeight w:val="300"/>
        </w:trPr>
        <w:tc>
          <w:tcPr>
            <w:tcW w:w="0" w:type="auto"/>
            <w:tcBorders>
              <w:top w:val="nil"/>
              <w:left w:val="nil"/>
              <w:bottom w:val="nil"/>
              <w:right w:val="nil"/>
            </w:tcBorders>
            <w:shd w:val="clear" w:color="auto" w:fill="auto"/>
            <w:noWrap/>
            <w:vAlign w:val="center"/>
            <w:hideMark/>
          </w:tcPr>
          <w:p w14:paraId="00CB9BD5"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1E25E47E"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2EBB6C6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9.625</w:t>
            </w:r>
          </w:p>
        </w:tc>
        <w:tc>
          <w:tcPr>
            <w:tcW w:w="1449" w:type="dxa"/>
            <w:tcBorders>
              <w:top w:val="nil"/>
              <w:left w:val="nil"/>
              <w:bottom w:val="nil"/>
              <w:right w:val="nil"/>
            </w:tcBorders>
            <w:shd w:val="clear" w:color="auto" w:fill="auto"/>
            <w:noWrap/>
            <w:vAlign w:val="center"/>
            <w:hideMark/>
          </w:tcPr>
          <w:p w14:paraId="673A53FD"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27.115</w:t>
            </w:r>
          </w:p>
        </w:tc>
        <w:tc>
          <w:tcPr>
            <w:tcW w:w="1529" w:type="dxa"/>
            <w:tcBorders>
              <w:top w:val="nil"/>
              <w:left w:val="nil"/>
              <w:bottom w:val="nil"/>
              <w:right w:val="nil"/>
            </w:tcBorders>
            <w:shd w:val="clear" w:color="auto" w:fill="auto"/>
            <w:noWrap/>
            <w:vAlign w:val="center"/>
            <w:hideMark/>
          </w:tcPr>
          <w:p w14:paraId="43B50BA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372C6EF0" w14:textId="77777777" w:rsidTr="00947CDC">
        <w:trPr>
          <w:trHeight w:val="300"/>
        </w:trPr>
        <w:tc>
          <w:tcPr>
            <w:tcW w:w="0" w:type="auto"/>
            <w:tcBorders>
              <w:top w:val="nil"/>
              <w:left w:val="nil"/>
              <w:bottom w:val="nil"/>
              <w:right w:val="nil"/>
            </w:tcBorders>
            <w:shd w:val="clear" w:color="auto" w:fill="auto"/>
            <w:noWrap/>
            <w:vAlign w:val="center"/>
            <w:hideMark/>
          </w:tcPr>
          <w:p w14:paraId="4754D881"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w:t>
            </w:r>
          </w:p>
        </w:tc>
        <w:tc>
          <w:tcPr>
            <w:tcW w:w="3602" w:type="dxa"/>
            <w:tcBorders>
              <w:top w:val="nil"/>
              <w:left w:val="nil"/>
              <w:bottom w:val="nil"/>
              <w:right w:val="nil"/>
            </w:tcBorders>
            <w:shd w:val="clear" w:color="auto" w:fill="auto"/>
            <w:noWrap/>
            <w:vAlign w:val="center"/>
            <w:hideMark/>
          </w:tcPr>
          <w:p w14:paraId="1D02B76A"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nefinancijske imovine</w:t>
            </w:r>
          </w:p>
        </w:tc>
        <w:tc>
          <w:tcPr>
            <w:tcW w:w="1389" w:type="dxa"/>
            <w:tcBorders>
              <w:top w:val="nil"/>
              <w:left w:val="nil"/>
              <w:bottom w:val="nil"/>
              <w:right w:val="nil"/>
            </w:tcBorders>
            <w:shd w:val="clear" w:color="auto" w:fill="auto"/>
            <w:noWrap/>
            <w:vAlign w:val="center"/>
            <w:hideMark/>
          </w:tcPr>
          <w:p w14:paraId="0C431C3A"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147.500</w:t>
            </w:r>
          </w:p>
        </w:tc>
        <w:tc>
          <w:tcPr>
            <w:tcW w:w="1449" w:type="dxa"/>
            <w:tcBorders>
              <w:top w:val="nil"/>
              <w:left w:val="nil"/>
              <w:bottom w:val="nil"/>
              <w:right w:val="nil"/>
            </w:tcBorders>
            <w:shd w:val="clear" w:color="auto" w:fill="auto"/>
            <w:noWrap/>
            <w:vAlign w:val="center"/>
            <w:hideMark/>
          </w:tcPr>
          <w:p w14:paraId="059E91D3"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112.500</w:t>
            </w:r>
          </w:p>
        </w:tc>
        <w:tc>
          <w:tcPr>
            <w:tcW w:w="1529" w:type="dxa"/>
            <w:tcBorders>
              <w:top w:val="nil"/>
              <w:left w:val="nil"/>
              <w:bottom w:val="nil"/>
              <w:right w:val="nil"/>
            </w:tcBorders>
            <w:shd w:val="clear" w:color="auto" w:fill="auto"/>
            <w:noWrap/>
            <w:vAlign w:val="center"/>
            <w:hideMark/>
          </w:tcPr>
          <w:p w14:paraId="2F4CFA5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01D778EE" w14:textId="77777777" w:rsidTr="00947CDC">
        <w:trPr>
          <w:trHeight w:val="300"/>
        </w:trPr>
        <w:tc>
          <w:tcPr>
            <w:tcW w:w="0" w:type="auto"/>
            <w:tcBorders>
              <w:top w:val="nil"/>
              <w:left w:val="nil"/>
              <w:bottom w:val="nil"/>
              <w:right w:val="nil"/>
            </w:tcBorders>
            <w:shd w:val="clear" w:color="auto" w:fill="auto"/>
            <w:noWrap/>
            <w:vAlign w:val="center"/>
            <w:hideMark/>
          </w:tcPr>
          <w:p w14:paraId="3EA8C1C8"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w:t>
            </w:r>
          </w:p>
        </w:tc>
        <w:tc>
          <w:tcPr>
            <w:tcW w:w="3602" w:type="dxa"/>
            <w:tcBorders>
              <w:top w:val="nil"/>
              <w:left w:val="nil"/>
              <w:bottom w:val="nil"/>
              <w:right w:val="nil"/>
            </w:tcBorders>
            <w:shd w:val="clear" w:color="auto" w:fill="auto"/>
            <w:noWrap/>
            <w:vAlign w:val="center"/>
            <w:hideMark/>
          </w:tcPr>
          <w:p w14:paraId="6B1EF244"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proizvedene dugotrajne imovine</w:t>
            </w:r>
          </w:p>
        </w:tc>
        <w:tc>
          <w:tcPr>
            <w:tcW w:w="1389" w:type="dxa"/>
            <w:tcBorders>
              <w:top w:val="nil"/>
              <w:left w:val="nil"/>
              <w:bottom w:val="nil"/>
              <w:right w:val="nil"/>
            </w:tcBorders>
            <w:shd w:val="clear" w:color="auto" w:fill="auto"/>
            <w:noWrap/>
            <w:vAlign w:val="center"/>
            <w:hideMark/>
          </w:tcPr>
          <w:p w14:paraId="1D410807"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127.500</w:t>
            </w:r>
          </w:p>
        </w:tc>
        <w:tc>
          <w:tcPr>
            <w:tcW w:w="1449" w:type="dxa"/>
            <w:tcBorders>
              <w:top w:val="nil"/>
              <w:left w:val="nil"/>
              <w:bottom w:val="nil"/>
              <w:right w:val="nil"/>
            </w:tcBorders>
            <w:shd w:val="clear" w:color="auto" w:fill="auto"/>
            <w:noWrap/>
            <w:vAlign w:val="center"/>
            <w:hideMark/>
          </w:tcPr>
          <w:p w14:paraId="62DDA89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112.500</w:t>
            </w:r>
          </w:p>
        </w:tc>
        <w:tc>
          <w:tcPr>
            <w:tcW w:w="1529" w:type="dxa"/>
            <w:tcBorders>
              <w:top w:val="nil"/>
              <w:left w:val="nil"/>
              <w:bottom w:val="nil"/>
              <w:right w:val="nil"/>
            </w:tcBorders>
            <w:shd w:val="clear" w:color="auto" w:fill="auto"/>
            <w:noWrap/>
            <w:vAlign w:val="center"/>
            <w:hideMark/>
          </w:tcPr>
          <w:p w14:paraId="6C9A987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25C4471C" w14:textId="77777777" w:rsidTr="00947CDC">
        <w:trPr>
          <w:trHeight w:val="300"/>
        </w:trPr>
        <w:tc>
          <w:tcPr>
            <w:tcW w:w="0" w:type="auto"/>
            <w:tcBorders>
              <w:top w:val="nil"/>
              <w:left w:val="nil"/>
              <w:bottom w:val="nil"/>
              <w:right w:val="nil"/>
            </w:tcBorders>
            <w:shd w:val="clear" w:color="auto" w:fill="auto"/>
            <w:noWrap/>
            <w:vAlign w:val="center"/>
            <w:hideMark/>
          </w:tcPr>
          <w:p w14:paraId="4246ED65"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45</w:t>
            </w:r>
          </w:p>
        </w:tc>
        <w:tc>
          <w:tcPr>
            <w:tcW w:w="3602" w:type="dxa"/>
            <w:tcBorders>
              <w:top w:val="nil"/>
              <w:left w:val="nil"/>
              <w:bottom w:val="nil"/>
              <w:right w:val="nil"/>
            </w:tcBorders>
            <w:shd w:val="clear" w:color="auto" w:fill="auto"/>
            <w:noWrap/>
            <w:vAlign w:val="center"/>
            <w:hideMark/>
          </w:tcPr>
          <w:p w14:paraId="360E189B"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dodatna ulaganja na nefinancijskoj imovini</w:t>
            </w:r>
          </w:p>
        </w:tc>
        <w:tc>
          <w:tcPr>
            <w:tcW w:w="1389" w:type="dxa"/>
            <w:tcBorders>
              <w:top w:val="nil"/>
              <w:left w:val="nil"/>
              <w:bottom w:val="nil"/>
              <w:right w:val="nil"/>
            </w:tcBorders>
            <w:shd w:val="clear" w:color="auto" w:fill="auto"/>
            <w:noWrap/>
            <w:vAlign w:val="center"/>
            <w:hideMark/>
          </w:tcPr>
          <w:p w14:paraId="55D2C5C7"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20.000</w:t>
            </w:r>
          </w:p>
        </w:tc>
        <w:tc>
          <w:tcPr>
            <w:tcW w:w="1449" w:type="dxa"/>
            <w:tcBorders>
              <w:top w:val="nil"/>
              <w:left w:val="nil"/>
              <w:bottom w:val="nil"/>
              <w:right w:val="nil"/>
            </w:tcBorders>
            <w:shd w:val="clear" w:color="auto" w:fill="auto"/>
            <w:noWrap/>
            <w:vAlign w:val="center"/>
            <w:hideMark/>
          </w:tcPr>
          <w:p w14:paraId="11FA4A7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4A07BC0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20FC68EB" w14:textId="77777777" w:rsidTr="00947CDC">
        <w:trPr>
          <w:trHeight w:val="300"/>
        </w:trPr>
        <w:tc>
          <w:tcPr>
            <w:tcW w:w="0" w:type="auto"/>
            <w:tcBorders>
              <w:top w:val="nil"/>
              <w:left w:val="nil"/>
              <w:bottom w:val="nil"/>
              <w:right w:val="nil"/>
            </w:tcBorders>
            <w:shd w:val="clear" w:color="auto" w:fill="auto"/>
            <w:noWrap/>
            <w:vAlign w:val="center"/>
            <w:hideMark/>
          </w:tcPr>
          <w:p w14:paraId="75E8C15B"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51</w:t>
            </w:r>
          </w:p>
        </w:tc>
        <w:tc>
          <w:tcPr>
            <w:tcW w:w="3602" w:type="dxa"/>
            <w:tcBorders>
              <w:top w:val="nil"/>
              <w:left w:val="nil"/>
              <w:bottom w:val="nil"/>
              <w:right w:val="nil"/>
            </w:tcBorders>
            <w:shd w:val="clear" w:color="auto" w:fill="auto"/>
            <w:noWrap/>
            <w:vAlign w:val="center"/>
            <w:hideMark/>
          </w:tcPr>
          <w:p w14:paraId="7D4EA522"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Pomoći EU</w:t>
            </w:r>
          </w:p>
        </w:tc>
        <w:tc>
          <w:tcPr>
            <w:tcW w:w="1389" w:type="dxa"/>
            <w:tcBorders>
              <w:top w:val="nil"/>
              <w:left w:val="nil"/>
              <w:bottom w:val="nil"/>
              <w:right w:val="nil"/>
            </w:tcBorders>
            <w:shd w:val="clear" w:color="auto" w:fill="auto"/>
            <w:noWrap/>
            <w:vAlign w:val="center"/>
            <w:hideMark/>
          </w:tcPr>
          <w:p w14:paraId="4D220AE7"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164.125</w:t>
            </w:r>
          </w:p>
        </w:tc>
        <w:tc>
          <w:tcPr>
            <w:tcW w:w="1449" w:type="dxa"/>
            <w:tcBorders>
              <w:top w:val="nil"/>
              <w:left w:val="nil"/>
              <w:bottom w:val="nil"/>
              <w:right w:val="nil"/>
            </w:tcBorders>
            <w:shd w:val="clear" w:color="auto" w:fill="auto"/>
            <w:noWrap/>
            <w:vAlign w:val="center"/>
            <w:hideMark/>
          </w:tcPr>
          <w:p w14:paraId="2E091C02"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142.194</w:t>
            </w:r>
          </w:p>
        </w:tc>
        <w:tc>
          <w:tcPr>
            <w:tcW w:w="1529" w:type="dxa"/>
            <w:tcBorders>
              <w:top w:val="nil"/>
              <w:left w:val="nil"/>
              <w:bottom w:val="nil"/>
              <w:right w:val="nil"/>
            </w:tcBorders>
            <w:shd w:val="clear" w:color="auto" w:fill="auto"/>
            <w:noWrap/>
            <w:vAlign w:val="center"/>
            <w:hideMark/>
          </w:tcPr>
          <w:p w14:paraId="2E843545"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0</w:t>
            </w:r>
          </w:p>
        </w:tc>
      </w:tr>
      <w:tr w:rsidR="00155C56" w:rsidRPr="00653A69" w14:paraId="5CD49584" w14:textId="77777777" w:rsidTr="00947CDC">
        <w:trPr>
          <w:trHeight w:val="300"/>
        </w:trPr>
        <w:tc>
          <w:tcPr>
            <w:tcW w:w="0" w:type="auto"/>
            <w:tcBorders>
              <w:top w:val="nil"/>
              <w:left w:val="nil"/>
              <w:bottom w:val="nil"/>
              <w:right w:val="nil"/>
            </w:tcBorders>
            <w:shd w:val="clear" w:color="auto" w:fill="auto"/>
            <w:noWrap/>
            <w:vAlign w:val="center"/>
            <w:hideMark/>
          </w:tcPr>
          <w:p w14:paraId="0E51B27A"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6F38A126"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6A8B1CC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16.625</w:t>
            </w:r>
          </w:p>
        </w:tc>
        <w:tc>
          <w:tcPr>
            <w:tcW w:w="1449" w:type="dxa"/>
            <w:tcBorders>
              <w:top w:val="nil"/>
              <w:left w:val="nil"/>
              <w:bottom w:val="nil"/>
              <w:right w:val="nil"/>
            </w:tcBorders>
            <w:shd w:val="clear" w:color="auto" w:fill="auto"/>
            <w:noWrap/>
            <w:vAlign w:val="center"/>
            <w:hideMark/>
          </w:tcPr>
          <w:p w14:paraId="75DCB0D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32.530</w:t>
            </w:r>
          </w:p>
        </w:tc>
        <w:tc>
          <w:tcPr>
            <w:tcW w:w="1529" w:type="dxa"/>
            <w:tcBorders>
              <w:top w:val="nil"/>
              <w:left w:val="nil"/>
              <w:bottom w:val="nil"/>
              <w:right w:val="nil"/>
            </w:tcBorders>
            <w:shd w:val="clear" w:color="auto" w:fill="auto"/>
            <w:noWrap/>
            <w:vAlign w:val="center"/>
            <w:hideMark/>
          </w:tcPr>
          <w:p w14:paraId="2E786C0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7D19E16F" w14:textId="77777777" w:rsidTr="00947CDC">
        <w:trPr>
          <w:trHeight w:val="300"/>
        </w:trPr>
        <w:tc>
          <w:tcPr>
            <w:tcW w:w="0" w:type="auto"/>
            <w:tcBorders>
              <w:top w:val="nil"/>
              <w:left w:val="nil"/>
              <w:bottom w:val="nil"/>
              <w:right w:val="nil"/>
            </w:tcBorders>
            <w:shd w:val="clear" w:color="auto" w:fill="auto"/>
            <w:noWrap/>
            <w:vAlign w:val="center"/>
            <w:hideMark/>
          </w:tcPr>
          <w:p w14:paraId="6278CE67"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31</w:t>
            </w:r>
          </w:p>
        </w:tc>
        <w:tc>
          <w:tcPr>
            <w:tcW w:w="3602" w:type="dxa"/>
            <w:tcBorders>
              <w:top w:val="nil"/>
              <w:left w:val="nil"/>
              <w:bottom w:val="nil"/>
              <w:right w:val="nil"/>
            </w:tcBorders>
            <w:shd w:val="clear" w:color="auto" w:fill="auto"/>
            <w:noWrap/>
            <w:vAlign w:val="center"/>
            <w:hideMark/>
          </w:tcPr>
          <w:p w14:paraId="4F93435F"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zaposlene</w:t>
            </w:r>
          </w:p>
        </w:tc>
        <w:tc>
          <w:tcPr>
            <w:tcW w:w="1389" w:type="dxa"/>
            <w:tcBorders>
              <w:top w:val="nil"/>
              <w:left w:val="nil"/>
              <w:bottom w:val="nil"/>
              <w:right w:val="nil"/>
            </w:tcBorders>
            <w:shd w:val="clear" w:color="auto" w:fill="auto"/>
            <w:noWrap/>
            <w:vAlign w:val="center"/>
            <w:hideMark/>
          </w:tcPr>
          <w:p w14:paraId="5F8C7A50"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7.000</w:t>
            </w:r>
          </w:p>
        </w:tc>
        <w:tc>
          <w:tcPr>
            <w:tcW w:w="1449" w:type="dxa"/>
            <w:tcBorders>
              <w:top w:val="nil"/>
              <w:left w:val="nil"/>
              <w:bottom w:val="nil"/>
              <w:right w:val="nil"/>
            </w:tcBorders>
            <w:shd w:val="clear" w:color="auto" w:fill="auto"/>
            <w:noWrap/>
            <w:vAlign w:val="center"/>
            <w:hideMark/>
          </w:tcPr>
          <w:p w14:paraId="2B3D30F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5.415</w:t>
            </w:r>
          </w:p>
        </w:tc>
        <w:tc>
          <w:tcPr>
            <w:tcW w:w="1529" w:type="dxa"/>
            <w:tcBorders>
              <w:top w:val="nil"/>
              <w:left w:val="nil"/>
              <w:bottom w:val="nil"/>
              <w:right w:val="nil"/>
            </w:tcBorders>
            <w:shd w:val="clear" w:color="auto" w:fill="auto"/>
            <w:noWrap/>
            <w:vAlign w:val="center"/>
            <w:hideMark/>
          </w:tcPr>
          <w:p w14:paraId="658D699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328457DE" w14:textId="77777777" w:rsidTr="00947CDC">
        <w:trPr>
          <w:trHeight w:val="300"/>
        </w:trPr>
        <w:tc>
          <w:tcPr>
            <w:tcW w:w="0" w:type="auto"/>
            <w:tcBorders>
              <w:top w:val="nil"/>
              <w:left w:val="nil"/>
              <w:bottom w:val="nil"/>
              <w:right w:val="nil"/>
            </w:tcBorders>
            <w:shd w:val="clear" w:color="auto" w:fill="auto"/>
            <w:noWrap/>
            <w:vAlign w:val="center"/>
            <w:hideMark/>
          </w:tcPr>
          <w:p w14:paraId="64EA5602"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0CF28025"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4E2AB0C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9.625</w:t>
            </w:r>
          </w:p>
        </w:tc>
        <w:tc>
          <w:tcPr>
            <w:tcW w:w="1449" w:type="dxa"/>
            <w:tcBorders>
              <w:top w:val="nil"/>
              <w:left w:val="nil"/>
              <w:bottom w:val="nil"/>
              <w:right w:val="nil"/>
            </w:tcBorders>
            <w:shd w:val="clear" w:color="auto" w:fill="auto"/>
            <w:noWrap/>
            <w:vAlign w:val="center"/>
            <w:hideMark/>
          </w:tcPr>
          <w:p w14:paraId="56CBC77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27.115</w:t>
            </w:r>
          </w:p>
        </w:tc>
        <w:tc>
          <w:tcPr>
            <w:tcW w:w="1529" w:type="dxa"/>
            <w:tcBorders>
              <w:top w:val="nil"/>
              <w:left w:val="nil"/>
              <w:bottom w:val="nil"/>
              <w:right w:val="nil"/>
            </w:tcBorders>
            <w:shd w:val="clear" w:color="auto" w:fill="auto"/>
            <w:noWrap/>
            <w:vAlign w:val="center"/>
            <w:hideMark/>
          </w:tcPr>
          <w:p w14:paraId="62B0C50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786C1F91" w14:textId="77777777" w:rsidTr="00947CDC">
        <w:trPr>
          <w:trHeight w:val="300"/>
        </w:trPr>
        <w:tc>
          <w:tcPr>
            <w:tcW w:w="0" w:type="auto"/>
            <w:tcBorders>
              <w:top w:val="nil"/>
              <w:left w:val="nil"/>
              <w:bottom w:val="nil"/>
              <w:right w:val="nil"/>
            </w:tcBorders>
            <w:shd w:val="clear" w:color="auto" w:fill="auto"/>
            <w:noWrap/>
            <w:vAlign w:val="center"/>
            <w:hideMark/>
          </w:tcPr>
          <w:p w14:paraId="1A2BB8D1"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w:t>
            </w:r>
          </w:p>
        </w:tc>
        <w:tc>
          <w:tcPr>
            <w:tcW w:w="3602" w:type="dxa"/>
            <w:tcBorders>
              <w:top w:val="nil"/>
              <w:left w:val="nil"/>
              <w:bottom w:val="nil"/>
              <w:right w:val="nil"/>
            </w:tcBorders>
            <w:shd w:val="clear" w:color="auto" w:fill="auto"/>
            <w:noWrap/>
            <w:vAlign w:val="center"/>
            <w:hideMark/>
          </w:tcPr>
          <w:p w14:paraId="1A5DE340"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nefinancijske imovine</w:t>
            </w:r>
          </w:p>
        </w:tc>
        <w:tc>
          <w:tcPr>
            <w:tcW w:w="1389" w:type="dxa"/>
            <w:tcBorders>
              <w:top w:val="nil"/>
              <w:left w:val="nil"/>
              <w:bottom w:val="nil"/>
              <w:right w:val="nil"/>
            </w:tcBorders>
            <w:shd w:val="clear" w:color="auto" w:fill="auto"/>
            <w:noWrap/>
            <w:vAlign w:val="center"/>
            <w:hideMark/>
          </w:tcPr>
          <w:p w14:paraId="1EE3C00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147.500</w:t>
            </w:r>
          </w:p>
        </w:tc>
        <w:tc>
          <w:tcPr>
            <w:tcW w:w="1449" w:type="dxa"/>
            <w:tcBorders>
              <w:top w:val="nil"/>
              <w:left w:val="nil"/>
              <w:bottom w:val="nil"/>
              <w:right w:val="nil"/>
            </w:tcBorders>
            <w:shd w:val="clear" w:color="auto" w:fill="auto"/>
            <w:noWrap/>
            <w:vAlign w:val="center"/>
            <w:hideMark/>
          </w:tcPr>
          <w:p w14:paraId="2249B138"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109.664</w:t>
            </w:r>
          </w:p>
        </w:tc>
        <w:tc>
          <w:tcPr>
            <w:tcW w:w="1529" w:type="dxa"/>
            <w:tcBorders>
              <w:top w:val="nil"/>
              <w:left w:val="nil"/>
              <w:bottom w:val="nil"/>
              <w:right w:val="nil"/>
            </w:tcBorders>
            <w:shd w:val="clear" w:color="auto" w:fill="auto"/>
            <w:noWrap/>
            <w:vAlign w:val="center"/>
            <w:hideMark/>
          </w:tcPr>
          <w:p w14:paraId="0020766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46BA8469" w14:textId="77777777" w:rsidTr="00947CDC">
        <w:trPr>
          <w:trHeight w:val="300"/>
        </w:trPr>
        <w:tc>
          <w:tcPr>
            <w:tcW w:w="0" w:type="auto"/>
            <w:tcBorders>
              <w:top w:val="nil"/>
              <w:left w:val="nil"/>
              <w:bottom w:val="nil"/>
              <w:right w:val="nil"/>
            </w:tcBorders>
            <w:shd w:val="clear" w:color="auto" w:fill="auto"/>
            <w:noWrap/>
            <w:vAlign w:val="center"/>
            <w:hideMark/>
          </w:tcPr>
          <w:p w14:paraId="6703F410"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w:t>
            </w:r>
          </w:p>
        </w:tc>
        <w:tc>
          <w:tcPr>
            <w:tcW w:w="3602" w:type="dxa"/>
            <w:tcBorders>
              <w:top w:val="nil"/>
              <w:left w:val="nil"/>
              <w:bottom w:val="nil"/>
              <w:right w:val="nil"/>
            </w:tcBorders>
            <w:shd w:val="clear" w:color="auto" w:fill="auto"/>
            <w:noWrap/>
            <w:vAlign w:val="center"/>
            <w:hideMark/>
          </w:tcPr>
          <w:p w14:paraId="1DB6F1BE"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proizvedene dugotrajne imovine</w:t>
            </w:r>
          </w:p>
        </w:tc>
        <w:tc>
          <w:tcPr>
            <w:tcW w:w="1389" w:type="dxa"/>
            <w:tcBorders>
              <w:top w:val="nil"/>
              <w:left w:val="nil"/>
              <w:bottom w:val="nil"/>
              <w:right w:val="nil"/>
            </w:tcBorders>
            <w:shd w:val="clear" w:color="auto" w:fill="auto"/>
            <w:noWrap/>
            <w:vAlign w:val="center"/>
            <w:hideMark/>
          </w:tcPr>
          <w:p w14:paraId="0E64B708"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127.500</w:t>
            </w:r>
          </w:p>
        </w:tc>
        <w:tc>
          <w:tcPr>
            <w:tcW w:w="1449" w:type="dxa"/>
            <w:tcBorders>
              <w:top w:val="nil"/>
              <w:left w:val="nil"/>
              <w:bottom w:val="nil"/>
              <w:right w:val="nil"/>
            </w:tcBorders>
            <w:shd w:val="clear" w:color="auto" w:fill="auto"/>
            <w:noWrap/>
            <w:vAlign w:val="center"/>
            <w:hideMark/>
          </w:tcPr>
          <w:p w14:paraId="48CE5970"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109.664</w:t>
            </w:r>
          </w:p>
        </w:tc>
        <w:tc>
          <w:tcPr>
            <w:tcW w:w="1529" w:type="dxa"/>
            <w:tcBorders>
              <w:top w:val="nil"/>
              <w:left w:val="nil"/>
              <w:bottom w:val="nil"/>
              <w:right w:val="nil"/>
            </w:tcBorders>
            <w:shd w:val="clear" w:color="auto" w:fill="auto"/>
            <w:noWrap/>
            <w:vAlign w:val="center"/>
            <w:hideMark/>
          </w:tcPr>
          <w:p w14:paraId="2F4A0BF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7FE7DCB0" w14:textId="77777777" w:rsidTr="00947CDC">
        <w:trPr>
          <w:trHeight w:val="300"/>
        </w:trPr>
        <w:tc>
          <w:tcPr>
            <w:tcW w:w="0" w:type="auto"/>
            <w:tcBorders>
              <w:top w:val="nil"/>
              <w:left w:val="nil"/>
              <w:bottom w:val="nil"/>
              <w:right w:val="nil"/>
            </w:tcBorders>
            <w:shd w:val="clear" w:color="auto" w:fill="auto"/>
            <w:noWrap/>
            <w:vAlign w:val="center"/>
            <w:hideMark/>
          </w:tcPr>
          <w:p w14:paraId="7C767D05"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45</w:t>
            </w:r>
          </w:p>
        </w:tc>
        <w:tc>
          <w:tcPr>
            <w:tcW w:w="3602" w:type="dxa"/>
            <w:tcBorders>
              <w:top w:val="nil"/>
              <w:left w:val="nil"/>
              <w:bottom w:val="nil"/>
              <w:right w:val="nil"/>
            </w:tcBorders>
            <w:shd w:val="clear" w:color="auto" w:fill="auto"/>
            <w:noWrap/>
            <w:vAlign w:val="center"/>
            <w:hideMark/>
          </w:tcPr>
          <w:p w14:paraId="68A71097"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dodatna ulaganja na nefinancijskoj imovini</w:t>
            </w:r>
          </w:p>
        </w:tc>
        <w:tc>
          <w:tcPr>
            <w:tcW w:w="1389" w:type="dxa"/>
            <w:tcBorders>
              <w:top w:val="nil"/>
              <w:left w:val="nil"/>
              <w:bottom w:val="nil"/>
              <w:right w:val="nil"/>
            </w:tcBorders>
            <w:shd w:val="clear" w:color="auto" w:fill="auto"/>
            <w:noWrap/>
            <w:vAlign w:val="center"/>
            <w:hideMark/>
          </w:tcPr>
          <w:p w14:paraId="6C3460B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20.000</w:t>
            </w:r>
          </w:p>
        </w:tc>
        <w:tc>
          <w:tcPr>
            <w:tcW w:w="1449" w:type="dxa"/>
            <w:tcBorders>
              <w:top w:val="nil"/>
              <w:left w:val="nil"/>
              <w:bottom w:val="nil"/>
              <w:right w:val="nil"/>
            </w:tcBorders>
            <w:shd w:val="clear" w:color="auto" w:fill="auto"/>
            <w:noWrap/>
            <w:vAlign w:val="center"/>
            <w:hideMark/>
          </w:tcPr>
          <w:p w14:paraId="306F7A5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3FB4387D"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258078EF" w14:textId="77777777" w:rsidTr="00947CDC">
        <w:trPr>
          <w:trHeight w:val="300"/>
        </w:trPr>
        <w:tc>
          <w:tcPr>
            <w:tcW w:w="0" w:type="auto"/>
            <w:tcBorders>
              <w:top w:val="nil"/>
              <w:left w:val="nil"/>
              <w:bottom w:val="nil"/>
              <w:right w:val="nil"/>
            </w:tcBorders>
            <w:shd w:val="clear" w:color="auto" w:fill="auto"/>
            <w:noWrap/>
            <w:vAlign w:val="center"/>
            <w:hideMark/>
          </w:tcPr>
          <w:p w14:paraId="7D0A3E80"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lastRenderedPageBreak/>
              <w:t>559</w:t>
            </w:r>
          </w:p>
        </w:tc>
        <w:tc>
          <w:tcPr>
            <w:tcW w:w="3602" w:type="dxa"/>
            <w:tcBorders>
              <w:top w:val="nil"/>
              <w:left w:val="nil"/>
              <w:bottom w:val="nil"/>
              <w:right w:val="nil"/>
            </w:tcBorders>
            <w:shd w:val="clear" w:color="auto" w:fill="auto"/>
            <w:noWrap/>
            <w:vAlign w:val="center"/>
            <w:hideMark/>
          </w:tcPr>
          <w:p w14:paraId="0D0CAA5E"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Ostale refundacije iz sredstava EU</w:t>
            </w:r>
          </w:p>
        </w:tc>
        <w:tc>
          <w:tcPr>
            <w:tcW w:w="1389" w:type="dxa"/>
            <w:tcBorders>
              <w:top w:val="nil"/>
              <w:left w:val="nil"/>
              <w:bottom w:val="nil"/>
              <w:right w:val="nil"/>
            </w:tcBorders>
            <w:shd w:val="clear" w:color="auto" w:fill="auto"/>
            <w:noWrap/>
            <w:vAlign w:val="center"/>
            <w:hideMark/>
          </w:tcPr>
          <w:p w14:paraId="39F080F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449" w:type="dxa"/>
            <w:tcBorders>
              <w:top w:val="nil"/>
              <w:left w:val="nil"/>
              <w:bottom w:val="nil"/>
              <w:right w:val="nil"/>
            </w:tcBorders>
            <w:shd w:val="clear" w:color="auto" w:fill="auto"/>
            <w:noWrap/>
            <w:vAlign w:val="center"/>
            <w:hideMark/>
          </w:tcPr>
          <w:p w14:paraId="5A911D29"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2.836</w:t>
            </w:r>
          </w:p>
        </w:tc>
        <w:tc>
          <w:tcPr>
            <w:tcW w:w="1529" w:type="dxa"/>
            <w:tcBorders>
              <w:top w:val="nil"/>
              <w:left w:val="nil"/>
              <w:bottom w:val="nil"/>
              <w:right w:val="nil"/>
            </w:tcBorders>
            <w:shd w:val="clear" w:color="auto" w:fill="auto"/>
            <w:noWrap/>
            <w:vAlign w:val="center"/>
            <w:hideMark/>
          </w:tcPr>
          <w:p w14:paraId="0C189107"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0</w:t>
            </w:r>
          </w:p>
        </w:tc>
      </w:tr>
      <w:tr w:rsidR="00155C56" w:rsidRPr="00653A69" w14:paraId="3F6E164B" w14:textId="77777777" w:rsidTr="00947CDC">
        <w:trPr>
          <w:trHeight w:val="300"/>
        </w:trPr>
        <w:tc>
          <w:tcPr>
            <w:tcW w:w="0" w:type="auto"/>
            <w:tcBorders>
              <w:top w:val="nil"/>
              <w:left w:val="nil"/>
              <w:bottom w:val="nil"/>
              <w:right w:val="nil"/>
            </w:tcBorders>
            <w:shd w:val="clear" w:color="auto" w:fill="auto"/>
            <w:noWrap/>
            <w:vAlign w:val="center"/>
            <w:hideMark/>
          </w:tcPr>
          <w:p w14:paraId="4CAC35ED"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w:t>
            </w:r>
          </w:p>
        </w:tc>
        <w:tc>
          <w:tcPr>
            <w:tcW w:w="3602" w:type="dxa"/>
            <w:tcBorders>
              <w:top w:val="nil"/>
              <w:left w:val="nil"/>
              <w:bottom w:val="nil"/>
              <w:right w:val="nil"/>
            </w:tcBorders>
            <w:shd w:val="clear" w:color="auto" w:fill="auto"/>
            <w:noWrap/>
            <w:vAlign w:val="center"/>
            <w:hideMark/>
          </w:tcPr>
          <w:p w14:paraId="059D9B6B"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nefinancijske imovine</w:t>
            </w:r>
          </w:p>
        </w:tc>
        <w:tc>
          <w:tcPr>
            <w:tcW w:w="1389" w:type="dxa"/>
            <w:tcBorders>
              <w:top w:val="nil"/>
              <w:left w:val="nil"/>
              <w:bottom w:val="nil"/>
              <w:right w:val="nil"/>
            </w:tcBorders>
            <w:shd w:val="clear" w:color="auto" w:fill="auto"/>
            <w:noWrap/>
            <w:vAlign w:val="center"/>
            <w:hideMark/>
          </w:tcPr>
          <w:p w14:paraId="0A6014F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449" w:type="dxa"/>
            <w:tcBorders>
              <w:top w:val="nil"/>
              <w:left w:val="nil"/>
              <w:bottom w:val="nil"/>
              <w:right w:val="nil"/>
            </w:tcBorders>
            <w:shd w:val="clear" w:color="auto" w:fill="auto"/>
            <w:noWrap/>
            <w:vAlign w:val="center"/>
            <w:hideMark/>
          </w:tcPr>
          <w:p w14:paraId="2310167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2.836</w:t>
            </w:r>
          </w:p>
        </w:tc>
        <w:tc>
          <w:tcPr>
            <w:tcW w:w="1529" w:type="dxa"/>
            <w:tcBorders>
              <w:top w:val="nil"/>
              <w:left w:val="nil"/>
              <w:bottom w:val="nil"/>
              <w:right w:val="nil"/>
            </w:tcBorders>
            <w:shd w:val="clear" w:color="auto" w:fill="auto"/>
            <w:noWrap/>
            <w:vAlign w:val="center"/>
            <w:hideMark/>
          </w:tcPr>
          <w:p w14:paraId="3B3A1CC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0E450CB1" w14:textId="77777777" w:rsidTr="00947CDC">
        <w:trPr>
          <w:trHeight w:val="300"/>
        </w:trPr>
        <w:tc>
          <w:tcPr>
            <w:tcW w:w="0" w:type="auto"/>
            <w:tcBorders>
              <w:top w:val="nil"/>
              <w:left w:val="nil"/>
              <w:bottom w:val="nil"/>
              <w:right w:val="nil"/>
            </w:tcBorders>
            <w:shd w:val="clear" w:color="auto" w:fill="auto"/>
            <w:noWrap/>
            <w:vAlign w:val="center"/>
            <w:hideMark/>
          </w:tcPr>
          <w:p w14:paraId="7D5A1096"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w:t>
            </w:r>
          </w:p>
        </w:tc>
        <w:tc>
          <w:tcPr>
            <w:tcW w:w="3602" w:type="dxa"/>
            <w:tcBorders>
              <w:top w:val="nil"/>
              <w:left w:val="nil"/>
              <w:bottom w:val="nil"/>
              <w:right w:val="nil"/>
            </w:tcBorders>
            <w:shd w:val="clear" w:color="auto" w:fill="auto"/>
            <w:noWrap/>
            <w:vAlign w:val="center"/>
            <w:hideMark/>
          </w:tcPr>
          <w:p w14:paraId="033B466D"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proizvedene dugotrajne imovine</w:t>
            </w:r>
          </w:p>
        </w:tc>
        <w:tc>
          <w:tcPr>
            <w:tcW w:w="1389" w:type="dxa"/>
            <w:tcBorders>
              <w:top w:val="nil"/>
              <w:left w:val="nil"/>
              <w:bottom w:val="nil"/>
              <w:right w:val="nil"/>
            </w:tcBorders>
            <w:shd w:val="clear" w:color="auto" w:fill="auto"/>
            <w:noWrap/>
            <w:vAlign w:val="center"/>
            <w:hideMark/>
          </w:tcPr>
          <w:p w14:paraId="140987D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449" w:type="dxa"/>
            <w:tcBorders>
              <w:top w:val="nil"/>
              <w:left w:val="nil"/>
              <w:bottom w:val="nil"/>
              <w:right w:val="nil"/>
            </w:tcBorders>
            <w:shd w:val="clear" w:color="auto" w:fill="auto"/>
            <w:noWrap/>
            <w:vAlign w:val="center"/>
            <w:hideMark/>
          </w:tcPr>
          <w:p w14:paraId="4CADC89B"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2.836</w:t>
            </w:r>
          </w:p>
        </w:tc>
        <w:tc>
          <w:tcPr>
            <w:tcW w:w="1529" w:type="dxa"/>
            <w:tcBorders>
              <w:top w:val="nil"/>
              <w:left w:val="nil"/>
              <w:bottom w:val="nil"/>
              <w:right w:val="nil"/>
            </w:tcBorders>
            <w:shd w:val="clear" w:color="auto" w:fill="auto"/>
            <w:noWrap/>
            <w:vAlign w:val="center"/>
            <w:hideMark/>
          </w:tcPr>
          <w:p w14:paraId="41F5D04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20A3EAC9" w14:textId="77777777" w:rsidTr="00947CDC">
        <w:trPr>
          <w:trHeight w:val="285"/>
        </w:trPr>
        <w:tc>
          <w:tcPr>
            <w:tcW w:w="0" w:type="auto"/>
            <w:tcBorders>
              <w:top w:val="nil"/>
              <w:left w:val="nil"/>
              <w:bottom w:val="nil"/>
              <w:right w:val="nil"/>
            </w:tcBorders>
            <w:shd w:val="clear" w:color="auto" w:fill="auto"/>
            <w:noWrap/>
            <w:vAlign w:val="center"/>
            <w:hideMark/>
          </w:tcPr>
          <w:p w14:paraId="0A04994D" w14:textId="77777777" w:rsidR="00947CDC" w:rsidRPr="00947CDC" w:rsidRDefault="00947CDC" w:rsidP="00947CDC">
            <w:pPr>
              <w:spacing w:line="240" w:lineRule="auto"/>
              <w:ind w:firstLineChars="500" w:firstLine="1104"/>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K810095</w:t>
            </w:r>
          </w:p>
        </w:tc>
        <w:tc>
          <w:tcPr>
            <w:tcW w:w="3602" w:type="dxa"/>
            <w:tcBorders>
              <w:top w:val="nil"/>
              <w:left w:val="nil"/>
              <w:bottom w:val="nil"/>
              <w:right w:val="nil"/>
            </w:tcBorders>
            <w:shd w:val="clear" w:color="auto" w:fill="auto"/>
            <w:noWrap/>
            <w:vAlign w:val="center"/>
            <w:hideMark/>
          </w:tcPr>
          <w:p w14:paraId="6D79DEE2" w14:textId="77777777" w:rsidR="00947CDC" w:rsidRPr="00947CDC" w:rsidRDefault="00947CDC" w:rsidP="00947CDC">
            <w:pPr>
              <w:spacing w:line="240" w:lineRule="auto"/>
              <w:ind w:firstLineChars="100" w:firstLine="221"/>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CEF PROJEKT – UNAPREĐENJE JAVNIH USLUGA LUKE PLOČE PUTEM IMPLEMENTACIJE 5G POVEZIVOSTI (22-HR-DIG-SMARTPORTPLOCE)</w:t>
            </w:r>
          </w:p>
        </w:tc>
        <w:tc>
          <w:tcPr>
            <w:tcW w:w="1389" w:type="dxa"/>
            <w:tcBorders>
              <w:top w:val="nil"/>
              <w:left w:val="nil"/>
              <w:bottom w:val="nil"/>
              <w:right w:val="nil"/>
            </w:tcBorders>
            <w:shd w:val="clear" w:color="auto" w:fill="auto"/>
            <w:noWrap/>
            <w:vAlign w:val="center"/>
            <w:hideMark/>
          </w:tcPr>
          <w:p w14:paraId="776881FA"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887.395</w:t>
            </w:r>
          </w:p>
        </w:tc>
        <w:tc>
          <w:tcPr>
            <w:tcW w:w="1449" w:type="dxa"/>
            <w:tcBorders>
              <w:top w:val="nil"/>
              <w:left w:val="nil"/>
              <w:bottom w:val="nil"/>
              <w:right w:val="nil"/>
            </w:tcBorders>
            <w:shd w:val="clear" w:color="auto" w:fill="auto"/>
            <w:noWrap/>
            <w:vAlign w:val="center"/>
            <w:hideMark/>
          </w:tcPr>
          <w:p w14:paraId="7F4F5A03"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132.800</w:t>
            </w:r>
          </w:p>
        </w:tc>
        <w:tc>
          <w:tcPr>
            <w:tcW w:w="1529" w:type="dxa"/>
            <w:tcBorders>
              <w:top w:val="nil"/>
              <w:left w:val="nil"/>
              <w:bottom w:val="nil"/>
              <w:right w:val="nil"/>
            </w:tcBorders>
            <w:shd w:val="clear" w:color="auto" w:fill="auto"/>
            <w:noWrap/>
            <w:vAlign w:val="center"/>
            <w:hideMark/>
          </w:tcPr>
          <w:p w14:paraId="223D3195"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0</w:t>
            </w:r>
          </w:p>
        </w:tc>
      </w:tr>
      <w:tr w:rsidR="00155C56" w:rsidRPr="00653A69" w14:paraId="4115E91A" w14:textId="77777777" w:rsidTr="00947CDC">
        <w:trPr>
          <w:trHeight w:val="300"/>
        </w:trPr>
        <w:tc>
          <w:tcPr>
            <w:tcW w:w="0" w:type="auto"/>
            <w:tcBorders>
              <w:top w:val="nil"/>
              <w:left w:val="nil"/>
              <w:bottom w:val="nil"/>
              <w:right w:val="nil"/>
            </w:tcBorders>
            <w:shd w:val="clear" w:color="auto" w:fill="auto"/>
            <w:noWrap/>
            <w:vAlign w:val="center"/>
            <w:hideMark/>
          </w:tcPr>
          <w:p w14:paraId="4B72E9B3"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43</w:t>
            </w:r>
          </w:p>
        </w:tc>
        <w:tc>
          <w:tcPr>
            <w:tcW w:w="3602" w:type="dxa"/>
            <w:tcBorders>
              <w:top w:val="nil"/>
              <w:left w:val="nil"/>
              <w:bottom w:val="nil"/>
              <w:right w:val="nil"/>
            </w:tcBorders>
            <w:shd w:val="clear" w:color="auto" w:fill="auto"/>
            <w:noWrap/>
            <w:vAlign w:val="center"/>
            <w:hideMark/>
          </w:tcPr>
          <w:p w14:paraId="127C5936"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Ostali prihodi za posebne namjene</w:t>
            </w:r>
          </w:p>
        </w:tc>
        <w:tc>
          <w:tcPr>
            <w:tcW w:w="1389" w:type="dxa"/>
            <w:tcBorders>
              <w:top w:val="nil"/>
              <w:left w:val="nil"/>
              <w:bottom w:val="nil"/>
              <w:right w:val="nil"/>
            </w:tcBorders>
            <w:shd w:val="clear" w:color="auto" w:fill="auto"/>
            <w:noWrap/>
            <w:vAlign w:val="center"/>
            <w:hideMark/>
          </w:tcPr>
          <w:p w14:paraId="477736A5"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344.655</w:t>
            </w:r>
          </w:p>
        </w:tc>
        <w:tc>
          <w:tcPr>
            <w:tcW w:w="1449" w:type="dxa"/>
            <w:tcBorders>
              <w:top w:val="nil"/>
              <w:left w:val="nil"/>
              <w:bottom w:val="nil"/>
              <w:right w:val="nil"/>
            </w:tcBorders>
            <w:shd w:val="clear" w:color="auto" w:fill="auto"/>
            <w:noWrap/>
            <w:vAlign w:val="center"/>
            <w:hideMark/>
          </w:tcPr>
          <w:p w14:paraId="43784377"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8.705</w:t>
            </w:r>
          </w:p>
        </w:tc>
        <w:tc>
          <w:tcPr>
            <w:tcW w:w="1529" w:type="dxa"/>
            <w:tcBorders>
              <w:top w:val="nil"/>
              <w:left w:val="nil"/>
              <w:bottom w:val="nil"/>
              <w:right w:val="nil"/>
            </w:tcBorders>
            <w:shd w:val="clear" w:color="auto" w:fill="auto"/>
            <w:noWrap/>
            <w:vAlign w:val="center"/>
            <w:hideMark/>
          </w:tcPr>
          <w:p w14:paraId="77C0F8CE"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0</w:t>
            </w:r>
          </w:p>
        </w:tc>
      </w:tr>
      <w:tr w:rsidR="00155C56" w:rsidRPr="00653A69" w14:paraId="2A6BFCAF" w14:textId="77777777" w:rsidTr="00947CDC">
        <w:trPr>
          <w:trHeight w:val="300"/>
        </w:trPr>
        <w:tc>
          <w:tcPr>
            <w:tcW w:w="0" w:type="auto"/>
            <w:tcBorders>
              <w:top w:val="nil"/>
              <w:left w:val="nil"/>
              <w:bottom w:val="nil"/>
              <w:right w:val="nil"/>
            </w:tcBorders>
            <w:shd w:val="clear" w:color="auto" w:fill="auto"/>
            <w:noWrap/>
            <w:vAlign w:val="center"/>
            <w:hideMark/>
          </w:tcPr>
          <w:p w14:paraId="009C6470"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0AC5D5F0"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62AD02F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62.155</w:t>
            </w:r>
          </w:p>
        </w:tc>
        <w:tc>
          <w:tcPr>
            <w:tcW w:w="1449" w:type="dxa"/>
            <w:tcBorders>
              <w:top w:val="nil"/>
              <w:left w:val="nil"/>
              <w:bottom w:val="nil"/>
              <w:right w:val="nil"/>
            </w:tcBorders>
            <w:shd w:val="clear" w:color="auto" w:fill="auto"/>
            <w:noWrap/>
            <w:vAlign w:val="center"/>
            <w:hideMark/>
          </w:tcPr>
          <w:p w14:paraId="2257E4E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8.705</w:t>
            </w:r>
          </w:p>
        </w:tc>
        <w:tc>
          <w:tcPr>
            <w:tcW w:w="1529" w:type="dxa"/>
            <w:tcBorders>
              <w:top w:val="nil"/>
              <w:left w:val="nil"/>
              <w:bottom w:val="nil"/>
              <w:right w:val="nil"/>
            </w:tcBorders>
            <w:shd w:val="clear" w:color="auto" w:fill="auto"/>
            <w:noWrap/>
            <w:vAlign w:val="center"/>
            <w:hideMark/>
          </w:tcPr>
          <w:p w14:paraId="20F6782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2BEB430B" w14:textId="77777777" w:rsidTr="00947CDC">
        <w:trPr>
          <w:trHeight w:val="300"/>
        </w:trPr>
        <w:tc>
          <w:tcPr>
            <w:tcW w:w="0" w:type="auto"/>
            <w:tcBorders>
              <w:top w:val="nil"/>
              <w:left w:val="nil"/>
              <w:bottom w:val="nil"/>
              <w:right w:val="nil"/>
            </w:tcBorders>
            <w:shd w:val="clear" w:color="auto" w:fill="auto"/>
            <w:noWrap/>
            <w:vAlign w:val="center"/>
            <w:hideMark/>
          </w:tcPr>
          <w:p w14:paraId="0BC985DE"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31</w:t>
            </w:r>
          </w:p>
        </w:tc>
        <w:tc>
          <w:tcPr>
            <w:tcW w:w="3602" w:type="dxa"/>
            <w:tcBorders>
              <w:top w:val="nil"/>
              <w:left w:val="nil"/>
              <w:bottom w:val="nil"/>
              <w:right w:val="nil"/>
            </w:tcBorders>
            <w:shd w:val="clear" w:color="auto" w:fill="auto"/>
            <w:noWrap/>
            <w:vAlign w:val="center"/>
            <w:hideMark/>
          </w:tcPr>
          <w:p w14:paraId="4D214347"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zaposlene</w:t>
            </w:r>
          </w:p>
        </w:tc>
        <w:tc>
          <w:tcPr>
            <w:tcW w:w="1389" w:type="dxa"/>
            <w:tcBorders>
              <w:top w:val="nil"/>
              <w:left w:val="nil"/>
              <w:bottom w:val="nil"/>
              <w:right w:val="nil"/>
            </w:tcBorders>
            <w:shd w:val="clear" w:color="auto" w:fill="auto"/>
            <w:noWrap/>
            <w:vAlign w:val="center"/>
            <w:hideMark/>
          </w:tcPr>
          <w:p w14:paraId="101EEC63"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14.605</w:t>
            </w:r>
          </w:p>
        </w:tc>
        <w:tc>
          <w:tcPr>
            <w:tcW w:w="1449" w:type="dxa"/>
            <w:tcBorders>
              <w:top w:val="nil"/>
              <w:left w:val="nil"/>
              <w:bottom w:val="nil"/>
              <w:right w:val="nil"/>
            </w:tcBorders>
            <w:shd w:val="clear" w:color="auto" w:fill="auto"/>
            <w:noWrap/>
            <w:vAlign w:val="center"/>
            <w:hideMark/>
          </w:tcPr>
          <w:p w14:paraId="0D5F5388"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7.305</w:t>
            </w:r>
          </w:p>
        </w:tc>
        <w:tc>
          <w:tcPr>
            <w:tcW w:w="1529" w:type="dxa"/>
            <w:tcBorders>
              <w:top w:val="nil"/>
              <w:left w:val="nil"/>
              <w:bottom w:val="nil"/>
              <w:right w:val="nil"/>
            </w:tcBorders>
            <w:shd w:val="clear" w:color="auto" w:fill="auto"/>
            <w:noWrap/>
            <w:vAlign w:val="center"/>
            <w:hideMark/>
          </w:tcPr>
          <w:p w14:paraId="1D14396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745ADAAF" w14:textId="77777777" w:rsidTr="00947CDC">
        <w:trPr>
          <w:trHeight w:val="300"/>
        </w:trPr>
        <w:tc>
          <w:tcPr>
            <w:tcW w:w="0" w:type="auto"/>
            <w:tcBorders>
              <w:top w:val="nil"/>
              <w:left w:val="nil"/>
              <w:bottom w:val="nil"/>
              <w:right w:val="nil"/>
            </w:tcBorders>
            <w:shd w:val="clear" w:color="auto" w:fill="auto"/>
            <w:noWrap/>
            <w:vAlign w:val="center"/>
            <w:hideMark/>
          </w:tcPr>
          <w:p w14:paraId="7B77C4ED"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3CCAA053"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44755D1B"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47.550</w:t>
            </w:r>
          </w:p>
        </w:tc>
        <w:tc>
          <w:tcPr>
            <w:tcW w:w="1449" w:type="dxa"/>
            <w:tcBorders>
              <w:top w:val="nil"/>
              <w:left w:val="nil"/>
              <w:bottom w:val="nil"/>
              <w:right w:val="nil"/>
            </w:tcBorders>
            <w:shd w:val="clear" w:color="auto" w:fill="auto"/>
            <w:noWrap/>
            <w:vAlign w:val="center"/>
            <w:hideMark/>
          </w:tcPr>
          <w:p w14:paraId="65819D30"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1.400</w:t>
            </w:r>
          </w:p>
        </w:tc>
        <w:tc>
          <w:tcPr>
            <w:tcW w:w="1529" w:type="dxa"/>
            <w:tcBorders>
              <w:top w:val="nil"/>
              <w:left w:val="nil"/>
              <w:bottom w:val="nil"/>
              <w:right w:val="nil"/>
            </w:tcBorders>
            <w:shd w:val="clear" w:color="auto" w:fill="auto"/>
            <w:noWrap/>
            <w:vAlign w:val="center"/>
            <w:hideMark/>
          </w:tcPr>
          <w:p w14:paraId="3878261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5BBF5B4C" w14:textId="77777777" w:rsidTr="00947CDC">
        <w:trPr>
          <w:trHeight w:val="300"/>
        </w:trPr>
        <w:tc>
          <w:tcPr>
            <w:tcW w:w="0" w:type="auto"/>
            <w:tcBorders>
              <w:top w:val="nil"/>
              <w:left w:val="nil"/>
              <w:bottom w:val="nil"/>
              <w:right w:val="nil"/>
            </w:tcBorders>
            <w:shd w:val="clear" w:color="auto" w:fill="auto"/>
            <w:noWrap/>
            <w:vAlign w:val="center"/>
            <w:hideMark/>
          </w:tcPr>
          <w:p w14:paraId="5C845599"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w:t>
            </w:r>
          </w:p>
        </w:tc>
        <w:tc>
          <w:tcPr>
            <w:tcW w:w="3602" w:type="dxa"/>
            <w:tcBorders>
              <w:top w:val="nil"/>
              <w:left w:val="nil"/>
              <w:bottom w:val="nil"/>
              <w:right w:val="nil"/>
            </w:tcBorders>
            <w:shd w:val="clear" w:color="auto" w:fill="auto"/>
            <w:noWrap/>
            <w:vAlign w:val="center"/>
            <w:hideMark/>
          </w:tcPr>
          <w:p w14:paraId="5BD4A952"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nefinancijske imovine</w:t>
            </w:r>
          </w:p>
        </w:tc>
        <w:tc>
          <w:tcPr>
            <w:tcW w:w="1389" w:type="dxa"/>
            <w:tcBorders>
              <w:top w:val="nil"/>
              <w:left w:val="nil"/>
              <w:bottom w:val="nil"/>
              <w:right w:val="nil"/>
            </w:tcBorders>
            <w:shd w:val="clear" w:color="auto" w:fill="auto"/>
            <w:noWrap/>
            <w:vAlign w:val="center"/>
            <w:hideMark/>
          </w:tcPr>
          <w:p w14:paraId="0870875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282.500</w:t>
            </w:r>
          </w:p>
        </w:tc>
        <w:tc>
          <w:tcPr>
            <w:tcW w:w="1449" w:type="dxa"/>
            <w:tcBorders>
              <w:top w:val="nil"/>
              <w:left w:val="nil"/>
              <w:bottom w:val="nil"/>
              <w:right w:val="nil"/>
            </w:tcBorders>
            <w:shd w:val="clear" w:color="auto" w:fill="auto"/>
            <w:noWrap/>
            <w:vAlign w:val="center"/>
            <w:hideMark/>
          </w:tcPr>
          <w:p w14:paraId="60057C5B"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4D80A82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6D430F34" w14:textId="77777777" w:rsidTr="00947CDC">
        <w:trPr>
          <w:trHeight w:val="300"/>
        </w:trPr>
        <w:tc>
          <w:tcPr>
            <w:tcW w:w="0" w:type="auto"/>
            <w:tcBorders>
              <w:top w:val="nil"/>
              <w:left w:val="nil"/>
              <w:bottom w:val="nil"/>
              <w:right w:val="nil"/>
            </w:tcBorders>
            <w:shd w:val="clear" w:color="auto" w:fill="auto"/>
            <w:noWrap/>
            <w:vAlign w:val="center"/>
            <w:hideMark/>
          </w:tcPr>
          <w:p w14:paraId="571E53DD"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w:t>
            </w:r>
          </w:p>
        </w:tc>
        <w:tc>
          <w:tcPr>
            <w:tcW w:w="3602" w:type="dxa"/>
            <w:tcBorders>
              <w:top w:val="nil"/>
              <w:left w:val="nil"/>
              <w:bottom w:val="nil"/>
              <w:right w:val="nil"/>
            </w:tcBorders>
            <w:shd w:val="clear" w:color="auto" w:fill="auto"/>
            <w:noWrap/>
            <w:vAlign w:val="center"/>
            <w:hideMark/>
          </w:tcPr>
          <w:p w14:paraId="41843CA5"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proizvedene dugotrajne imovine</w:t>
            </w:r>
          </w:p>
        </w:tc>
        <w:tc>
          <w:tcPr>
            <w:tcW w:w="1389" w:type="dxa"/>
            <w:tcBorders>
              <w:top w:val="nil"/>
              <w:left w:val="nil"/>
              <w:bottom w:val="nil"/>
              <w:right w:val="nil"/>
            </w:tcBorders>
            <w:shd w:val="clear" w:color="auto" w:fill="auto"/>
            <w:noWrap/>
            <w:vAlign w:val="center"/>
            <w:hideMark/>
          </w:tcPr>
          <w:p w14:paraId="09176D5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282.500</w:t>
            </w:r>
          </w:p>
        </w:tc>
        <w:tc>
          <w:tcPr>
            <w:tcW w:w="1449" w:type="dxa"/>
            <w:tcBorders>
              <w:top w:val="nil"/>
              <w:left w:val="nil"/>
              <w:bottom w:val="nil"/>
              <w:right w:val="nil"/>
            </w:tcBorders>
            <w:shd w:val="clear" w:color="auto" w:fill="auto"/>
            <w:noWrap/>
            <w:vAlign w:val="center"/>
            <w:hideMark/>
          </w:tcPr>
          <w:p w14:paraId="62CA95EB"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10E6471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55666B61" w14:textId="77777777" w:rsidTr="00947CDC">
        <w:trPr>
          <w:trHeight w:val="300"/>
        </w:trPr>
        <w:tc>
          <w:tcPr>
            <w:tcW w:w="0" w:type="auto"/>
            <w:tcBorders>
              <w:top w:val="nil"/>
              <w:left w:val="nil"/>
              <w:bottom w:val="nil"/>
              <w:right w:val="nil"/>
            </w:tcBorders>
            <w:shd w:val="clear" w:color="auto" w:fill="auto"/>
            <w:noWrap/>
            <w:vAlign w:val="center"/>
            <w:hideMark/>
          </w:tcPr>
          <w:p w14:paraId="40AB3EC4"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51</w:t>
            </w:r>
          </w:p>
        </w:tc>
        <w:tc>
          <w:tcPr>
            <w:tcW w:w="3602" w:type="dxa"/>
            <w:tcBorders>
              <w:top w:val="nil"/>
              <w:left w:val="nil"/>
              <w:bottom w:val="nil"/>
              <w:right w:val="nil"/>
            </w:tcBorders>
            <w:shd w:val="clear" w:color="auto" w:fill="auto"/>
            <w:noWrap/>
            <w:vAlign w:val="center"/>
            <w:hideMark/>
          </w:tcPr>
          <w:p w14:paraId="0493CF3B"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Pomoći EU</w:t>
            </w:r>
          </w:p>
        </w:tc>
        <w:tc>
          <w:tcPr>
            <w:tcW w:w="1389" w:type="dxa"/>
            <w:tcBorders>
              <w:top w:val="nil"/>
              <w:left w:val="nil"/>
              <w:bottom w:val="nil"/>
              <w:right w:val="nil"/>
            </w:tcBorders>
            <w:shd w:val="clear" w:color="auto" w:fill="auto"/>
            <w:noWrap/>
            <w:vAlign w:val="center"/>
            <w:hideMark/>
          </w:tcPr>
          <w:p w14:paraId="3581BEBC"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162.293</w:t>
            </w:r>
          </w:p>
        </w:tc>
        <w:tc>
          <w:tcPr>
            <w:tcW w:w="1449" w:type="dxa"/>
            <w:tcBorders>
              <w:top w:val="nil"/>
              <w:left w:val="nil"/>
              <w:bottom w:val="nil"/>
              <w:right w:val="nil"/>
            </w:tcBorders>
            <w:shd w:val="clear" w:color="auto" w:fill="auto"/>
            <w:noWrap/>
            <w:vAlign w:val="center"/>
            <w:hideMark/>
          </w:tcPr>
          <w:p w14:paraId="4D7F03E5"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124.095</w:t>
            </w:r>
          </w:p>
        </w:tc>
        <w:tc>
          <w:tcPr>
            <w:tcW w:w="1529" w:type="dxa"/>
            <w:tcBorders>
              <w:top w:val="nil"/>
              <w:left w:val="nil"/>
              <w:bottom w:val="nil"/>
              <w:right w:val="nil"/>
            </w:tcBorders>
            <w:shd w:val="clear" w:color="auto" w:fill="auto"/>
            <w:noWrap/>
            <w:vAlign w:val="center"/>
            <w:hideMark/>
          </w:tcPr>
          <w:p w14:paraId="1CC53A9D"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0</w:t>
            </w:r>
          </w:p>
        </w:tc>
      </w:tr>
      <w:tr w:rsidR="00155C56" w:rsidRPr="00653A69" w14:paraId="5A72108B" w14:textId="77777777" w:rsidTr="00947CDC">
        <w:trPr>
          <w:trHeight w:val="300"/>
        </w:trPr>
        <w:tc>
          <w:tcPr>
            <w:tcW w:w="0" w:type="auto"/>
            <w:tcBorders>
              <w:top w:val="nil"/>
              <w:left w:val="nil"/>
              <w:bottom w:val="nil"/>
              <w:right w:val="nil"/>
            </w:tcBorders>
            <w:shd w:val="clear" w:color="auto" w:fill="auto"/>
            <w:noWrap/>
            <w:vAlign w:val="center"/>
            <w:hideMark/>
          </w:tcPr>
          <w:p w14:paraId="553259FA"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07B2C1B0"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6FBD25B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109.137</w:t>
            </w:r>
          </w:p>
        </w:tc>
        <w:tc>
          <w:tcPr>
            <w:tcW w:w="1449" w:type="dxa"/>
            <w:tcBorders>
              <w:top w:val="nil"/>
              <w:left w:val="nil"/>
              <w:bottom w:val="nil"/>
              <w:right w:val="nil"/>
            </w:tcBorders>
            <w:shd w:val="clear" w:color="auto" w:fill="auto"/>
            <w:noWrap/>
            <w:vAlign w:val="center"/>
            <w:hideMark/>
          </w:tcPr>
          <w:p w14:paraId="465C16A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124.095</w:t>
            </w:r>
          </w:p>
        </w:tc>
        <w:tc>
          <w:tcPr>
            <w:tcW w:w="1529" w:type="dxa"/>
            <w:tcBorders>
              <w:top w:val="nil"/>
              <w:left w:val="nil"/>
              <w:bottom w:val="nil"/>
              <w:right w:val="nil"/>
            </w:tcBorders>
            <w:shd w:val="clear" w:color="auto" w:fill="auto"/>
            <w:noWrap/>
            <w:vAlign w:val="center"/>
            <w:hideMark/>
          </w:tcPr>
          <w:p w14:paraId="55DEABC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53945D72" w14:textId="77777777" w:rsidTr="00947CDC">
        <w:trPr>
          <w:trHeight w:val="300"/>
        </w:trPr>
        <w:tc>
          <w:tcPr>
            <w:tcW w:w="0" w:type="auto"/>
            <w:tcBorders>
              <w:top w:val="nil"/>
              <w:left w:val="nil"/>
              <w:bottom w:val="nil"/>
              <w:right w:val="nil"/>
            </w:tcBorders>
            <w:shd w:val="clear" w:color="auto" w:fill="auto"/>
            <w:noWrap/>
            <w:vAlign w:val="center"/>
            <w:hideMark/>
          </w:tcPr>
          <w:p w14:paraId="64F1975C"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31</w:t>
            </w:r>
          </w:p>
        </w:tc>
        <w:tc>
          <w:tcPr>
            <w:tcW w:w="3602" w:type="dxa"/>
            <w:tcBorders>
              <w:top w:val="nil"/>
              <w:left w:val="nil"/>
              <w:bottom w:val="nil"/>
              <w:right w:val="nil"/>
            </w:tcBorders>
            <w:shd w:val="clear" w:color="auto" w:fill="auto"/>
            <w:noWrap/>
            <w:vAlign w:val="center"/>
            <w:hideMark/>
          </w:tcPr>
          <w:p w14:paraId="23488FB9"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zaposlene</w:t>
            </w:r>
          </w:p>
        </w:tc>
        <w:tc>
          <w:tcPr>
            <w:tcW w:w="1389" w:type="dxa"/>
            <w:tcBorders>
              <w:top w:val="nil"/>
              <w:left w:val="nil"/>
              <w:bottom w:val="nil"/>
              <w:right w:val="nil"/>
            </w:tcBorders>
            <w:shd w:val="clear" w:color="auto" w:fill="auto"/>
            <w:noWrap/>
            <w:vAlign w:val="center"/>
            <w:hideMark/>
          </w:tcPr>
          <w:p w14:paraId="31BE63E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43.840</w:t>
            </w:r>
          </w:p>
        </w:tc>
        <w:tc>
          <w:tcPr>
            <w:tcW w:w="1449" w:type="dxa"/>
            <w:tcBorders>
              <w:top w:val="nil"/>
              <w:left w:val="nil"/>
              <w:bottom w:val="nil"/>
              <w:right w:val="nil"/>
            </w:tcBorders>
            <w:shd w:val="clear" w:color="auto" w:fill="auto"/>
            <w:noWrap/>
            <w:vAlign w:val="center"/>
            <w:hideMark/>
          </w:tcPr>
          <w:p w14:paraId="700A8700"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21.895</w:t>
            </w:r>
          </w:p>
        </w:tc>
        <w:tc>
          <w:tcPr>
            <w:tcW w:w="1529" w:type="dxa"/>
            <w:tcBorders>
              <w:top w:val="nil"/>
              <w:left w:val="nil"/>
              <w:bottom w:val="nil"/>
              <w:right w:val="nil"/>
            </w:tcBorders>
            <w:shd w:val="clear" w:color="auto" w:fill="auto"/>
            <w:noWrap/>
            <w:vAlign w:val="center"/>
            <w:hideMark/>
          </w:tcPr>
          <w:p w14:paraId="5EEA0A27"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1C642A26" w14:textId="77777777" w:rsidTr="00947CDC">
        <w:trPr>
          <w:trHeight w:val="300"/>
        </w:trPr>
        <w:tc>
          <w:tcPr>
            <w:tcW w:w="0" w:type="auto"/>
            <w:tcBorders>
              <w:top w:val="nil"/>
              <w:left w:val="nil"/>
              <w:bottom w:val="nil"/>
              <w:right w:val="nil"/>
            </w:tcBorders>
            <w:shd w:val="clear" w:color="auto" w:fill="auto"/>
            <w:noWrap/>
            <w:vAlign w:val="center"/>
            <w:hideMark/>
          </w:tcPr>
          <w:p w14:paraId="7DD1D21A"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75761AAA"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4EE9E943"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65.297</w:t>
            </w:r>
          </w:p>
        </w:tc>
        <w:tc>
          <w:tcPr>
            <w:tcW w:w="1449" w:type="dxa"/>
            <w:tcBorders>
              <w:top w:val="nil"/>
              <w:left w:val="nil"/>
              <w:bottom w:val="nil"/>
              <w:right w:val="nil"/>
            </w:tcBorders>
            <w:shd w:val="clear" w:color="auto" w:fill="auto"/>
            <w:noWrap/>
            <w:vAlign w:val="center"/>
            <w:hideMark/>
          </w:tcPr>
          <w:p w14:paraId="7EA692C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4.200</w:t>
            </w:r>
          </w:p>
        </w:tc>
        <w:tc>
          <w:tcPr>
            <w:tcW w:w="1529" w:type="dxa"/>
            <w:tcBorders>
              <w:top w:val="nil"/>
              <w:left w:val="nil"/>
              <w:bottom w:val="nil"/>
              <w:right w:val="nil"/>
            </w:tcBorders>
            <w:shd w:val="clear" w:color="auto" w:fill="auto"/>
            <w:noWrap/>
            <w:vAlign w:val="center"/>
            <w:hideMark/>
          </w:tcPr>
          <w:p w14:paraId="57596AD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002040CA" w14:textId="77777777" w:rsidTr="00947CDC">
        <w:trPr>
          <w:trHeight w:val="300"/>
        </w:trPr>
        <w:tc>
          <w:tcPr>
            <w:tcW w:w="0" w:type="auto"/>
            <w:tcBorders>
              <w:top w:val="nil"/>
              <w:left w:val="nil"/>
              <w:bottom w:val="nil"/>
              <w:right w:val="nil"/>
            </w:tcBorders>
            <w:shd w:val="clear" w:color="auto" w:fill="auto"/>
            <w:noWrap/>
            <w:vAlign w:val="center"/>
            <w:hideMark/>
          </w:tcPr>
          <w:p w14:paraId="49B1B332"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35</w:t>
            </w:r>
          </w:p>
        </w:tc>
        <w:tc>
          <w:tcPr>
            <w:tcW w:w="3602" w:type="dxa"/>
            <w:tcBorders>
              <w:top w:val="nil"/>
              <w:left w:val="nil"/>
              <w:bottom w:val="nil"/>
              <w:right w:val="nil"/>
            </w:tcBorders>
            <w:shd w:val="clear" w:color="auto" w:fill="auto"/>
            <w:noWrap/>
            <w:vAlign w:val="center"/>
            <w:hideMark/>
          </w:tcPr>
          <w:p w14:paraId="41345244"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Subvencije</w:t>
            </w:r>
          </w:p>
        </w:tc>
        <w:tc>
          <w:tcPr>
            <w:tcW w:w="1389" w:type="dxa"/>
            <w:tcBorders>
              <w:top w:val="nil"/>
              <w:left w:val="nil"/>
              <w:bottom w:val="nil"/>
              <w:right w:val="nil"/>
            </w:tcBorders>
            <w:shd w:val="clear" w:color="auto" w:fill="auto"/>
            <w:noWrap/>
            <w:vAlign w:val="center"/>
            <w:hideMark/>
          </w:tcPr>
          <w:p w14:paraId="0F44D10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449" w:type="dxa"/>
            <w:tcBorders>
              <w:top w:val="nil"/>
              <w:left w:val="nil"/>
              <w:bottom w:val="nil"/>
              <w:right w:val="nil"/>
            </w:tcBorders>
            <w:shd w:val="clear" w:color="auto" w:fill="auto"/>
            <w:noWrap/>
            <w:vAlign w:val="center"/>
            <w:hideMark/>
          </w:tcPr>
          <w:p w14:paraId="5E13903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98.000</w:t>
            </w:r>
          </w:p>
        </w:tc>
        <w:tc>
          <w:tcPr>
            <w:tcW w:w="1529" w:type="dxa"/>
            <w:tcBorders>
              <w:top w:val="nil"/>
              <w:left w:val="nil"/>
              <w:bottom w:val="nil"/>
              <w:right w:val="nil"/>
            </w:tcBorders>
            <w:shd w:val="clear" w:color="auto" w:fill="auto"/>
            <w:noWrap/>
            <w:vAlign w:val="center"/>
            <w:hideMark/>
          </w:tcPr>
          <w:p w14:paraId="2F919C27"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68C609A2" w14:textId="77777777" w:rsidTr="00947CDC">
        <w:trPr>
          <w:trHeight w:val="300"/>
        </w:trPr>
        <w:tc>
          <w:tcPr>
            <w:tcW w:w="0" w:type="auto"/>
            <w:tcBorders>
              <w:top w:val="nil"/>
              <w:left w:val="nil"/>
              <w:bottom w:val="nil"/>
              <w:right w:val="nil"/>
            </w:tcBorders>
            <w:shd w:val="clear" w:color="auto" w:fill="auto"/>
            <w:noWrap/>
            <w:vAlign w:val="center"/>
            <w:hideMark/>
          </w:tcPr>
          <w:p w14:paraId="706236D5"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w:t>
            </w:r>
          </w:p>
        </w:tc>
        <w:tc>
          <w:tcPr>
            <w:tcW w:w="3602" w:type="dxa"/>
            <w:tcBorders>
              <w:top w:val="nil"/>
              <w:left w:val="nil"/>
              <w:bottom w:val="nil"/>
              <w:right w:val="nil"/>
            </w:tcBorders>
            <w:shd w:val="clear" w:color="auto" w:fill="auto"/>
            <w:noWrap/>
            <w:vAlign w:val="center"/>
            <w:hideMark/>
          </w:tcPr>
          <w:p w14:paraId="02DE8517"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nefinancijske imovine</w:t>
            </w:r>
          </w:p>
        </w:tc>
        <w:tc>
          <w:tcPr>
            <w:tcW w:w="1389" w:type="dxa"/>
            <w:tcBorders>
              <w:top w:val="nil"/>
              <w:left w:val="nil"/>
              <w:bottom w:val="nil"/>
              <w:right w:val="nil"/>
            </w:tcBorders>
            <w:shd w:val="clear" w:color="auto" w:fill="auto"/>
            <w:noWrap/>
            <w:vAlign w:val="center"/>
            <w:hideMark/>
          </w:tcPr>
          <w:p w14:paraId="2DA4810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53.156</w:t>
            </w:r>
          </w:p>
        </w:tc>
        <w:tc>
          <w:tcPr>
            <w:tcW w:w="1449" w:type="dxa"/>
            <w:tcBorders>
              <w:top w:val="nil"/>
              <w:left w:val="nil"/>
              <w:bottom w:val="nil"/>
              <w:right w:val="nil"/>
            </w:tcBorders>
            <w:shd w:val="clear" w:color="auto" w:fill="auto"/>
            <w:noWrap/>
            <w:vAlign w:val="center"/>
            <w:hideMark/>
          </w:tcPr>
          <w:p w14:paraId="1AF68978"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7F04733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1ED915A3" w14:textId="77777777" w:rsidTr="00947CDC">
        <w:trPr>
          <w:trHeight w:val="300"/>
        </w:trPr>
        <w:tc>
          <w:tcPr>
            <w:tcW w:w="0" w:type="auto"/>
            <w:tcBorders>
              <w:top w:val="nil"/>
              <w:left w:val="nil"/>
              <w:bottom w:val="nil"/>
              <w:right w:val="nil"/>
            </w:tcBorders>
            <w:shd w:val="clear" w:color="auto" w:fill="auto"/>
            <w:noWrap/>
            <w:vAlign w:val="center"/>
            <w:hideMark/>
          </w:tcPr>
          <w:p w14:paraId="106C6C4A"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w:t>
            </w:r>
          </w:p>
        </w:tc>
        <w:tc>
          <w:tcPr>
            <w:tcW w:w="3602" w:type="dxa"/>
            <w:tcBorders>
              <w:top w:val="nil"/>
              <w:left w:val="nil"/>
              <w:bottom w:val="nil"/>
              <w:right w:val="nil"/>
            </w:tcBorders>
            <w:shd w:val="clear" w:color="auto" w:fill="auto"/>
            <w:noWrap/>
            <w:vAlign w:val="center"/>
            <w:hideMark/>
          </w:tcPr>
          <w:p w14:paraId="2A82FD98"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proizvedene dugotrajne imovine</w:t>
            </w:r>
          </w:p>
        </w:tc>
        <w:tc>
          <w:tcPr>
            <w:tcW w:w="1389" w:type="dxa"/>
            <w:tcBorders>
              <w:top w:val="nil"/>
              <w:left w:val="nil"/>
              <w:bottom w:val="nil"/>
              <w:right w:val="nil"/>
            </w:tcBorders>
            <w:shd w:val="clear" w:color="auto" w:fill="auto"/>
            <w:noWrap/>
            <w:vAlign w:val="center"/>
            <w:hideMark/>
          </w:tcPr>
          <w:p w14:paraId="7E47783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53.156</w:t>
            </w:r>
          </w:p>
        </w:tc>
        <w:tc>
          <w:tcPr>
            <w:tcW w:w="1449" w:type="dxa"/>
            <w:tcBorders>
              <w:top w:val="nil"/>
              <w:left w:val="nil"/>
              <w:bottom w:val="nil"/>
              <w:right w:val="nil"/>
            </w:tcBorders>
            <w:shd w:val="clear" w:color="auto" w:fill="auto"/>
            <w:noWrap/>
            <w:vAlign w:val="center"/>
            <w:hideMark/>
          </w:tcPr>
          <w:p w14:paraId="16DC11E7"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13A793AD"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4B928CED" w14:textId="77777777" w:rsidTr="00947CDC">
        <w:trPr>
          <w:trHeight w:val="300"/>
        </w:trPr>
        <w:tc>
          <w:tcPr>
            <w:tcW w:w="0" w:type="auto"/>
            <w:tcBorders>
              <w:top w:val="nil"/>
              <w:left w:val="nil"/>
              <w:bottom w:val="nil"/>
              <w:right w:val="nil"/>
            </w:tcBorders>
            <w:shd w:val="clear" w:color="auto" w:fill="auto"/>
            <w:noWrap/>
            <w:vAlign w:val="center"/>
            <w:hideMark/>
          </w:tcPr>
          <w:p w14:paraId="091FD420"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559</w:t>
            </w:r>
          </w:p>
        </w:tc>
        <w:tc>
          <w:tcPr>
            <w:tcW w:w="3602" w:type="dxa"/>
            <w:tcBorders>
              <w:top w:val="nil"/>
              <w:left w:val="nil"/>
              <w:bottom w:val="nil"/>
              <w:right w:val="nil"/>
            </w:tcBorders>
            <w:shd w:val="clear" w:color="auto" w:fill="auto"/>
            <w:noWrap/>
            <w:vAlign w:val="center"/>
            <w:hideMark/>
          </w:tcPr>
          <w:p w14:paraId="25199529"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Ostale refundacije iz sredstava EU</w:t>
            </w:r>
          </w:p>
        </w:tc>
        <w:tc>
          <w:tcPr>
            <w:tcW w:w="1389" w:type="dxa"/>
            <w:tcBorders>
              <w:top w:val="nil"/>
              <w:left w:val="nil"/>
              <w:bottom w:val="nil"/>
              <w:right w:val="nil"/>
            </w:tcBorders>
            <w:shd w:val="clear" w:color="auto" w:fill="auto"/>
            <w:noWrap/>
            <w:vAlign w:val="center"/>
            <w:hideMark/>
          </w:tcPr>
          <w:p w14:paraId="617C0EF3"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380.447</w:t>
            </w:r>
          </w:p>
        </w:tc>
        <w:tc>
          <w:tcPr>
            <w:tcW w:w="1449" w:type="dxa"/>
            <w:tcBorders>
              <w:top w:val="nil"/>
              <w:left w:val="nil"/>
              <w:bottom w:val="nil"/>
              <w:right w:val="nil"/>
            </w:tcBorders>
            <w:shd w:val="clear" w:color="auto" w:fill="auto"/>
            <w:noWrap/>
            <w:vAlign w:val="center"/>
            <w:hideMark/>
          </w:tcPr>
          <w:p w14:paraId="6F565DEF"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0</w:t>
            </w:r>
          </w:p>
        </w:tc>
        <w:tc>
          <w:tcPr>
            <w:tcW w:w="1529" w:type="dxa"/>
            <w:tcBorders>
              <w:top w:val="nil"/>
              <w:left w:val="nil"/>
              <w:bottom w:val="nil"/>
              <w:right w:val="nil"/>
            </w:tcBorders>
            <w:shd w:val="clear" w:color="auto" w:fill="auto"/>
            <w:noWrap/>
            <w:vAlign w:val="center"/>
            <w:hideMark/>
          </w:tcPr>
          <w:p w14:paraId="5F5E9BF9"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0</w:t>
            </w:r>
          </w:p>
        </w:tc>
      </w:tr>
      <w:tr w:rsidR="00155C56" w:rsidRPr="00653A69" w14:paraId="1B674923" w14:textId="77777777" w:rsidTr="00947CDC">
        <w:trPr>
          <w:trHeight w:val="300"/>
        </w:trPr>
        <w:tc>
          <w:tcPr>
            <w:tcW w:w="0" w:type="auto"/>
            <w:tcBorders>
              <w:top w:val="nil"/>
              <w:left w:val="nil"/>
              <w:bottom w:val="nil"/>
              <w:right w:val="nil"/>
            </w:tcBorders>
            <w:shd w:val="clear" w:color="auto" w:fill="auto"/>
            <w:noWrap/>
            <w:vAlign w:val="center"/>
            <w:hideMark/>
          </w:tcPr>
          <w:p w14:paraId="50354866"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272744E7"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288B0F3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9.853</w:t>
            </w:r>
          </w:p>
        </w:tc>
        <w:tc>
          <w:tcPr>
            <w:tcW w:w="1449" w:type="dxa"/>
            <w:tcBorders>
              <w:top w:val="nil"/>
              <w:left w:val="nil"/>
              <w:bottom w:val="nil"/>
              <w:right w:val="nil"/>
            </w:tcBorders>
            <w:shd w:val="clear" w:color="auto" w:fill="auto"/>
            <w:noWrap/>
            <w:vAlign w:val="center"/>
            <w:hideMark/>
          </w:tcPr>
          <w:p w14:paraId="79D3546B"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3B5A89DA"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22C49146" w14:textId="77777777" w:rsidTr="00947CDC">
        <w:trPr>
          <w:trHeight w:val="300"/>
        </w:trPr>
        <w:tc>
          <w:tcPr>
            <w:tcW w:w="0" w:type="auto"/>
            <w:tcBorders>
              <w:top w:val="nil"/>
              <w:left w:val="nil"/>
              <w:bottom w:val="nil"/>
              <w:right w:val="nil"/>
            </w:tcBorders>
            <w:shd w:val="clear" w:color="auto" w:fill="auto"/>
            <w:noWrap/>
            <w:vAlign w:val="center"/>
            <w:hideMark/>
          </w:tcPr>
          <w:p w14:paraId="646D8E7E"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5A005C40"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5ADFF357"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9.853</w:t>
            </w:r>
          </w:p>
        </w:tc>
        <w:tc>
          <w:tcPr>
            <w:tcW w:w="1449" w:type="dxa"/>
            <w:tcBorders>
              <w:top w:val="nil"/>
              <w:left w:val="nil"/>
              <w:bottom w:val="nil"/>
              <w:right w:val="nil"/>
            </w:tcBorders>
            <w:shd w:val="clear" w:color="auto" w:fill="auto"/>
            <w:noWrap/>
            <w:vAlign w:val="center"/>
            <w:hideMark/>
          </w:tcPr>
          <w:p w14:paraId="5C87469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4CACF875"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051AF126" w14:textId="77777777" w:rsidTr="00947CDC">
        <w:trPr>
          <w:trHeight w:val="300"/>
        </w:trPr>
        <w:tc>
          <w:tcPr>
            <w:tcW w:w="0" w:type="auto"/>
            <w:tcBorders>
              <w:top w:val="nil"/>
              <w:left w:val="nil"/>
              <w:bottom w:val="nil"/>
              <w:right w:val="nil"/>
            </w:tcBorders>
            <w:shd w:val="clear" w:color="auto" w:fill="auto"/>
            <w:noWrap/>
            <w:vAlign w:val="center"/>
            <w:hideMark/>
          </w:tcPr>
          <w:p w14:paraId="6A05EC11"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w:t>
            </w:r>
          </w:p>
        </w:tc>
        <w:tc>
          <w:tcPr>
            <w:tcW w:w="3602" w:type="dxa"/>
            <w:tcBorders>
              <w:top w:val="nil"/>
              <w:left w:val="nil"/>
              <w:bottom w:val="nil"/>
              <w:right w:val="nil"/>
            </w:tcBorders>
            <w:shd w:val="clear" w:color="auto" w:fill="auto"/>
            <w:noWrap/>
            <w:vAlign w:val="center"/>
            <w:hideMark/>
          </w:tcPr>
          <w:p w14:paraId="003E2684"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nefinancijske imovine</w:t>
            </w:r>
          </w:p>
        </w:tc>
        <w:tc>
          <w:tcPr>
            <w:tcW w:w="1389" w:type="dxa"/>
            <w:tcBorders>
              <w:top w:val="nil"/>
              <w:left w:val="nil"/>
              <w:bottom w:val="nil"/>
              <w:right w:val="nil"/>
            </w:tcBorders>
            <w:shd w:val="clear" w:color="auto" w:fill="auto"/>
            <w:noWrap/>
            <w:vAlign w:val="center"/>
            <w:hideMark/>
          </w:tcPr>
          <w:p w14:paraId="6B583D5D"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370.594</w:t>
            </w:r>
          </w:p>
        </w:tc>
        <w:tc>
          <w:tcPr>
            <w:tcW w:w="1449" w:type="dxa"/>
            <w:tcBorders>
              <w:top w:val="nil"/>
              <w:left w:val="nil"/>
              <w:bottom w:val="nil"/>
              <w:right w:val="nil"/>
            </w:tcBorders>
            <w:shd w:val="clear" w:color="auto" w:fill="auto"/>
            <w:noWrap/>
            <w:vAlign w:val="center"/>
            <w:hideMark/>
          </w:tcPr>
          <w:p w14:paraId="33370775"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6125E04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4C3BE569" w14:textId="77777777" w:rsidTr="00947CDC">
        <w:trPr>
          <w:trHeight w:val="300"/>
        </w:trPr>
        <w:tc>
          <w:tcPr>
            <w:tcW w:w="0" w:type="auto"/>
            <w:tcBorders>
              <w:top w:val="nil"/>
              <w:left w:val="nil"/>
              <w:bottom w:val="nil"/>
              <w:right w:val="nil"/>
            </w:tcBorders>
            <w:shd w:val="clear" w:color="auto" w:fill="auto"/>
            <w:noWrap/>
            <w:vAlign w:val="center"/>
            <w:hideMark/>
          </w:tcPr>
          <w:p w14:paraId="75A1E5FD"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w:t>
            </w:r>
          </w:p>
        </w:tc>
        <w:tc>
          <w:tcPr>
            <w:tcW w:w="3602" w:type="dxa"/>
            <w:tcBorders>
              <w:top w:val="nil"/>
              <w:left w:val="nil"/>
              <w:bottom w:val="nil"/>
              <w:right w:val="nil"/>
            </w:tcBorders>
            <w:shd w:val="clear" w:color="auto" w:fill="auto"/>
            <w:noWrap/>
            <w:vAlign w:val="center"/>
            <w:hideMark/>
          </w:tcPr>
          <w:p w14:paraId="5F011B09"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proizvedene dugotrajne imovine</w:t>
            </w:r>
          </w:p>
        </w:tc>
        <w:tc>
          <w:tcPr>
            <w:tcW w:w="1389" w:type="dxa"/>
            <w:tcBorders>
              <w:top w:val="nil"/>
              <w:left w:val="nil"/>
              <w:bottom w:val="nil"/>
              <w:right w:val="nil"/>
            </w:tcBorders>
            <w:shd w:val="clear" w:color="auto" w:fill="auto"/>
            <w:noWrap/>
            <w:vAlign w:val="center"/>
            <w:hideMark/>
          </w:tcPr>
          <w:p w14:paraId="4877197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370.594</w:t>
            </w:r>
          </w:p>
        </w:tc>
        <w:tc>
          <w:tcPr>
            <w:tcW w:w="1449" w:type="dxa"/>
            <w:tcBorders>
              <w:top w:val="nil"/>
              <w:left w:val="nil"/>
              <w:bottom w:val="nil"/>
              <w:right w:val="nil"/>
            </w:tcBorders>
            <w:shd w:val="clear" w:color="auto" w:fill="auto"/>
            <w:noWrap/>
            <w:vAlign w:val="center"/>
            <w:hideMark/>
          </w:tcPr>
          <w:p w14:paraId="1C19957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1C88EEB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559030AD" w14:textId="77777777" w:rsidTr="00947CDC">
        <w:trPr>
          <w:trHeight w:val="285"/>
        </w:trPr>
        <w:tc>
          <w:tcPr>
            <w:tcW w:w="0" w:type="auto"/>
            <w:tcBorders>
              <w:top w:val="nil"/>
              <w:left w:val="nil"/>
              <w:bottom w:val="nil"/>
              <w:right w:val="nil"/>
            </w:tcBorders>
            <w:shd w:val="clear" w:color="auto" w:fill="auto"/>
            <w:noWrap/>
            <w:vAlign w:val="center"/>
            <w:hideMark/>
          </w:tcPr>
          <w:p w14:paraId="30DCC6AF" w14:textId="77777777" w:rsidR="00947CDC" w:rsidRPr="00947CDC" w:rsidRDefault="00947CDC" w:rsidP="00947CDC">
            <w:pPr>
              <w:spacing w:line="240" w:lineRule="auto"/>
              <w:ind w:firstLineChars="500" w:firstLine="1104"/>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K810096</w:t>
            </w:r>
          </w:p>
        </w:tc>
        <w:tc>
          <w:tcPr>
            <w:tcW w:w="3602" w:type="dxa"/>
            <w:tcBorders>
              <w:top w:val="nil"/>
              <w:left w:val="nil"/>
              <w:bottom w:val="nil"/>
              <w:right w:val="nil"/>
            </w:tcBorders>
            <w:shd w:val="clear" w:color="auto" w:fill="auto"/>
            <w:noWrap/>
            <w:vAlign w:val="center"/>
            <w:hideMark/>
          </w:tcPr>
          <w:p w14:paraId="20BF03BD" w14:textId="77777777" w:rsidR="00947CDC" w:rsidRPr="00947CDC" w:rsidRDefault="00947CDC" w:rsidP="00947CDC">
            <w:pPr>
              <w:spacing w:line="240" w:lineRule="auto"/>
              <w:ind w:firstLineChars="100" w:firstLine="221"/>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INTERREG VI-A ITALIJA-HRVATSKA – UNAPREĐENJE KIBERNETIČKE OTPORNOSTI I SIGURNOSTI JADRANSKIH LUKA (CRESPORT)</w:t>
            </w:r>
          </w:p>
        </w:tc>
        <w:tc>
          <w:tcPr>
            <w:tcW w:w="1389" w:type="dxa"/>
            <w:tcBorders>
              <w:top w:val="nil"/>
              <w:left w:val="nil"/>
              <w:bottom w:val="nil"/>
              <w:right w:val="nil"/>
            </w:tcBorders>
            <w:shd w:val="clear" w:color="auto" w:fill="auto"/>
            <w:noWrap/>
            <w:vAlign w:val="center"/>
            <w:hideMark/>
          </w:tcPr>
          <w:p w14:paraId="5AFF2D2B"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153.575</w:t>
            </w:r>
          </w:p>
        </w:tc>
        <w:tc>
          <w:tcPr>
            <w:tcW w:w="1449" w:type="dxa"/>
            <w:tcBorders>
              <w:top w:val="nil"/>
              <w:left w:val="nil"/>
              <w:bottom w:val="nil"/>
              <w:right w:val="nil"/>
            </w:tcBorders>
            <w:shd w:val="clear" w:color="auto" w:fill="auto"/>
            <w:noWrap/>
            <w:vAlign w:val="center"/>
            <w:hideMark/>
          </w:tcPr>
          <w:p w14:paraId="0A74BDB7"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110.375</w:t>
            </w:r>
          </w:p>
        </w:tc>
        <w:tc>
          <w:tcPr>
            <w:tcW w:w="1529" w:type="dxa"/>
            <w:tcBorders>
              <w:top w:val="nil"/>
              <w:left w:val="nil"/>
              <w:bottom w:val="nil"/>
              <w:right w:val="nil"/>
            </w:tcBorders>
            <w:shd w:val="clear" w:color="auto" w:fill="auto"/>
            <w:noWrap/>
            <w:vAlign w:val="center"/>
            <w:hideMark/>
          </w:tcPr>
          <w:p w14:paraId="3B9EC8F5"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0</w:t>
            </w:r>
          </w:p>
        </w:tc>
      </w:tr>
      <w:tr w:rsidR="00155C56" w:rsidRPr="00653A69" w14:paraId="757A4493" w14:textId="77777777" w:rsidTr="00947CDC">
        <w:trPr>
          <w:trHeight w:val="300"/>
        </w:trPr>
        <w:tc>
          <w:tcPr>
            <w:tcW w:w="0" w:type="auto"/>
            <w:tcBorders>
              <w:top w:val="nil"/>
              <w:left w:val="nil"/>
              <w:bottom w:val="nil"/>
              <w:right w:val="nil"/>
            </w:tcBorders>
            <w:shd w:val="clear" w:color="auto" w:fill="auto"/>
            <w:noWrap/>
            <w:vAlign w:val="center"/>
            <w:hideMark/>
          </w:tcPr>
          <w:p w14:paraId="17A8363D"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43</w:t>
            </w:r>
          </w:p>
        </w:tc>
        <w:tc>
          <w:tcPr>
            <w:tcW w:w="3602" w:type="dxa"/>
            <w:tcBorders>
              <w:top w:val="nil"/>
              <w:left w:val="nil"/>
              <w:bottom w:val="nil"/>
              <w:right w:val="nil"/>
            </w:tcBorders>
            <w:shd w:val="clear" w:color="auto" w:fill="auto"/>
            <w:noWrap/>
            <w:vAlign w:val="center"/>
            <w:hideMark/>
          </w:tcPr>
          <w:p w14:paraId="2B359063"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Ostali prihodi za posebne namjene</w:t>
            </w:r>
          </w:p>
        </w:tc>
        <w:tc>
          <w:tcPr>
            <w:tcW w:w="1389" w:type="dxa"/>
            <w:tcBorders>
              <w:top w:val="nil"/>
              <w:left w:val="nil"/>
              <w:bottom w:val="nil"/>
              <w:right w:val="nil"/>
            </w:tcBorders>
            <w:shd w:val="clear" w:color="auto" w:fill="auto"/>
            <w:noWrap/>
            <w:vAlign w:val="center"/>
            <w:hideMark/>
          </w:tcPr>
          <w:p w14:paraId="40F0F1B8"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30.715</w:t>
            </w:r>
          </w:p>
        </w:tc>
        <w:tc>
          <w:tcPr>
            <w:tcW w:w="1449" w:type="dxa"/>
            <w:tcBorders>
              <w:top w:val="nil"/>
              <w:left w:val="nil"/>
              <w:bottom w:val="nil"/>
              <w:right w:val="nil"/>
            </w:tcBorders>
            <w:shd w:val="clear" w:color="auto" w:fill="auto"/>
            <w:noWrap/>
            <w:vAlign w:val="center"/>
            <w:hideMark/>
          </w:tcPr>
          <w:p w14:paraId="7675EBD1"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22.075</w:t>
            </w:r>
          </w:p>
        </w:tc>
        <w:tc>
          <w:tcPr>
            <w:tcW w:w="1529" w:type="dxa"/>
            <w:tcBorders>
              <w:top w:val="nil"/>
              <w:left w:val="nil"/>
              <w:bottom w:val="nil"/>
              <w:right w:val="nil"/>
            </w:tcBorders>
            <w:shd w:val="clear" w:color="auto" w:fill="auto"/>
            <w:noWrap/>
            <w:vAlign w:val="center"/>
            <w:hideMark/>
          </w:tcPr>
          <w:p w14:paraId="24E4B82C"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0</w:t>
            </w:r>
          </w:p>
        </w:tc>
      </w:tr>
      <w:tr w:rsidR="00155C56" w:rsidRPr="00653A69" w14:paraId="5AFE7EB4" w14:textId="77777777" w:rsidTr="00947CDC">
        <w:trPr>
          <w:trHeight w:val="300"/>
        </w:trPr>
        <w:tc>
          <w:tcPr>
            <w:tcW w:w="0" w:type="auto"/>
            <w:tcBorders>
              <w:top w:val="nil"/>
              <w:left w:val="nil"/>
              <w:bottom w:val="nil"/>
              <w:right w:val="nil"/>
            </w:tcBorders>
            <w:shd w:val="clear" w:color="auto" w:fill="auto"/>
            <w:noWrap/>
            <w:vAlign w:val="center"/>
            <w:hideMark/>
          </w:tcPr>
          <w:p w14:paraId="6EA5BE60"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67855631"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0148969B"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26.315</w:t>
            </w:r>
          </w:p>
        </w:tc>
        <w:tc>
          <w:tcPr>
            <w:tcW w:w="1449" w:type="dxa"/>
            <w:tcBorders>
              <w:top w:val="nil"/>
              <w:left w:val="nil"/>
              <w:bottom w:val="nil"/>
              <w:right w:val="nil"/>
            </w:tcBorders>
            <w:shd w:val="clear" w:color="auto" w:fill="auto"/>
            <w:noWrap/>
            <w:vAlign w:val="center"/>
            <w:hideMark/>
          </w:tcPr>
          <w:p w14:paraId="58C67500"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3.075</w:t>
            </w:r>
          </w:p>
        </w:tc>
        <w:tc>
          <w:tcPr>
            <w:tcW w:w="1529" w:type="dxa"/>
            <w:tcBorders>
              <w:top w:val="nil"/>
              <w:left w:val="nil"/>
              <w:bottom w:val="nil"/>
              <w:right w:val="nil"/>
            </w:tcBorders>
            <w:shd w:val="clear" w:color="auto" w:fill="auto"/>
            <w:noWrap/>
            <w:vAlign w:val="center"/>
            <w:hideMark/>
          </w:tcPr>
          <w:p w14:paraId="50835FC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44FCB6CD" w14:textId="77777777" w:rsidTr="00947CDC">
        <w:trPr>
          <w:trHeight w:val="300"/>
        </w:trPr>
        <w:tc>
          <w:tcPr>
            <w:tcW w:w="0" w:type="auto"/>
            <w:tcBorders>
              <w:top w:val="nil"/>
              <w:left w:val="nil"/>
              <w:bottom w:val="nil"/>
              <w:right w:val="nil"/>
            </w:tcBorders>
            <w:shd w:val="clear" w:color="auto" w:fill="auto"/>
            <w:noWrap/>
            <w:vAlign w:val="center"/>
            <w:hideMark/>
          </w:tcPr>
          <w:p w14:paraId="704FB3AD"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31</w:t>
            </w:r>
          </w:p>
        </w:tc>
        <w:tc>
          <w:tcPr>
            <w:tcW w:w="3602" w:type="dxa"/>
            <w:tcBorders>
              <w:top w:val="nil"/>
              <w:left w:val="nil"/>
              <w:bottom w:val="nil"/>
              <w:right w:val="nil"/>
            </w:tcBorders>
            <w:shd w:val="clear" w:color="auto" w:fill="auto"/>
            <w:noWrap/>
            <w:vAlign w:val="center"/>
            <w:hideMark/>
          </w:tcPr>
          <w:p w14:paraId="3CACF074"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zaposlene</w:t>
            </w:r>
          </w:p>
        </w:tc>
        <w:tc>
          <w:tcPr>
            <w:tcW w:w="1389" w:type="dxa"/>
            <w:tcBorders>
              <w:top w:val="nil"/>
              <w:left w:val="nil"/>
              <w:bottom w:val="nil"/>
              <w:right w:val="nil"/>
            </w:tcBorders>
            <w:shd w:val="clear" w:color="auto" w:fill="auto"/>
            <w:noWrap/>
            <w:vAlign w:val="center"/>
            <w:hideMark/>
          </w:tcPr>
          <w:p w14:paraId="51916EAD"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3.515</w:t>
            </w:r>
          </w:p>
        </w:tc>
        <w:tc>
          <w:tcPr>
            <w:tcW w:w="1449" w:type="dxa"/>
            <w:tcBorders>
              <w:top w:val="nil"/>
              <w:left w:val="nil"/>
              <w:bottom w:val="nil"/>
              <w:right w:val="nil"/>
            </w:tcBorders>
            <w:shd w:val="clear" w:color="auto" w:fill="auto"/>
            <w:noWrap/>
            <w:vAlign w:val="center"/>
            <w:hideMark/>
          </w:tcPr>
          <w:p w14:paraId="534FC933"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1.795</w:t>
            </w:r>
          </w:p>
        </w:tc>
        <w:tc>
          <w:tcPr>
            <w:tcW w:w="1529" w:type="dxa"/>
            <w:tcBorders>
              <w:top w:val="nil"/>
              <w:left w:val="nil"/>
              <w:bottom w:val="nil"/>
              <w:right w:val="nil"/>
            </w:tcBorders>
            <w:shd w:val="clear" w:color="auto" w:fill="auto"/>
            <w:noWrap/>
            <w:vAlign w:val="center"/>
            <w:hideMark/>
          </w:tcPr>
          <w:p w14:paraId="36E68803"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5675413D" w14:textId="77777777" w:rsidTr="00947CDC">
        <w:trPr>
          <w:trHeight w:val="300"/>
        </w:trPr>
        <w:tc>
          <w:tcPr>
            <w:tcW w:w="0" w:type="auto"/>
            <w:tcBorders>
              <w:top w:val="nil"/>
              <w:left w:val="nil"/>
              <w:bottom w:val="nil"/>
              <w:right w:val="nil"/>
            </w:tcBorders>
            <w:shd w:val="clear" w:color="auto" w:fill="auto"/>
            <w:noWrap/>
            <w:vAlign w:val="center"/>
            <w:hideMark/>
          </w:tcPr>
          <w:p w14:paraId="2DFDBCE7"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7A44A901"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3714895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22.800</w:t>
            </w:r>
          </w:p>
        </w:tc>
        <w:tc>
          <w:tcPr>
            <w:tcW w:w="1449" w:type="dxa"/>
            <w:tcBorders>
              <w:top w:val="nil"/>
              <w:left w:val="nil"/>
              <w:bottom w:val="nil"/>
              <w:right w:val="nil"/>
            </w:tcBorders>
            <w:shd w:val="clear" w:color="auto" w:fill="auto"/>
            <w:noWrap/>
            <w:vAlign w:val="center"/>
            <w:hideMark/>
          </w:tcPr>
          <w:p w14:paraId="29E4CF4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1.280</w:t>
            </w:r>
          </w:p>
        </w:tc>
        <w:tc>
          <w:tcPr>
            <w:tcW w:w="1529" w:type="dxa"/>
            <w:tcBorders>
              <w:top w:val="nil"/>
              <w:left w:val="nil"/>
              <w:bottom w:val="nil"/>
              <w:right w:val="nil"/>
            </w:tcBorders>
            <w:shd w:val="clear" w:color="auto" w:fill="auto"/>
            <w:noWrap/>
            <w:vAlign w:val="center"/>
            <w:hideMark/>
          </w:tcPr>
          <w:p w14:paraId="49F1A5D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22E6D238" w14:textId="77777777" w:rsidTr="00947CDC">
        <w:trPr>
          <w:trHeight w:val="300"/>
        </w:trPr>
        <w:tc>
          <w:tcPr>
            <w:tcW w:w="0" w:type="auto"/>
            <w:tcBorders>
              <w:top w:val="nil"/>
              <w:left w:val="nil"/>
              <w:bottom w:val="nil"/>
              <w:right w:val="nil"/>
            </w:tcBorders>
            <w:shd w:val="clear" w:color="auto" w:fill="auto"/>
            <w:noWrap/>
            <w:vAlign w:val="center"/>
            <w:hideMark/>
          </w:tcPr>
          <w:p w14:paraId="6B54AA35"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w:t>
            </w:r>
          </w:p>
        </w:tc>
        <w:tc>
          <w:tcPr>
            <w:tcW w:w="3602" w:type="dxa"/>
            <w:tcBorders>
              <w:top w:val="nil"/>
              <w:left w:val="nil"/>
              <w:bottom w:val="nil"/>
              <w:right w:val="nil"/>
            </w:tcBorders>
            <w:shd w:val="clear" w:color="auto" w:fill="auto"/>
            <w:noWrap/>
            <w:vAlign w:val="center"/>
            <w:hideMark/>
          </w:tcPr>
          <w:p w14:paraId="2A12A66C"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nefinancijske imovine</w:t>
            </w:r>
          </w:p>
        </w:tc>
        <w:tc>
          <w:tcPr>
            <w:tcW w:w="1389" w:type="dxa"/>
            <w:tcBorders>
              <w:top w:val="nil"/>
              <w:left w:val="nil"/>
              <w:bottom w:val="nil"/>
              <w:right w:val="nil"/>
            </w:tcBorders>
            <w:shd w:val="clear" w:color="auto" w:fill="auto"/>
            <w:noWrap/>
            <w:vAlign w:val="center"/>
            <w:hideMark/>
          </w:tcPr>
          <w:p w14:paraId="288737C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4.400</w:t>
            </w:r>
          </w:p>
        </w:tc>
        <w:tc>
          <w:tcPr>
            <w:tcW w:w="1449" w:type="dxa"/>
            <w:tcBorders>
              <w:top w:val="nil"/>
              <w:left w:val="nil"/>
              <w:bottom w:val="nil"/>
              <w:right w:val="nil"/>
            </w:tcBorders>
            <w:shd w:val="clear" w:color="auto" w:fill="auto"/>
            <w:noWrap/>
            <w:vAlign w:val="center"/>
            <w:hideMark/>
          </w:tcPr>
          <w:p w14:paraId="6672BBA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19.000</w:t>
            </w:r>
          </w:p>
        </w:tc>
        <w:tc>
          <w:tcPr>
            <w:tcW w:w="1529" w:type="dxa"/>
            <w:tcBorders>
              <w:top w:val="nil"/>
              <w:left w:val="nil"/>
              <w:bottom w:val="nil"/>
              <w:right w:val="nil"/>
            </w:tcBorders>
            <w:shd w:val="clear" w:color="auto" w:fill="auto"/>
            <w:noWrap/>
            <w:vAlign w:val="center"/>
            <w:hideMark/>
          </w:tcPr>
          <w:p w14:paraId="5A950B7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0E144DD9" w14:textId="77777777" w:rsidTr="00947CDC">
        <w:trPr>
          <w:trHeight w:val="300"/>
        </w:trPr>
        <w:tc>
          <w:tcPr>
            <w:tcW w:w="0" w:type="auto"/>
            <w:tcBorders>
              <w:top w:val="nil"/>
              <w:left w:val="nil"/>
              <w:bottom w:val="nil"/>
              <w:right w:val="nil"/>
            </w:tcBorders>
            <w:shd w:val="clear" w:color="auto" w:fill="auto"/>
            <w:noWrap/>
            <w:vAlign w:val="center"/>
            <w:hideMark/>
          </w:tcPr>
          <w:p w14:paraId="0C1B61F9"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lastRenderedPageBreak/>
              <w:t>42</w:t>
            </w:r>
          </w:p>
        </w:tc>
        <w:tc>
          <w:tcPr>
            <w:tcW w:w="3602" w:type="dxa"/>
            <w:tcBorders>
              <w:top w:val="nil"/>
              <w:left w:val="nil"/>
              <w:bottom w:val="nil"/>
              <w:right w:val="nil"/>
            </w:tcBorders>
            <w:shd w:val="clear" w:color="auto" w:fill="auto"/>
            <w:noWrap/>
            <w:vAlign w:val="center"/>
            <w:hideMark/>
          </w:tcPr>
          <w:p w14:paraId="118A46B5"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proizvedene dugotrajne imovine</w:t>
            </w:r>
          </w:p>
        </w:tc>
        <w:tc>
          <w:tcPr>
            <w:tcW w:w="1389" w:type="dxa"/>
            <w:tcBorders>
              <w:top w:val="nil"/>
              <w:left w:val="nil"/>
              <w:bottom w:val="nil"/>
              <w:right w:val="nil"/>
            </w:tcBorders>
            <w:shd w:val="clear" w:color="auto" w:fill="auto"/>
            <w:noWrap/>
            <w:vAlign w:val="center"/>
            <w:hideMark/>
          </w:tcPr>
          <w:p w14:paraId="00C7388B"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449" w:type="dxa"/>
            <w:tcBorders>
              <w:top w:val="nil"/>
              <w:left w:val="nil"/>
              <w:bottom w:val="nil"/>
              <w:right w:val="nil"/>
            </w:tcBorders>
            <w:shd w:val="clear" w:color="auto" w:fill="auto"/>
            <w:noWrap/>
            <w:vAlign w:val="center"/>
            <w:hideMark/>
          </w:tcPr>
          <w:p w14:paraId="75D0D51B"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15.000</w:t>
            </w:r>
          </w:p>
        </w:tc>
        <w:tc>
          <w:tcPr>
            <w:tcW w:w="1529" w:type="dxa"/>
            <w:tcBorders>
              <w:top w:val="nil"/>
              <w:left w:val="nil"/>
              <w:bottom w:val="nil"/>
              <w:right w:val="nil"/>
            </w:tcBorders>
            <w:shd w:val="clear" w:color="auto" w:fill="auto"/>
            <w:noWrap/>
            <w:vAlign w:val="center"/>
            <w:hideMark/>
          </w:tcPr>
          <w:p w14:paraId="678C57E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00E4E76F" w14:textId="77777777" w:rsidTr="00947CDC">
        <w:trPr>
          <w:trHeight w:val="300"/>
        </w:trPr>
        <w:tc>
          <w:tcPr>
            <w:tcW w:w="0" w:type="auto"/>
            <w:tcBorders>
              <w:top w:val="nil"/>
              <w:left w:val="nil"/>
              <w:bottom w:val="nil"/>
              <w:right w:val="nil"/>
            </w:tcBorders>
            <w:shd w:val="clear" w:color="auto" w:fill="auto"/>
            <w:noWrap/>
            <w:vAlign w:val="center"/>
            <w:hideMark/>
          </w:tcPr>
          <w:p w14:paraId="3BFB4204"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45</w:t>
            </w:r>
          </w:p>
        </w:tc>
        <w:tc>
          <w:tcPr>
            <w:tcW w:w="3602" w:type="dxa"/>
            <w:tcBorders>
              <w:top w:val="nil"/>
              <w:left w:val="nil"/>
              <w:bottom w:val="nil"/>
              <w:right w:val="nil"/>
            </w:tcBorders>
            <w:shd w:val="clear" w:color="auto" w:fill="auto"/>
            <w:noWrap/>
            <w:vAlign w:val="center"/>
            <w:hideMark/>
          </w:tcPr>
          <w:p w14:paraId="31207888"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dodatna ulaganja na nefinancijskoj imovini</w:t>
            </w:r>
          </w:p>
        </w:tc>
        <w:tc>
          <w:tcPr>
            <w:tcW w:w="1389" w:type="dxa"/>
            <w:tcBorders>
              <w:top w:val="nil"/>
              <w:left w:val="nil"/>
              <w:bottom w:val="nil"/>
              <w:right w:val="nil"/>
            </w:tcBorders>
            <w:shd w:val="clear" w:color="auto" w:fill="auto"/>
            <w:noWrap/>
            <w:vAlign w:val="center"/>
            <w:hideMark/>
          </w:tcPr>
          <w:p w14:paraId="45BCD485"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4.400</w:t>
            </w:r>
          </w:p>
        </w:tc>
        <w:tc>
          <w:tcPr>
            <w:tcW w:w="1449" w:type="dxa"/>
            <w:tcBorders>
              <w:top w:val="nil"/>
              <w:left w:val="nil"/>
              <w:bottom w:val="nil"/>
              <w:right w:val="nil"/>
            </w:tcBorders>
            <w:shd w:val="clear" w:color="auto" w:fill="auto"/>
            <w:noWrap/>
            <w:vAlign w:val="center"/>
            <w:hideMark/>
          </w:tcPr>
          <w:p w14:paraId="7831C75B"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4.000</w:t>
            </w:r>
          </w:p>
        </w:tc>
        <w:tc>
          <w:tcPr>
            <w:tcW w:w="1529" w:type="dxa"/>
            <w:tcBorders>
              <w:top w:val="nil"/>
              <w:left w:val="nil"/>
              <w:bottom w:val="nil"/>
              <w:right w:val="nil"/>
            </w:tcBorders>
            <w:shd w:val="clear" w:color="auto" w:fill="auto"/>
            <w:noWrap/>
            <w:vAlign w:val="center"/>
            <w:hideMark/>
          </w:tcPr>
          <w:p w14:paraId="28B9F47B"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3311E5DA" w14:textId="77777777" w:rsidTr="00947CDC">
        <w:trPr>
          <w:trHeight w:val="300"/>
        </w:trPr>
        <w:tc>
          <w:tcPr>
            <w:tcW w:w="0" w:type="auto"/>
            <w:tcBorders>
              <w:top w:val="nil"/>
              <w:left w:val="nil"/>
              <w:bottom w:val="nil"/>
              <w:right w:val="nil"/>
            </w:tcBorders>
            <w:shd w:val="clear" w:color="auto" w:fill="auto"/>
            <w:noWrap/>
            <w:vAlign w:val="center"/>
            <w:hideMark/>
          </w:tcPr>
          <w:p w14:paraId="688F2B25"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559</w:t>
            </w:r>
          </w:p>
        </w:tc>
        <w:tc>
          <w:tcPr>
            <w:tcW w:w="3602" w:type="dxa"/>
            <w:tcBorders>
              <w:top w:val="nil"/>
              <w:left w:val="nil"/>
              <w:bottom w:val="nil"/>
              <w:right w:val="nil"/>
            </w:tcBorders>
            <w:shd w:val="clear" w:color="auto" w:fill="auto"/>
            <w:noWrap/>
            <w:vAlign w:val="center"/>
            <w:hideMark/>
          </w:tcPr>
          <w:p w14:paraId="57770F85"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Ostale refundacije iz sredstava EU</w:t>
            </w:r>
          </w:p>
        </w:tc>
        <w:tc>
          <w:tcPr>
            <w:tcW w:w="1389" w:type="dxa"/>
            <w:tcBorders>
              <w:top w:val="nil"/>
              <w:left w:val="nil"/>
              <w:bottom w:val="nil"/>
              <w:right w:val="nil"/>
            </w:tcBorders>
            <w:shd w:val="clear" w:color="auto" w:fill="auto"/>
            <w:noWrap/>
            <w:vAlign w:val="center"/>
            <w:hideMark/>
          </w:tcPr>
          <w:p w14:paraId="0D9B47E6"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122.860</w:t>
            </w:r>
          </w:p>
        </w:tc>
        <w:tc>
          <w:tcPr>
            <w:tcW w:w="1449" w:type="dxa"/>
            <w:tcBorders>
              <w:top w:val="nil"/>
              <w:left w:val="nil"/>
              <w:bottom w:val="nil"/>
              <w:right w:val="nil"/>
            </w:tcBorders>
            <w:shd w:val="clear" w:color="auto" w:fill="auto"/>
            <w:noWrap/>
            <w:vAlign w:val="center"/>
            <w:hideMark/>
          </w:tcPr>
          <w:p w14:paraId="1921E938"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88.300</w:t>
            </w:r>
          </w:p>
        </w:tc>
        <w:tc>
          <w:tcPr>
            <w:tcW w:w="1529" w:type="dxa"/>
            <w:tcBorders>
              <w:top w:val="nil"/>
              <w:left w:val="nil"/>
              <w:bottom w:val="nil"/>
              <w:right w:val="nil"/>
            </w:tcBorders>
            <w:shd w:val="clear" w:color="auto" w:fill="auto"/>
            <w:noWrap/>
            <w:vAlign w:val="center"/>
            <w:hideMark/>
          </w:tcPr>
          <w:p w14:paraId="44FCD8B1"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0</w:t>
            </w:r>
          </w:p>
        </w:tc>
      </w:tr>
      <w:tr w:rsidR="00155C56" w:rsidRPr="00653A69" w14:paraId="1EBD7FC5" w14:textId="77777777" w:rsidTr="00947CDC">
        <w:trPr>
          <w:trHeight w:val="300"/>
        </w:trPr>
        <w:tc>
          <w:tcPr>
            <w:tcW w:w="0" w:type="auto"/>
            <w:tcBorders>
              <w:top w:val="nil"/>
              <w:left w:val="nil"/>
              <w:bottom w:val="nil"/>
              <w:right w:val="nil"/>
            </w:tcBorders>
            <w:shd w:val="clear" w:color="auto" w:fill="auto"/>
            <w:noWrap/>
            <w:vAlign w:val="center"/>
            <w:hideMark/>
          </w:tcPr>
          <w:p w14:paraId="50ABB715"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669B8721"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779BE968"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105.260</w:t>
            </w:r>
          </w:p>
        </w:tc>
        <w:tc>
          <w:tcPr>
            <w:tcW w:w="1449" w:type="dxa"/>
            <w:tcBorders>
              <w:top w:val="nil"/>
              <w:left w:val="nil"/>
              <w:bottom w:val="nil"/>
              <w:right w:val="nil"/>
            </w:tcBorders>
            <w:shd w:val="clear" w:color="auto" w:fill="auto"/>
            <w:noWrap/>
            <w:vAlign w:val="center"/>
            <w:hideMark/>
          </w:tcPr>
          <w:p w14:paraId="3356349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12.300</w:t>
            </w:r>
          </w:p>
        </w:tc>
        <w:tc>
          <w:tcPr>
            <w:tcW w:w="1529" w:type="dxa"/>
            <w:tcBorders>
              <w:top w:val="nil"/>
              <w:left w:val="nil"/>
              <w:bottom w:val="nil"/>
              <w:right w:val="nil"/>
            </w:tcBorders>
            <w:shd w:val="clear" w:color="auto" w:fill="auto"/>
            <w:noWrap/>
            <w:vAlign w:val="center"/>
            <w:hideMark/>
          </w:tcPr>
          <w:p w14:paraId="0D2D525D"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7DED89F0" w14:textId="77777777" w:rsidTr="00947CDC">
        <w:trPr>
          <w:trHeight w:val="300"/>
        </w:trPr>
        <w:tc>
          <w:tcPr>
            <w:tcW w:w="0" w:type="auto"/>
            <w:tcBorders>
              <w:top w:val="nil"/>
              <w:left w:val="nil"/>
              <w:bottom w:val="nil"/>
              <w:right w:val="nil"/>
            </w:tcBorders>
            <w:shd w:val="clear" w:color="auto" w:fill="auto"/>
            <w:noWrap/>
            <w:vAlign w:val="center"/>
            <w:hideMark/>
          </w:tcPr>
          <w:p w14:paraId="66DB7511"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31</w:t>
            </w:r>
          </w:p>
        </w:tc>
        <w:tc>
          <w:tcPr>
            <w:tcW w:w="3602" w:type="dxa"/>
            <w:tcBorders>
              <w:top w:val="nil"/>
              <w:left w:val="nil"/>
              <w:bottom w:val="nil"/>
              <w:right w:val="nil"/>
            </w:tcBorders>
            <w:shd w:val="clear" w:color="auto" w:fill="auto"/>
            <w:noWrap/>
            <w:vAlign w:val="center"/>
            <w:hideMark/>
          </w:tcPr>
          <w:p w14:paraId="0C26F87A"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zaposlene</w:t>
            </w:r>
          </w:p>
        </w:tc>
        <w:tc>
          <w:tcPr>
            <w:tcW w:w="1389" w:type="dxa"/>
            <w:tcBorders>
              <w:top w:val="nil"/>
              <w:left w:val="nil"/>
              <w:bottom w:val="nil"/>
              <w:right w:val="nil"/>
            </w:tcBorders>
            <w:shd w:val="clear" w:color="auto" w:fill="auto"/>
            <w:noWrap/>
            <w:vAlign w:val="center"/>
            <w:hideMark/>
          </w:tcPr>
          <w:p w14:paraId="4E1717F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14.060</w:t>
            </w:r>
          </w:p>
        </w:tc>
        <w:tc>
          <w:tcPr>
            <w:tcW w:w="1449" w:type="dxa"/>
            <w:tcBorders>
              <w:top w:val="nil"/>
              <w:left w:val="nil"/>
              <w:bottom w:val="nil"/>
              <w:right w:val="nil"/>
            </w:tcBorders>
            <w:shd w:val="clear" w:color="auto" w:fill="auto"/>
            <w:noWrap/>
            <w:vAlign w:val="center"/>
            <w:hideMark/>
          </w:tcPr>
          <w:p w14:paraId="6700438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7.180</w:t>
            </w:r>
          </w:p>
        </w:tc>
        <w:tc>
          <w:tcPr>
            <w:tcW w:w="1529" w:type="dxa"/>
            <w:tcBorders>
              <w:top w:val="nil"/>
              <w:left w:val="nil"/>
              <w:bottom w:val="nil"/>
              <w:right w:val="nil"/>
            </w:tcBorders>
            <w:shd w:val="clear" w:color="auto" w:fill="auto"/>
            <w:noWrap/>
            <w:vAlign w:val="center"/>
            <w:hideMark/>
          </w:tcPr>
          <w:p w14:paraId="102BDDED"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009DB148" w14:textId="77777777" w:rsidTr="00947CDC">
        <w:trPr>
          <w:trHeight w:val="300"/>
        </w:trPr>
        <w:tc>
          <w:tcPr>
            <w:tcW w:w="0" w:type="auto"/>
            <w:tcBorders>
              <w:top w:val="nil"/>
              <w:left w:val="nil"/>
              <w:bottom w:val="nil"/>
              <w:right w:val="nil"/>
            </w:tcBorders>
            <w:shd w:val="clear" w:color="auto" w:fill="auto"/>
            <w:noWrap/>
            <w:vAlign w:val="center"/>
            <w:hideMark/>
          </w:tcPr>
          <w:p w14:paraId="1CD1A8E9"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3249BBB3"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51B29FB0"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91.200</w:t>
            </w:r>
          </w:p>
        </w:tc>
        <w:tc>
          <w:tcPr>
            <w:tcW w:w="1449" w:type="dxa"/>
            <w:tcBorders>
              <w:top w:val="nil"/>
              <w:left w:val="nil"/>
              <w:bottom w:val="nil"/>
              <w:right w:val="nil"/>
            </w:tcBorders>
            <w:shd w:val="clear" w:color="auto" w:fill="auto"/>
            <w:noWrap/>
            <w:vAlign w:val="center"/>
            <w:hideMark/>
          </w:tcPr>
          <w:p w14:paraId="4CA4FEB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5.120</w:t>
            </w:r>
          </w:p>
        </w:tc>
        <w:tc>
          <w:tcPr>
            <w:tcW w:w="1529" w:type="dxa"/>
            <w:tcBorders>
              <w:top w:val="nil"/>
              <w:left w:val="nil"/>
              <w:bottom w:val="nil"/>
              <w:right w:val="nil"/>
            </w:tcBorders>
            <w:shd w:val="clear" w:color="auto" w:fill="auto"/>
            <w:noWrap/>
            <w:vAlign w:val="center"/>
            <w:hideMark/>
          </w:tcPr>
          <w:p w14:paraId="70CCEC9A"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0BB62E41" w14:textId="77777777" w:rsidTr="00947CDC">
        <w:trPr>
          <w:trHeight w:val="300"/>
        </w:trPr>
        <w:tc>
          <w:tcPr>
            <w:tcW w:w="0" w:type="auto"/>
            <w:tcBorders>
              <w:top w:val="nil"/>
              <w:left w:val="nil"/>
              <w:bottom w:val="nil"/>
              <w:right w:val="nil"/>
            </w:tcBorders>
            <w:shd w:val="clear" w:color="auto" w:fill="auto"/>
            <w:noWrap/>
            <w:vAlign w:val="center"/>
            <w:hideMark/>
          </w:tcPr>
          <w:p w14:paraId="3CA6C8D6"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w:t>
            </w:r>
          </w:p>
        </w:tc>
        <w:tc>
          <w:tcPr>
            <w:tcW w:w="3602" w:type="dxa"/>
            <w:tcBorders>
              <w:top w:val="nil"/>
              <w:left w:val="nil"/>
              <w:bottom w:val="nil"/>
              <w:right w:val="nil"/>
            </w:tcBorders>
            <w:shd w:val="clear" w:color="auto" w:fill="auto"/>
            <w:noWrap/>
            <w:vAlign w:val="center"/>
            <w:hideMark/>
          </w:tcPr>
          <w:p w14:paraId="65737DA0"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nefinancijske imovine</w:t>
            </w:r>
          </w:p>
        </w:tc>
        <w:tc>
          <w:tcPr>
            <w:tcW w:w="1389" w:type="dxa"/>
            <w:tcBorders>
              <w:top w:val="nil"/>
              <w:left w:val="nil"/>
              <w:bottom w:val="nil"/>
              <w:right w:val="nil"/>
            </w:tcBorders>
            <w:shd w:val="clear" w:color="auto" w:fill="auto"/>
            <w:noWrap/>
            <w:vAlign w:val="center"/>
            <w:hideMark/>
          </w:tcPr>
          <w:p w14:paraId="1AA75E2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17.600</w:t>
            </w:r>
          </w:p>
        </w:tc>
        <w:tc>
          <w:tcPr>
            <w:tcW w:w="1449" w:type="dxa"/>
            <w:tcBorders>
              <w:top w:val="nil"/>
              <w:left w:val="nil"/>
              <w:bottom w:val="nil"/>
              <w:right w:val="nil"/>
            </w:tcBorders>
            <w:shd w:val="clear" w:color="auto" w:fill="auto"/>
            <w:noWrap/>
            <w:vAlign w:val="center"/>
            <w:hideMark/>
          </w:tcPr>
          <w:p w14:paraId="21D4081D"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76.000</w:t>
            </w:r>
          </w:p>
        </w:tc>
        <w:tc>
          <w:tcPr>
            <w:tcW w:w="1529" w:type="dxa"/>
            <w:tcBorders>
              <w:top w:val="nil"/>
              <w:left w:val="nil"/>
              <w:bottom w:val="nil"/>
              <w:right w:val="nil"/>
            </w:tcBorders>
            <w:shd w:val="clear" w:color="auto" w:fill="auto"/>
            <w:noWrap/>
            <w:vAlign w:val="center"/>
            <w:hideMark/>
          </w:tcPr>
          <w:p w14:paraId="5E48035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623197E3" w14:textId="77777777" w:rsidTr="00947CDC">
        <w:trPr>
          <w:trHeight w:val="300"/>
        </w:trPr>
        <w:tc>
          <w:tcPr>
            <w:tcW w:w="0" w:type="auto"/>
            <w:tcBorders>
              <w:top w:val="nil"/>
              <w:left w:val="nil"/>
              <w:bottom w:val="nil"/>
              <w:right w:val="nil"/>
            </w:tcBorders>
            <w:shd w:val="clear" w:color="auto" w:fill="auto"/>
            <w:noWrap/>
            <w:vAlign w:val="center"/>
            <w:hideMark/>
          </w:tcPr>
          <w:p w14:paraId="671925D0"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w:t>
            </w:r>
          </w:p>
        </w:tc>
        <w:tc>
          <w:tcPr>
            <w:tcW w:w="3602" w:type="dxa"/>
            <w:tcBorders>
              <w:top w:val="nil"/>
              <w:left w:val="nil"/>
              <w:bottom w:val="nil"/>
              <w:right w:val="nil"/>
            </w:tcBorders>
            <w:shd w:val="clear" w:color="auto" w:fill="auto"/>
            <w:noWrap/>
            <w:vAlign w:val="center"/>
            <w:hideMark/>
          </w:tcPr>
          <w:p w14:paraId="4ACC913A"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proizvedene dugotrajne imovine</w:t>
            </w:r>
          </w:p>
        </w:tc>
        <w:tc>
          <w:tcPr>
            <w:tcW w:w="1389" w:type="dxa"/>
            <w:tcBorders>
              <w:top w:val="nil"/>
              <w:left w:val="nil"/>
              <w:bottom w:val="nil"/>
              <w:right w:val="nil"/>
            </w:tcBorders>
            <w:shd w:val="clear" w:color="auto" w:fill="auto"/>
            <w:noWrap/>
            <w:vAlign w:val="center"/>
            <w:hideMark/>
          </w:tcPr>
          <w:p w14:paraId="24EC30CB"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449" w:type="dxa"/>
            <w:tcBorders>
              <w:top w:val="nil"/>
              <w:left w:val="nil"/>
              <w:bottom w:val="nil"/>
              <w:right w:val="nil"/>
            </w:tcBorders>
            <w:shd w:val="clear" w:color="auto" w:fill="auto"/>
            <w:noWrap/>
            <w:vAlign w:val="center"/>
            <w:hideMark/>
          </w:tcPr>
          <w:p w14:paraId="1418A39B"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60.000</w:t>
            </w:r>
          </w:p>
        </w:tc>
        <w:tc>
          <w:tcPr>
            <w:tcW w:w="1529" w:type="dxa"/>
            <w:tcBorders>
              <w:top w:val="nil"/>
              <w:left w:val="nil"/>
              <w:bottom w:val="nil"/>
              <w:right w:val="nil"/>
            </w:tcBorders>
            <w:shd w:val="clear" w:color="auto" w:fill="auto"/>
            <w:noWrap/>
            <w:vAlign w:val="center"/>
            <w:hideMark/>
          </w:tcPr>
          <w:p w14:paraId="10492C35"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5EDA1848" w14:textId="77777777" w:rsidTr="00947CDC">
        <w:trPr>
          <w:trHeight w:val="300"/>
        </w:trPr>
        <w:tc>
          <w:tcPr>
            <w:tcW w:w="0" w:type="auto"/>
            <w:tcBorders>
              <w:top w:val="nil"/>
              <w:left w:val="nil"/>
              <w:bottom w:val="nil"/>
              <w:right w:val="nil"/>
            </w:tcBorders>
            <w:shd w:val="clear" w:color="auto" w:fill="auto"/>
            <w:noWrap/>
            <w:vAlign w:val="center"/>
            <w:hideMark/>
          </w:tcPr>
          <w:p w14:paraId="239CC6DE"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45</w:t>
            </w:r>
          </w:p>
        </w:tc>
        <w:tc>
          <w:tcPr>
            <w:tcW w:w="3602" w:type="dxa"/>
            <w:tcBorders>
              <w:top w:val="nil"/>
              <w:left w:val="nil"/>
              <w:bottom w:val="nil"/>
              <w:right w:val="nil"/>
            </w:tcBorders>
            <w:shd w:val="clear" w:color="auto" w:fill="auto"/>
            <w:noWrap/>
            <w:vAlign w:val="center"/>
            <w:hideMark/>
          </w:tcPr>
          <w:p w14:paraId="5085FF99"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dodatna ulaganja na nefinancijskoj imovini</w:t>
            </w:r>
          </w:p>
        </w:tc>
        <w:tc>
          <w:tcPr>
            <w:tcW w:w="1389" w:type="dxa"/>
            <w:tcBorders>
              <w:top w:val="nil"/>
              <w:left w:val="nil"/>
              <w:bottom w:val="nil"/>
              <w:right w:val="nil"/>
            </w:tcBorders>
            <w:shd w:val="clear" w:color="auto" w:fill="auto"/>
            <w:noWrap/>
            <w:vAlign w:val="center"/>
            <w:hideMark/>
          </w:tcPr>
          <w:p w14:paraId="3FAB7F5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17.600</w:t>
            </w:r>
          </w:p>
        </w:tc>
        <w:tc>
          <w:tcPr>
            <w:tcW w:w="1449" w:type="dxa"/>
            <w:tcBorders>
              <w:top w:val="nil"/>
              <w:left w:val="nil"/>
              <w:bottom w:val="nil"/>
              <w:right w:val="nil"/>
            </w:tcBorders>
            <w:shd w:val="clear" w:color="auto" w:fill="auto"/>
            <w:noWrap/>
            <w:vAlign w:val="center"/>
            <w:hideMark/>
          </w:tcPr>
          <w:p w14:paraId="31407ED3"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16.000</w:t>
            </w:r>
          </w:p>
        </w:tc>
        <w:tc>
          <w:tcPr>
            <w:tcW w:w="1529" w:type="dxa"/>
            <w:tcBorders>
              <w:top w:val="nil"/>
              <w:left w:val="nil"/>
              <w:bottom w:val="nil"/>
              <w:right w:val="nil"/>
            </w:tcBorders>
            <w:shd w:val="clear" w:color="auto" w:fill="auto"/>
            <w:noWrap/>
            <w:vAlign w:val="center"/>
            <w:hideMark/>
          </w:tcPr>
          <w:p w14:paraId="124E3F2B"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137D9441" w14:textId="77777777" w:rsidTr="00947CDC">
        <w:trPr>
          <w:trHeight w:val="285"/>
        </w:trPr>
        <w:tc>
          <w:tcPr>
            <w:tcW w:w="0" w:type="auto"/>
            <w:tcBorders>
              <w:top w:val="nil"/>
              <w:left w:val="nil"/>
              <w:bottom w:val="nil"/>
              <w:right w:val="nil"/>
            </w:tcBorders>
            <w:shd w:val="clear" w:color="auto" w:fill="auto"/>
            <w:noWrap/>
            <w:vAlign w:val="center"/>
            <w:hideMark/>
          </w:tcPr>
          <w:p w14:paraId="6FE25CD1" w14:textId="77777777" w:rsidR="00947CDC" w:rsidRPr="00947CDC" w:rsidRDefault="00947CDC" w:rsidP="00947CDC">
            <w:pPr>
              <w:spacing w:line="240" w:lineRule="auto"/>
              <w:ind w:firstLineChars="500" w:firstLine="1104"/>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K810097</w:t>
            </w:r>
          </w:p>
        </w:tc>
        <w:tc>
          <w:tcPr>
            <w:tcW w:w="3602" w:type="dxa"/>
            <w:tcBorders>
              <w:top w:val="nil"/>
              <w:left w:val="nil"/>
              <w:bottom w:val="nil"/>
              <w:right w:val="nil"/>
            </w:tcBorders>
            <w:shd w:val="clear" w:color="auto" w:fill="auto"/>
            <w:noWrap/>
            <w:vAlign w:val="center"/>
            <w:hideMark/>
          </w:tcPr>
          <w:p w14:paraId="5A0FB5E2" w14:textId="77777777" w:rsidR="00947CDC" w:rsidRPr="00947CDC" w:rsidRDefault="00947CDC" w:rsidP="00947CDC">
            <w:pPr>
              <w:spacing w:line="240" w:lineRule="auto"/>
              <w:ind w:firstLineChars="100" w:firstLine="221"/>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INTERREG VI-A ITALIJA-HRVATSKA – NOVO POGLAVLJE U TRANSPORTU DOBARA NA INTERMODALNIM PRAVCIMA (NEXT CHAPTER IN THE TRANSPORT OF GOODS -  TRANSPONEXT)</w:t>
            </w:r>
          </w:p>
        </w:tc>
        <w:tc>
          <w:tcPr>
            <w:tcW w:w="1389" w:type="dxa"/>
            <w:tcBorders>
              <w:top w:val="nil"/>
              <w:left w:val="nil"/>
              <w:bottom w:val="nil"/>
              <w:right w:val="nil"/>
            </w:tcBorders>
            <w:shd w:val="clear" w:color="auto" w:fill="auto"/>
            <w:noWrap/>
            <w:vAlign w:val="center"/>
            <w:hideMark/>
          </w:tcPr>
          <w:p w14:paraId="27C197F6"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243.850</w:t>
            </w:r>
          </w:p>
        </w:tc>
        <w:tc>
          <w:tcPr>
            <w:tcW w:w="1449" w:type="dxa"/>
            <w:tcBorders>
              <w:top w:val="nil"/>
              <w:left w:val="nil"/>
              <w:bottom w:val="nil"/>
              <w:right w:val="nil"/>
            </w:tcBorders>
            <w:shd w:val="clear" w:color="auto" w:fill="auto"/>
            <w:noWrap/>
            <w:vAlign w:val="center"/>
            <w:hideMark/>
          </w:tcPr>
          <w:p w14:paraId="48EF91AE"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50.100</w:t>
            </w:r>
          </w:p>
        </w:tc>
        <w:tc>
          <w:tcPr>
            <w:tcW w:w="1529" w:type="dxa"/>
            <w:tcBorders>
              <w:top w:val="nil"/>
              <w:left w:val="nil"/>
              <w:bottom w:val="nil"/>
              <w:right w:val="nil"/>
            </w:tcBorders>
            <w:shd w:val="clear" w:color="auto" w:fill="auto"/>
            <w:noWrap/>
            <w:vAlign w:val="center"/>
            <w:hideMark/>
          </w:tcPr>
          <w:p w14:paraId="29B4ADD5"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0</w:t>
            </w:r>
          </w:p>
        </w:tc>
      </w:tr>
      <w:tr w:rsidR="00155C56" w:rsidRPr="00653A69" w14:paraId="04F5272D" w14:textId="77777777" w:rsidTr="00947CDC">
        <w:trPr>
          <w:trHeight w:val="300"/>
        </w:trPr>
        <w:tc>
          <w:tcPr>
            <w:tcW w:w="0" w:type="auto"/>
            <w:tcBorders>
              <w:top w:val="nil"/>
              <w:left w:val="nil"/>
              <w:bottom w:val="nil"/>
              <w:right w:val="nil"/>
            </w:tcBorders>
            <w:shd w:val="clear" w:color="auto" w:fill="auto"/>
            <w:noWrap/>
            <w:vAlign w:val="center"/>
            <w:hideMark/>
          </w:tcPr>
          <w:p w14:paraId="53AD4D37"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43</w:t>
            </w:r>
          </w:p>
        </w:tc>
        <w:tc>
          <w:tcPr>
            <w:tcW w:w="3602" w:type="dxa"/>
            <w:tcBorders>
              <w:top w:val="nil"/>
              <w:left w:val="nil"/>
              <w:bottom w:val="nil"/>
              <w:right w:val="nil"/>
            </w:tcBorders>
            <w:shd w:val="clear" w:color="auto" w:fill="auto"/>
            <w:noWrap/>
            <w:vAlign w:val="center"/>
            <w:hideMark/>
          </w:tcPr>
          <w:p w14:paraId="3A781B63"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Ostali prihodi za posebne namjene</w:t>
            </w:r>
          </w:p>
        </w:tc>
        <w:tc>
          <w:tcPr>
            <w:tcW w:w="1389" w:type="dxa"/>
            <w:tcBorders>
              <w:top w:val="nil"/>
              <w:left w:val="nil"/>
              <w:bottom w:val="nil"/>
              <w:right w:val="nil"/>
            </w:tcBorders>
            <w:shd w:val="clear" w:color="auto" w:fill="auto"/>
            <w:noWrap/>
            <w:vAlign w:val="center"/>
            <w:hideMark/>
          </w:tcPr>
          <w:p w14:paraId="2CBF67BA"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48.770</w:t>
            </w:r>
          </w:p>
        </w:tc>
        <w:tc>
          <w:tcPr>
            <w:tcW w:w="1449" w:type="dxa"/>
            <w:tcBorders>
              <w:top w:val="nil"/>
              <w:left w:val="nil"/>
              <w:bottom w:val="nil"/>
              <w:right w:val="nil"/>
            </w:tcBorders>
            <w:shd w:val="clear" w:color="auto" w:fill="auto"/>
            <w:noWrap/>
            <w:vAlign w:val="center"/>
            <w:hideMark/>
          </w:tcPr>
          <w:p w14:paraId="45FB1E57"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10.020</w:t>
            </w:r>
          </w:p>
        </w:tc>
        <w:tc>
          <w:tcPr>
            <w:tcW w:w="1529" w:type="dxa"/>
            <w:tcBorders>
              <w:top w:val="nil"/>
              <w:left w:val="nil"/>
              <w:bottom w:val="nil"/>
              <w:right w:val="nil"/>
            </w:tcBorders>
            <w:shd w:val="clear" w:color="auto" w:fill="auto"/>
            <w:noWrap/>
            <w:vAlign w:val="center"/>
            <w:hideMark/>
          </w:tcPr>
          <w:p w14:paraId="4DC7CC4B"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0</w:t>
            </w:r>
          </w:p>
        </w:tc>
      </w:tr>
      <w:tr w:rsidR="00155C56" w:rsidRPr="00653A69" w14:paraId="01D18CD7" w14:textId="77777777" w:rsidTr="00947CDC">
        <w:trPr>
          <w:trHeight w:val="300"/>
        </w:trPr>
        <w:tc>
          <w:tcPr>
            <w:tcW w:w="0" w:type="auto"/>
            <w:tcBorders>
              <w:top w:val="nil"/>
              <w:left w:val="nil"/>
              <w:bottom w:val="nil"/>
              <w:right w:val="nil"/>
            </w:tcBorders>
            <w:shd w:val="clear" w:color="auto" w:fill="auto"/>
            <w:noWrap/>
            <w:vAlign w:val="center"/>
            <w:hideMark/>
          </w:tcPr>
          <w:p w14:paraId="4BEC993A"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4EBF2288"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159C9ACB"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11.010</w:t>
            </w:r>
          </w:p>
        </w:tc>
        <w:tc>
          <w:tcPr>
            <w:tcW w:w="1449" w:type="dxa"/>
            <w:tcBorders>
              <w:top w:val="nil"/>
              <w:left w:val="nil"/>
              <w:bottom w:val="nil"/>
              <w:right w:val="nil"/>
            </w:tcBorders>
            <w:shd w:val="clear" w:color="auto" w:fill="auto"/>
            <w:noWrap/>
            <w:vAlign w:val="center"/>
            <w:hideMark/>
          </w:tcPr>
          <w:p w14:paraId="33EB19FD"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2.020</w:t>
            </w:r>
          </w:p>
        </w:tc>
        <w:tc>
          <w:tcPr>
            <w:tcW w:w="1529" w:type="dxa"/>
            <w:tcBorders>
              <w:top w:val="nil"/>
              <w:left w:val="nil"/>
              <w:bottom w:val="nil"/>
              <w:right w:val="nil"/>
            </w:tcBorders>
            <w:shd w:val="clear" w:color="auto" w:fill="auto"/>
            <w:noWrap/>
            <w:vAlign w:val="center"/>
            <w:hideMark/>
          </w:tcPr>
          <w:p w14:paraId="5D50DA3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6632E5DD" w14:textId="77777777" w:rsidTr="00947CDC">
        <w:trPr>
          <w:trHeight w:val="300"/>
        </w:trPr>
        <w:tc>
          <w:tcPr>
            <w:tcW w:w="0" w:type="auto"/>
            <w:tcBorders>
              <w:top w:val="nil"/>
              <w:left w:val="nil"/>
              <w:bottom w:val="nil"/>
              <w:right w:val="nil"/>
            </w:tcBorders>
            <w:shd w:val="clear" w:color="auto" w:fill="auto"/>
            <w:noWrap/>
            <w:vAlign w:val="center"/>
            <w:hideMark/>
          </w:tcPr>
          <w:p w14:paraId="5F14C16F"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31</w:t>
            </w:r>
          </w:p>
        </w:tc>
        <w:tc>
          <w:tcPr>
            <w:tcW w:w="3602" w:type="dxa"/>
            <w:tcBorders>
              <w:top w:val="nil"/>
              <w:left w:val="nil"/>
              <w:bottom w:val="nil"/>
              <w:right w:val="nil"/>
            </w:tcBorders>
            <w:shd w:val="clear" w:color="auto" w:fill="auto"/>
            <w:noWrap/>
            <w:vAlign w:val="center"/>
            <w:hideMark/>
          </w:tcPr>
          <w:p w14:paraId="3A4DBB69"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zaposlene</w:t>
            </w:r>
          </w:p>
        </w:tc>
        <w:tc>
          <w:tcPr>
            <w:tcW w:w="1389" w:type="dxa"/>
            <w:tcBorders>
              <w:top w:val="nil"/>
              <w:left w:val="nil"/>
              <w:bottom w:val="nil"/>
              <w:right w:val="nil"/>
            </w:tcBorders>
            <w:shd w:val="clear" w:color="auto" w:fill="auto"/>
            <w:noWrap/>
            <w:vAlign w:val="center"/>
            <w:hideMark/>
          </w:tcPr>
          <w:p w14:paraId="531B6DD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3.370</w:t>
            </w:r>
          </w:p>
        </w:tc>
        <w:tc>
          <w:tcPr>
            <w:tcW w:w="1449" w:type="dxa"/>
            <w:tcBorders>
              <w:top w:val="nil"/>
              <w:left w:val="nil"/>
              <w:bottom w:val="nil"/>
              <w:right w:val="nil"/>
            </w:tcBorders>
            <w:shd w:val="clear" w:color="auto" w:fill="auto"/>
            <w:noWrap/>
            <w:vAlign w:val="center"/>
            <w:hideMark/>
          </w:tcPr>
          <w:p w14:paraId="5E51512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1.410</w:t>
            </w:r>
          </w:p>
        </w:tc>
        <w:tc>
          <w:tcPr>
            <w:tcW w:w="1529" w:type="dxa"/>
            <w:tcBorders>
              <w:top w:val="nil"/>
              <w:left w:val="nil"/>
              <w:bottom w:val="nil"/>
              <w:right w:val="nil"/>
            </w:tcBorders>
            <w:shd w:val="clear" w:color="auto" w:fill="auto"/>
            <w:noWrap/>
            <w:vAlign w:val="center"/>
            <w:hideMark/>
          </w:tcPr>
          <w:p w14:paraId="70A4328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17B6C19F" w14:textId="77777777" w:rsidTr="00947CDC">
        <w:trPr>
          <w:trHeight w:val="300"/>
        </w:trPr>
        <w:tc>
          <w:tcPr>
            <w:tcW w:w="0" w:type="auto"/>
            <w:tcBorders>
              <w:top w:val="nil"/>
              <w:left w:val="nil"/>
              <w:bottom w:val="nil"/>
              <w:right w:val="nil"/>
            </w:tcBorders>
            <w:shd w:val="clear" w:color="auto" w:fill="auto"/>
            <w:noWrap/>
            <w:vAlign w:val="center"/>
            <w:hideMark/>
          </w:tcPr>
          <w:p w14:paraId="49A94F7D"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7F5B4014"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6AB63F0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7.640</w:t>
            </w:r>
          </w:p>
        </w:tc>
        <w:tc>
          <w:tcPr>
            <w:tcW w:w="1449" w:type="dxa"/>
            <w:tcBorders>
              <w:top w:val="nil"/>
              <w:left w:val="nil"/>
              <w:bottom w:val="nil"/>
              <w:right w:val="nil"/>
            </w:tcBorders>
            <w:shd w:val="clear" w:color="auto" w:fill="auto"/>
            <w:noWrap/>
            <w:vAlign w:val="center"/>
            <w:hideMark/>
          </w:tcPr>
          <w:p w14:paraId="6C9C711D"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610</w:t>
            </w:r>
          </w:p>
        </w:tc>
        <w:tc>
          <w:tcPr>
            <w:tcW w:w="1529" w:type="dxa"/>
            <w:tcBorders>
              <w:top w:val="nil"/>
              <w:left w:val="nil"/>
              <w:bottom w:val="nil"/>
              <w:right w:val="nil"/>
            </w:tcBorders>
            <w:shd w:val="clear" w:color="auto" w:fill="auto"/>
            <w:noWrap/>
            <w:vAlign w:val="center"/>
            <w:hideMark/>
          </w:tcPr>
          <w:p w14:paraId="48AC5E9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4C28AD37" w14:textId="77777777" w:rsidTr="00947CDC">
        <w:trPr>
          <w:trHeight w:val="300"/>
        </w:trPr>
        <w:tc>
          <w:tcPr>
            <w:tcW w:w="0" w:type="auto"/>
            <w:tcBorders>
              <w:top w:val="nil"/>
              <w:left w:val="nil"/>
              <w:bottom w:val="nil"/>
              <w:right w:val="nil"/>
            </w:tcBorders>
            <w:shd w:val="clear" w:color="auto" w:fill="auto"/>
            <w:noWrap/>
            <w:vAlign w:val="center"/>
            <w:hideMark/>
          </w:tcPr>
          <w:p w14:paraId="592EABA7"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w:t>
            </w:r>
          </w:p>
        </w:tc>
        <w:tc>
          <w:tcPr>
            <w:tcW w:w="3602" w:type="dxa"/>
            <w:tcBorders>
              <w:top w:val="nil"/>
              <w:left w:val="nil"/>
              <w:bottom w:val="nil"/>
              <w:right w:val="nil"/>
            </w:tcBorders>
            <w:shd w:val="clear" w:color="auto" w:fill="auto"/>
            <w:noWrap/>
            <w:vAlign w:val="center"/>
            <w:hideMark/>
          </w:tcPr>
          <w:p w14:paraId="6E7C1D07"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nefinancijske imovine</w:t>
            </w:r>
          </w:p>
        </w:tc>
        <w:tc>
          <w:tcPr>
            <w:tcW w:w="1389" w:type="dxa"/>
            <w:tcBorders>
              <w:top w:val="nil"/>
              <w:left w:val="nil"/>
              <w:bottom w:val="nil"/>
              <w:right w:val="nil"/>
            </w:tcBorders>
            <w:shd w:val="clear" w:color="auto" w:fill="auto"/>
            <w:noWrap/>
            <w:vAlign w:val="center"/>
            <w:hideMark/>
          </w:tcPr>
          <w:p w14:paraId="2A727CF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37.760</w:t>
            </w:r>
          </w:p>
        </w:tc>
        <w:tc>
          <w:tcPr>
            <w:tcW w:w="1449" w:type="dxa"/>
            <w:tcBorders>
              <w:top w:val="nil"/>
              <w:left w:val="nil"/>
              <w:bottom w:val="nil"/>
              <w:right w:val="nil"/>
            </w:tcBorders>
            <w:shd w:val="clear" w:color="auto" w:fill="auto"/>
            <w:noWrap/>
            <w:vAlign w:val="center"/>
            <w:hideMark/>
          </w:tcPr>
          <w:p w14:paraId="05301CD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8.000</w:t>
            </w:r>
          </w:p>
        </w:tc>
        <w:tc>
          <w:tcPr>
            <w:tcW w:w="1529" w:type="dxa"/>
            <w:tcBorders>
              <w:top w:val="nil"/>
              <w:left w:val="nil"/>
              <w:bottom w:val="nil"/>
              <w:right w:val="nil"/>
            </w:tcBorders>
            <w:shd w:val="clear" w:color="auto" w:fill="auto"/>
            <w:noWrap/>
            <w:vAlign w:val="center"/>
            <w:hideMark/>
          </w:tcPr>
          <w:p w14:paraId="21D03908"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35CB4D5C" w14:textId="77777777" w:rsidTr="00947CDC">
        <w:trPr>
          <w:trHeight w:val="300"/>
        </w:trPr>
        <w:tc>
          <w:tcPr>
            <w:tcW w:w="0" w:type="auto"/>
            <w:tcBorders>
              <w:top w:val="nil"/>
              <w:left w:val="nil"/>
              <w:bottom w:val="nil"/>
              <w:right w:val="nil"/>
            </w:tcBorders>
            <w:shd w:val="clear" w:color="auto" w:fill="auto"/>
            <w:noWrap/>
            <w:vAlign w:val="center"/>
            <w:hideMark/>
          </w:tcPr>
          <w:p w14:paraId="4F89F17E"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w:t>
            </w:r>
          </w:p>
        </w:tc>
        <w:tc>
          <w:tcPr>
            <w:tcW w:w="3602" w:type="dxa"/>
            <w:tcBorders>
              <w:top w:val="nil"/>
              <w:left w:val="nil"/>
              <w:bottom w:val="nil"/>
              <w:right w:val="nil"/>
            </w:tcBorders>
            <w:shd w:val="clear" w:color="auto" w:fill="auto"/>
            <w:noWrap/>
            <w:vAlign w:val="center"/>
            <w:hideMark/>
          </w:tcPr>
          <w:p w14:paraId="7A0258CB"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proizvedene dugotrajne imovine</w:t>
            </w:r>
          </w:p>
        </w:tc>
        <w:tc>
          <w:tcPr>
            <w:tcW w:w="1389" w:type="dxa"/>
            <w:tcBorders>
              <w:top w:val="nil"/>
              <w:left w:val="nil"/>
              <w:bottom w:val="nil"/>
              <w:right w:val="nil"/>
            </w:tcBorders>
            <w:shd w:val="clear" w:color="auto" w:fill="auto"/>
            <w:noWrap/>
            <w:vAlign w:val="center"/>
            <w:hideMark/>
          </w:tcPr>
          <w:p w14:paraId="471564C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29.000</w:t>
            </w:r>
          </w:p>
        </w:tc>
        <w:tc>
          <w:tcPr>
            <w:tcW w:w="1449" w:type="dxa"/>
            <w:tcBorders>
              <w:top w:val="nil"/>
              <w:left w:val="nil"/>
              <w:bottom w:val="nil"/>
              <w:right w:val="nil"/>
            </w:tcBorders>
            <w:shd w:val="clear" w:color="auto" w:fill="auto"/>
            <w:noWrap/>
            <w:vAlign w:val="center"/>
            <w:hideMark/>
          </w:tcPr>
          <w:p w14:paraId="1AC7D1A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7EC3BA3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772B420F" w14:textId="77777777" w:rsidTr="00947CDC">
        <w:trPr>
          <w:trHeight w:val="300"/>
        </w:trPr>
        <w:tc>
          <w:tcPr>
            <w:tcW w:w="0" w:type="auto"/>
            <w:tcBorders>
              <w:top w:val="nil"/>
              <w:left w:val="nil"/>
              <w:bottom w:val="nil"/>
              <w:right w:val="nil"/>
            </w:tcBorders>
            <w:shd w:val="clear" w:color="auto" w:fill="auto"/>
            <w:noWrap/>
            <w:vAlign w:val="center"/>
            <w:hideMark/>
          </w:tcPr>
          <w:p w14:paraId="53638EA0"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45</w:t>
            </w:r>
          </w:p>
        </w:tc>
        <w:tc>
          <w:tcPr>
            <w:tcW w:w="3602" w:type="dxa"/>
            <w:tcBorders>
              <w:top w:val="nil"/>
              <w:left w:val="nil"/>
              <w:bottom w:val="nil"/>
              <w:right w:val="nil"/>
            </w:tcBorders>
            <w:shd w:val="clear" w:color="auto" w:fill="auto"/>
            <w:noWrap/>
            <w:vAlign w:val="center"/>
            <w:hideMark/>
          </w:tcPr>
          <w:p w14:paraId="2D635F8D"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dodatna ulaganja na nefinancijskoj imovini</w:t>
            </w:r>
          </w:p>
        </w:tc>
        <w:tc>
          <w:tcPr>
            <w:tcW w:w="1389" w:type="dxa"/>
            <w:tcBorders>
              <w:top w:val="nil"/>
              <w:left w:val="nil"/>
              <w:bottom w:val="nil"/>
              <w:right w:val="nil"/>
            </w:tcBorders>
            <w:shd w:val="clear" w:color="auto" w:fill="auto"/>
            <w:noWrap/>
            <w:vAlign w:val="center"/>
            <w:hideMark/>
          </w:tcPr>
          <w:p w14:paraId="58556C6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8.760</w:t>
            </w:r>
          </w:p>
        </w:tc>
        <w:tc>
          <w:tcPr>
            <w:tcW w:w="1449" w:type="dxa"/>
            <w:tcBorders>
              <w:top w:val="nil"/>
              <w:left w:val="nil"/>
              <w:bottom w:val="nil"/>
              <w:right w:val="nil"/>
            </w:tcBorders>
            <w:shd w:val="clear" w:color="auto" w:fill="auto"/>
            <w:noWrap/>
            <w:vAlign w:val="center"/>
            <w:hideMark/>
          </w:tcPr>
          <w:p w14:paraId="602B9C0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8.000</w:t>
            </w:r>
          </w:p>
        </w:tc>
        <w:tc>
          <w:tcPr>
            <w:tcW w:w="1529" w:type="dxa"/>
            <w:tcBorders>
              <w:top w:val="nil"/>
              <w:left w:val="nil"/>
              <w:bottom w:val="nil"/>
              <w:right w:val="nil"/>
            </w:tcBorders>
            <w:shd w:val="clear" w:color="auto" w:fill="auto"/>
            <w:noWrap/>
            <w:vAlign w:val="center"/>
            <w:hideMark/>
          </w:tcPr>
          <w:p w14:paraId="040CB93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6DF38D70" w14:textId="77777777" w:rsidTr="00947CDC">
        <w:trPr>
          <w:trHeight w:val="300"/>
        </w:trPr>
        <w:tc>
          <w:tcPr>
            <w:tcW w:w="0" w:type="auto"/>
            <w:tcBorders>
              <w:top w:val="nil"/>
              <w:left w:val="nil"/>
              <w:bottom w:val="nil"/>
              <w:right w:val="nil"/>
            </w:tcBorders>
            <w:shd w:val="clear" w:color="auto" w:fill="auto"/>
            <w:noWrap/>
            <w:vAlign w:val="center"/>
            <w:hideMark/>
          </w:tcPr>
          <w:p w14:paraId="51921EAD"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559</w:t>
            </w:r>
          </w:p>
        </w:tc>
        <w:tc>
          <w:tcPr>
            <w:tcW w:w="3602" w:type="dxa"/>
            <w:tcBorders>
              <w:top w:val="nil"/>
              <w:left w:val="nil"/>
              <w:bottom w:val="nil"/>
              <w:right w:val="nil"/>
            </w:tcBorders>
            <w:shd w:val="clear" w:color="auto" w:fill="auto"/>
            <w:noWrap/>
            <w:vAlign w:val="center"/>
            <w:hideMark/>
          </w:tcPr>
          <w:p w14:paraId="6DAFBBF8"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Ostale refundacije iz sredstava EU</w:t>
            </w:r>
          </w:p>
        </w:tc>
        <w:tc>
          <w:tcPr>
            <w:tcW w:w="1389" w:type="dxa"/>
            <w:tcBorders>
              <w:top w:val="nil"/>
              <w:left w:val="nil"/>
              <w:bottom w:val="nil"/>
              <w:right w:val="nil"/>
            </w:tcBorders>
            <w:shd w:val="clear" w:color="auto" w:fill="auto"/>
            <w:noWrap/>
            <w:vAlign w:val="center"/>
            <w:hideMark/>
          </w:tcPr>
          <w:p w14:paraId="09CB133B"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195.080</w:t>
            </w:r>
          </w:p>
        </w:tc>
        <w:tc>
          <w:tcPr>
            <w:tcW w:w="1449" w:type="dxa"/>
            <w:tcBorders>
              <w:top w:val="nil"/>
              <w:left w:val="nil"/>
              <w:bottom w:val="nil"/>
              <w:right w:val="nil"/>
            </w:tcBorders>
            <w:shd w:val="clear" w:color="auto" w:fill="auto"/>
            <w:noWrap/>
            <w:vAlign w:val="center"/>
            <w:hideMark/>
          </w:tcPr>
          <w:p w14:paraId="4EAD74E8"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40.080</w:t>
            </w:r>
          </w:p>
        </w:tc>
        <w:tc>
          <w:tcPr>
            <w:tcW w:w="1529" w:type="dxa"/>
            <w:tcBorders>
              <w:top w:val="nil"/>
              <w:left w:val="nil"/>
              <w:bottom w:val="nil"/>
              <w:right w:val="nil"/>
            </w:tcBorders>
            <w:shd w:val="clear" w:color="auto" w:fill="auto"/>
            <w:noWrap/>
            <w:vAlign w:val="center"/>
            <w:hideMark/>
          </w:tcPr>
          <w:p w14:paraId="6F6AC424"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0</w:t>
            </w:r>
          </w:p>
        </w:tc>
      </w:tr>
      <w:tr w:rsidR="00155C56" w:rsidRPr="00653A69" w14:paraId="2FC80226" w14:textId="77777777" w:rsidTr="00947CDC">
        <w:trPr>
          <w:trHeight w:val="300"/>
        </w:trPr>
        <w:tc>
          <w:tcPr>
            <w:tcW w:w="0" w:type="auto"/>
            <w:tcBorders>
              <w:top w:val="nil"/>
              <w:left w:val="nil"/>
              <w:bottom w:val="nil"/>
              <w:right w:val="nil"/>
            </w:tcBorders>
            <w:shd w:val="clear" w:color="auto" w:fill="auto"/>
            <w:noWrap/>
            <w:vAlign w:val="center"/>
            <w:hideMark/>
          </w:tcPr>
          <w:p w14:paraId="33860556"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378793A0"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673743BB"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44.040</w:t>
            </w:r>
          </w:p>
        </w:tc>
        <w:tc>
          <w:tcPr>
            <w:tcW w:w="1449" w:type="dxa"/>
            <w:tcBorders>
              <w:top w:val="nil"/>
              <w:left w:val="nil"/>
              <w:bottom w:val="nil"/>
              <w:right w:val="nil"/>
            </w:tcBorders>
            <w:shd w:val="clear" w:color="auto" w:fill="auto"/>
            <w:noWrap/>
            <w:vAlign w:val="center"/>
            <w:hideMark/>
          </w:tcPr>
          <w:p w14:paraId="4E2E3845"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8.080</w:t>
            </w:r>
          </w:p>
        </w:tc>
        <w:tc>
          <w:tcPr>
            <w:tcW w:w="1529" w:type="dxa"/>
            <w:tcBorders>
              <w:top w:val="nil"/>
              <w:left w:val="nil"/>
              <w:bottom w:val="nil"/>
              <w:right w:val="nil"/>
            </w:tcBorders>
            <w:shd w:val="clear" w:color="auto" w:fill="auto"/>
            <w:noWrap/>
            <w:vAlign w:val="center"/>
            <w:hideMark/>
          </w:tcPr>
          <w:p w14:paraId="5E319903"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036A3AE9" w14:textId="77777777" w:rsidTr="00947CDC">
        <w:trPr>
          <w:trHeight w:val="300"/>
        </w:trPr>
        <w:tc>
          <w:tcPr>
            <w:tcW w:w="0" w:type="auto"/>
            <w:tcBorders>
              <w:top w:val="nil"/>
              <w:left w:val="nil"/>
              <w:bottom w:val="nil"/>
              <w:right w:val="nil"/>
            </w:tcBorders>
            <w:shd w:val="clear" w:color="auto" w:fill="auto"/>
            <w:noWrap/>
            <w:vAlign w:val="center"/>
            <w:hideMark/>
          </w:tcPr>
          <w:p w14:paraId="27074186"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31</w:t>
            </w:r>
          </w:p>
        </w:tc>
        <w:tc>
          <w:tcPr>
            <w:tcW w:w="3602" w:type="dxa"/>
            <w:tcBorders>
              <w:top w:val="nil"/>
              <w:left w:val="nil"/>
              <w:bottom w:val="nil"/>
              <w:right w:val="nil"/>
            </w:tcBorders>
            <w:shd w:val="clear" w:color="auto" w:fill="auto"/>
            <w:noWrap/>
            <w:vAlign w:val="center"/>
            <w:hideMark/>
          </w:tcPr>
          <w:p w14:paraId="5C6983BA"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zaposlene</w:t>
            </w:r>
          </w:p>
        </w:tc>
        <w:tc>
          <w:tcPr>
            <w:tcW w:w="1389" w:type="dxa"/>
            <w:tcBorders>
              <w:top w:val="nil"/>
              <w:left w:val="nil"/>
              <w:bottom w:val="nil"/>
              <w:right w:val="nil"/>
            </w:tcBorders>
            <w:shd w:val="clear" w:color="auto" w:fill="auto"/>
            <w:noWrap/>
            <w:vAlign w:val="center"/>
            <w:hideMark/>
          </w:tcPr>
          <w:p w14:paraId="56EF4C70"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13.480</w:t>
            </w:r>
          </w:p>
        </w:tc>
        <w:tc>
          <w:tcPr>
            <w:tcW w:w="1449" w:type="dxa"/>
            <w:tcBorders>
              <w:top w:val="nil"/>
              <w:left w:val="nil"/>
              <w:bottom w:val="nil"/>
              <w:right w:val="nil"/>
            </w:tcBorders>
            <w:shd w:val="clear" w:color="auto" w:fill="auto"/>
            <w:noWrap/>
            <w:vAlign w:val="center"/>
            <w:hideMark/>
          </w:tcPr>
          <w:p w14:paraId="355444A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5.640</w:t>
            </w:r>
          </w:p>
        </w:tc>
        <w:tc>
          <w:tcPr>
            <w:tcW w:w="1529" w:type="dxa"/>
            <w:tcBorders>
              <w:top w:val="nil"/>
              <w:left w:val="nil"/>
              <w:bottom w:val="nil"/>
              <w:right w:val="nil"/>
            </w:tcBorders>
            <w:shd w:val="clear" w:color="auto" w:fill="auto"/>
            <w:noWrap/>
            <w:vAlign w:val="center"/>
            <w:hideMark/>
          </w:tcPr>
          <w:p w14:paraId="7CDB481B"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2725552F" w14:textId="77777777" w:rsidTr="00947CDC">
        <w:trPr>
          <w:trHeight w:val="300"/>
        </w:trPr>
        <w:tc>
          <w:tcPr>
            <w:tcW w:w="0" w:type="auto"/>
            <w:tcBorders>
              <w:top w:val="nil"/>
              <w:left w:val="nil"/>
              <w:bottom w:val="nil"/>
              <w:right w:val="nil"/>
            </w:tcBorders>
            <w:shd w:val="clear" w:color="auto" w:fill="auto"/>
            <w:noWrap/>
            <w:vAlign w:val="center"/>
            <w:hideMark/>
          </w:tcPr>
          <w:p w14:paraId="1D629CF1"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6B2B880A"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000ED435"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30.560</w:t>
            </w:r>
          </w:p>
        </w:tc>
        <w:tc>
          <w:tcPr>
            <w:tcW w:w="1449" w:type="dxa"/>
            <w:tcBorders>
              <w:top w:val="nil"/>
              <w:left w:val="nil"/>
              <w:bottom w:val="nil"/>
              <w:right w:val="nil"/>
            </w:tcBorders>
            <w:shd w:val="clear" w:color="auto" w:fill="auto"/>
            <w:noWrap/>
            <w:vAlign w:val="center"/>
            <w:hideMark/>
          </w:tcPr>
          <w:p w14:paraId="53EFB05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2.440</w:t>
            </w:r>
          </w:p>
        </w:tc>
        <w:tc>
          <w:tcPr>
            <w:tcW w:w="1529" w:type="dxa"/>
            <w:tcBorders>
              <w:top w:val="nil"/>
              <w:left w:val="nil"/>
              <w:bottom w:val="nil"/>
              <w:right w:val="nil"/>
            </w:tcBorders>
            <w:shd w:val="clear" w:color="auto" w:fill="auto"/>
            <w:noWrap/>
            <w:vAlign w:val="center"/>
            <w:hideMark/>
          </w:tcPr>
          <w:p w14:paraId="2D4E126B"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71EBB563" w14:textId="77777777" w:rsidTr="00947CDC">
        <w:trPr>
          <w:trHeight w:val="300"/>
        </w:trPr>
        <w:tc>
          <w:tcPr>
            <w:tcW w:w="0" w:type="auto"/>
            <w:tcBorders>
              <w:top w:val="nil"/>
              <w:left w:val="nil"/>
              <w:bottom w:val="nil"/>
              <w:right w:val="nil"/>
            </w:tcBorders>
            <w:shd w:val="clear" w:color="auto" w:fill="auto"/>
            <w:noWrap/>
            <w:vAlign w:val="center"/>
            <w:hideMark/>
          </w:tcPr>
          <w:p w14:paraId="5E41BC65"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w:t>
            </w:r>
          </w:p>
        </w:tc>
        <w:tc>
          <w:tcPr>
            <w:tcW w:w="3602" w:type="dxa"/>
            <w:tcBorders>
              <w:top w:val="nil"/>
              <w:left w:val="nil"/>
              <w:bottom w:val="nil"/>
              <w:right w:val="nil"/>
            </w:tcBorders>
            <w:shd w:val="clear" w:color="auto" w:fill="auto"/>
            <w:noWrap/>
            <w:vAlign w:val="center"/>
            <w:hideMark/>
          </w:tcPr>
          <w:p w14:paraId="1AE5641B"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nefinancijske imovine</w:t>
            </w:r>
          </w:p>
        </w:tc>
        <w:tc>
          <w:tcPr>
            <w:tcW w:w="1389" w:type="dxa"/>
            <w:tcBorders>
              <w:top w:val="nil"/>
              <w:left w:val="nil"/>
              <w:bottom w:val="nil"/>
              <w:right w:val="nil"/>
            </w:tcBorders>
            <w:shd w:val="clear" w:color="auto" w:fill="auto"/>
            <w:noWrap/>
            <w:vAlign w:val="center"/>
            <w:hideMark/>
          </w:tcPr>
          <w:p w14:paraId="6D3E2B7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151.040</w:t>
            </w:r>
          </w:p>
        </w:tc>
        <w:tc>
          <w:tcPr>
            <w:tcW w:w="1449" w:type="dxa"/>
            <w:tcBorders>
              <w:top w:val="nil"/>
              <w:left w:val="nil"/>
              <w:bottom w:val="nil"/>
              <w:right w:val="nil"/>
            </w:tcBorders>
            <w:shd w:val="clear" w:color="auto" w:fill="auto"/>
            <w:noWrap/>
            <w:vAlign w:val="center"/>
            <w:hideMark/>
          </w:tcPr>
          <w:p w14:paraId="05171F6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32.000</w:t>
            </w:r>
          </w:p>
        </w:tc>
        <w:tc>
          <w:tcPr>
            <w:tcW w:w="1529" w:type="dxa"/>
            <w:tcBorders>
              <w:top w:val="nil"/>
              <w:left w:val="nil"/>
              <w:bottom w:val="nil"/>
              <w:right w:val="nil"/>
            </w:tcBorders>
            <w:shd w:val="clear" w:color="auto" w:fill="auto"/>
            <w:noWrap/>
            <w:vAlign w:val="center"/>
            <w:hideMark/>
          </w:tcPr>
          <w:p w14:paraId="631D30F3"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0013E961" w14:textId="77777777" w:rsidTr="00947CDC">
        <w:trPr>
          <w:trHeight w:val="300"/>
        </w:trPr>
        <w:tc>
          <w:tcPr>
            <w:tcW w:w="0" w:type="auto"/>
            <w:tcBorders>
              <w:top w:val="nil"/>
              <w:left w:val="nil"/>
              <w:bottom w:val="nil"/>
              <w:right w:val="nil"/>
            </w:tcBorders>
            <w:shd w:val="clear" w:color="auto" w:fill="auto"/>
            <w:noWrap/>
            <w:vAlign w:val="center"/>
            <w:hideMark/>
          </w:tcPr>
          <w:p w14:paraId="7A9A925E"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w:t>
            </w:r>
          </w:p>
        </w:tc>
        <w:tc>
          <w:tcPr>
            <w:tcW w:w="3602" w:type="dxa"/>
            <w:tcBorders>
              <w:top w:val="nil"/>
              <w:left w:val="nil"/>
              <w:bottom w:val="nil"/>
              <w:right w:val="nil"/>
            </w:tcBorders>
            <w:shd w:val="clear" w:color="auto" w:fill="auto"/>
            <w:noWrap/>
            <w:vAlign w:val="center"/>
            <w:hideMark/>
          </w:tcPr>
          <w:p w14:paraId="16EE26A6"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proizvedene dugotrajne imovine</w:t>
            </w:r>
          </w:p>
        </w:tc>
        <w:tc>
          <w:tcPr>
            <w:tcW w:w="1389" w:type="dxa"/>
            <w:tcBorders>
              <w:top w:val="nil"/>
              <w:left w:val="nil"/>
              <w:bottom w:val="nil"/>
              <w:right w:val="nil"/>
            </w:tcBorders>
            <w:shd w:val="clear" w:color="auto" w:fill="auto"/>
            <w:noWrap/>
            <w:vAlign w:val="center"/>
            <w:hideMark/>
          </w:tcPr>
          <w:p w14:paraId="494D639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116.000</w:t>
            </w:r>
          </w:p>
        </w:tc>
        <w:tc>
          <w:tcPr>
            <w:tcW w:w="1449" w:type="dxa"/>
            <w:tcBorders>
              <w:top w:val="nil"/>
              <w:left w:val="nil"/>
              <w:bottom w:val="nil"/>
              <w:right w:val="nil"/>
            </w:tcBorders>
            <w:shd w:val="clear" w:color="auto" w:fill="auto"/>
            <w:noWrap/>
            <w:vAlign w:val="center"/>
            <w:hideMark/>
          </w:tcPr>
          <w:p w14:paraId="38F2043A"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3798E848"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523C5FBA" w14:textId="77777777" w:rsidTr="00947CDC">
        <w:trPr>
          <w:trHeight w:val="300"/>
        </w:trPr>
        <w:tc>
          <w:tcPr>
            <w:tcW w:w="0" w:type="auto"/>
            <w:tcBorders>
              <w:top w:val="nil"/>
              <w:left w:val="nil"/>
              <w:bottom w:val="nil"/>
              <w:right w:val="nil"/>
            </w:tcBorders>
            <w:shd w:val="clear" w:color="auto" w:fill="auto"/>
            <w:noWrap/>
            <w:vAlign w:val="center"/>
            <w:hideMark/>
          </w:tcPr>
          <w:p w14:paraId="16ECCBD6"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45</w:t>
            </w:r>
          </w:p>
        </w:tc>
        <w:tc>
          <w:tcPr>
            <w:tcW w:w="3602" w:type="dxa"/>
            <w:tcBorders>
              <w:top w:val="nil"/>
              <w:left w:val="nil"/>
              <w:bottom w:val="nil"/>
              <w:right w:val="nil"/>
            </w:tcBorders>
            <w:shd w:val="clear" w:color="auto" w:fill="auto"/>
            <w:noWrap/>
            <w:vAlign w:val="center"/>
            <w:hideMark/>
          </w:tcPr>
          <w:p w14:paraId="1554A0EB"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dodatna ulaganja na nefinancijskoj imovini</w:t>
            </w:r>
          </w:p>
        </w:tc>
        <w:tc>
          <w:tcPr>
            <w:tcW w:w="1389" w:type="dxa"/>
            <w:tcBorders>
              <w:top w:val="nil"/>
              <w:left w:val="nil"/>
              <w:bottom w:val="nil"/>
              <w:right w:val="nil"/>
            </w:tcBorders>
            <w:shd w:val="clear" w:color="auto" w:fill="auto"/>
            <w:noWrap/>
            <w:vAlign w:val="center"/>
            <w:hideMark/>
          </w:tcPr>
          <w:p w14:paraId="6AAE2623"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35.040</w:t>
            </w:r>
          </w:p>
        </w:tc>
        <w:tc>
          <w:tcPr>
            <w:tcW w:w="1449" w:type="dxa"/>
            <w:tcBorders>
              <w:top w:val="nil"/>
              <w:left w:val="nil"/>
              <w:bottom w:val="nil"/>
              <w:right w:val="nil"/>
            </w:tcBorders>
            <w:shd w:val="clear" w:color="auto" w:fill="auto"/>
            <w:noWrap/>
            <w:vAlign w:val="center"/>
            <w:hideMark/>
          </w:tcPr>
          <w:p w14:paraId="35FA016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32.000</w:t>
            </w:r>
          </w:p>
        </w:tc>
        <w:tc>
          <w:tcPr>
            <w:tcW w:w="1529" w:type="dxa"/>
            <w:tcBorders>
              <w:top w:val="nil"/>
              <w:left w:val="nil"/>
              <w:bottom w:val="nil"/>
              <w:right w:val="nil"/>
            </w:tcBorders>
            <w:shd w:val="clear" w:color="auto" w:fill="auto"/>
            <w:noWrap/>
            <w:vAlign w:val="center"/>
            <w:hideMark/>
          </w:tcPr>
          <w:p w14:paraId="531470E8"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795CFD4F" w14:textId="77777777" w:rsidTr="00947CDC">
        <w:trPr>
          <w:trHeight w:val="285"/>
        </w:trPr>
        <w:tc>
          <w:tcPr>
            <w:tcW w:w="0" w:type="auto"/>
            <w:tcBorders>
              <w:top w:val="nil"/>
              <w:left w:val="nil"/>
              <w:bottom w:val="nil"/>
              <w:right w:val="nil"/>
            </w:tcBorders>
            <w:shd w:val="clear" w:color="auto" w:fill="auto"/>
            <w:noWrap/>
            <w:vAlign w:val="center"/>
            <w:hideMark/>
          </w:tcPr>
          <w:p w14:paraId="71314E8A" w14:textId="77777777" w:rsidR="00947CDC" w:rsidRPr="00947CDC" w:rsidRDefault="00947CDC" w:rsidP="00947CDC">
            <w:pPr>
              <w:spacing w:line="240" w:lineRule="auto"/>
              <w:ind w:firstLineChars="500" w:firstLine="1104"/>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K810098</w:t>
            </w:r>
          </w:p>
        </w:tc>
        <w:tc>
          <w:tcPr>
            <w:tcW w:w="3602" w:type="dxa"/>
            <w:tcBorders>
              <w:top w:val="nil"/>
              <w:left w:val="nil"/>
              <w:bottom w:val="nil"/>
              <w:right w:val="nil"/>
            </w:tcBorders>
            <w:shd w:val="clear" w:color="auto" w:fill="auto"/>
            <w:noWrap/>
            <w:vAlign w:val="center"/>
            <w:hideMark/>
          </w:tcPr>
          <w:p w14:paraId="0B9EFA86" w14:textId="77777777" w:rsidR="00947CDC" w:rsidRPr="00947CDC" w:rsidRDefault="00947CDC" w:rsidP="00947CDC">
            <w:pPr>
              <w:spacing w:line="240" w:lineRule="auto"/>
              <w:ind w:firstLineChars="100" w:firstLine="221"/>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INTERREG VI-A ITALIJA-HRVATSKA – UNAPREĐENJE PRISTUPAČNOSTI JADRANSKIH LUKA (MILEPORT)</w:t>
            </w:r>
          </w:p>
        </w:tc>
        <w:tc>
          <w:tcPr>
            <w:tcW w:w="1389" w:type="dxa"/>
            <w:tcBorders>
              <w:top w:val="nil"/>
              <w:left w:val="nil"/>
              <w:bottom w:val="nil"/>
              <w:right w:val="nil"/>
            </w:tcBorders>
            <w:shd w:val="clear" w:color="auto" w:fill="auto"/>
            <w:noWrap/>
            <w:vAlign w:val="center"/>
            <w:hideMark/>
          </w:tcPr>
          <w:p w14:paraId="6CFD99DA"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221.010</w:t>
            </w:r>
          </w:p>
        </w:tc>
        <w:tc>
          <w:tcPr>
            <w:tcW w:w="1449" w:type="dxa"/>
            <w:tcBorders>
              <w:top w:val="nil"/>
              <w:left w:val="nil"/>
              <w:bottom w:val="nil"/>
              <w:right w:val="nil"/>
            </w:tcBorders>
            <w:shd w:val="clear" w:color="auto" w:fill="auto"/>
            <w:noWrap/>
            <w:vAlign w:val="center"/>
            <w:hideMark/>
          </w:tcPr>
          <w:p w14:paraId="580442B8"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9.800</w:t>
            </w:r>
          </w:p>
        </w:tc>
        <w:tc>
          <w:tcPr>
            <w:tcW w:w="1529" w:type="dxa"/>
            <w:tcBorders>
              <w:top w:val="nil"/>
              <w:left w:val="nil"/>
              <w:bottom w:val="nil"/>
              <w:right w:val="nil"/>
            </w:tcBorders>
            <w:shd w:val="clear" w:color="auto" w:fill="auto"/>
            <w:noWrap/>
            <w:vAlign w:val="center"/>
            <w:hideMark/>
          </w:tcPr>
          <w:p w14:paraId="368076DE"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0</w:t>
            </w:r>
          </w:p>
        </w:tc>
      </w:tr>
      <w:tr w:rsidR="00155C56" w:rsidRPr="00653A69" w14:paraId="2FCFA9BA" w14:textId="77777777" w:rsidTr="00947CDC">
        <w:trPr>
          <w:trHeight w:val="300"/>
        </w:trPr>
        <w:tc>
          <w:tcPr>
            <w:tcW w:w="0" w:type="auto"/>
            <w:tcBorders>
              <w:top w:val="nil"/>
              <w:left w:val="nil"/>
              <w:bottom w:val="nil"/>
              <w:right w:val="nil"/>
            </w:tcBorders>
            <w:shd w:val="clear" w:color="auto" w:fill="auto"/>
            <w:noWrap/>
            <w:vAlign w:val="center"/>
            <w:hideMark/>
          </w:tcPr>
          <w:p w14:paraId="7F6EB7A8"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43</w:t>
            </w:r>
          </w:p>
        </w:tc>
        <w:tc>
          <w:tcPr>
            <w:tcW w:w="3602" w:type="dxa"/>
            <w:tcBorders>
              <w:top w:val="nil"/>
              <w:left w:val="nil"/>
              <w:bottom w:val="nil"/>
              <w:right w:val="nil"/>
            </w:tcBorders>
            <w:shd w:val="clear" w:color="auto" w:fill="auto"/>
            <w:noWrap/>
            <w:vAlign w:val="center"/>
            <w:hideMark/>
          </w:tcPr>
          <w:p w14:paraId="5588A0E4"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Ostali prihodi za posebne namjene</w:t>
            </w:r>
          </w:p>
        </w:tc>
        <w:tc>
          <w:tcPr>
            <w:tcW w:w="1389" w:type="dxa"/>
            <w:tcBorders>
              <w:top w:val="nil"/>
              <w:left w:val="nil"/>
              <w:bottom w:val="nil"/>
              <w:right w:val="nil"/>
            </w:tcBorders>
            <w:shd w:val="clear" w:color="auto" w:fill="auto"/>
            <w:noWrap/>
            <w:vAlign w:val="center"/>
            <w:hideMark/>
          </w:tcPr>
          <w:p w14:paraId="75912437"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44.202</w:t>
            </w:r>
          </w:p>
        </w:tc>
        <w:tc>
          <w:tcPr>
            <w:tcW w:w="1449" w:type="dxa"/>
            <w:tcBorders>
              <w:top w:val="nil"/>
              <w:left w:val="nil"/>
              <w:bottom w:val="nil"/>
              <w:right w:val="nil"/>
            </w:tcBorders>
            <w:shd w:val="clear" w:color="auto" w:fill="auto"/>
            <w:noWrap/>
            <w:vAlign w:val="center"/>
            <w:hideMark/>
          </w:tcPr>
          <w:p w14:paraId="5C274691"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1.960</w:t>
            </w:r>
          </w:p>
        </w:tc>
        <w:tc>
          <w:tcPr>
            <w:tcW w:w="1529" w:type="dxa"/>
            <w:tcBorders>
              <w:top w:val="nil"/>
              <w:left w:val="nil"/>
              <w:bottom w:val="nil"/>
              <w:right w:val="nil"/>
            </w:tcBorders>
            <w:shd w:val="clear" w:color="auto" w:fill="auto"/>
            <w:noWrap/>
            <w:vAlign w:val="center"/>
            <w:hideMark/>
          </w:tcPr>
          <w:p w14:paraId="69CB1ACA"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0</w:t>
            </w:r>
          </w:p>
        </w:tc>
      </w:tr>
      <w:tr w:rsidR="00155C56" w:rsidRPr="00653A69" w14:paraId="017B7A38" w14:textId="77777777" w:rsidTr="00947CDC">
        <w:trPr>
          <w:trHeight w:val="300"/>
        </w:trPr>
        <w:tc>
          <w:tcPr>
            <w:tcW w:w="0" w:type="auto"/>
            <w:tcBorders>
              <w:top w:val="nil"/>
              <w:left w:val="nil"/>
              <w:bottom w:val="nil"/>
              <w:right w:val="nil"/>
            </w:tcBorders>
            <w:shd w:val="clear" w:color="auto" w:fill="auto"/>
            <w:noWrap/>
            <w:vAlign w:val="center"/>
            <w:hideMark/>
          </w:tcPr>
          <w:p w14:paraId="4CAEFF17"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707CE9DF"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03250C0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3.280</w:t>
            </w:r>
          </w:p>
        </w:tc>
        <w:tc>
          <w:tcPr>
            <w:tcW w:w="1449" w:type="dxa"/>
            <w:tcBorders>
              <w:top w:val="nil"/>
              <w:left w:val="nil"/>
              <w:bottom w:val="nil"/>
              <w:right w:val="nil"/>
            </w:tcBorders>
            <w:shd w:val="clear" w:color="auto" w:fill="auto"/>
            <w:noWrap/>
            <w:vAlign w:val="center"/>
            <w:hideMark/>
          </w:tcPr>
          <w:p w14:paraId="3F4AE6F8"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1.960</w:t>
            </w:r>
          </w:p>
        </w:tc>
        <w:tc>
          <w:tcPr>
            <w:tcW w:w="1529" w:type="dxa"/>
            <w:tcBorders>
              <w:top w:val="nil"/>
              <w:left w:val="nil"/>
              <w:bottom w:val="nil"/>
              <w:right w:val="nil"/>
            </w:tcBorders>
            <w:shd w:val="clear" w:color="auto" w:fill="auto"/>
            <w:noWrap/>
            <w:vAlign w:val="center"/>
            <w:hideMark/>
          </w:tcPr>
          <w:p w14:paraId="378B990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2987C16D" w14:textId="77777777" w:rsidTr="00947CDC">
        <w:trPr>
          <w:trHeight w:val="300"/>
        </w:trPr>
        <w:tc>
          <w:tcPr>
            <w:tcW w:w="0" w:type="auto"/>
            <w:tcBorders>
              <w:top w:val="nil"/>
              <w:left w:val="nil"/>
              <w:bottom w:val="nil"/>
              <w:right w:val="nil"/>
            </w:tcBorders>
            <w:shd w:val="clear" w:color="auto" w:fill="auto"/>
            <w:noWrap/>
            <w:vAlign w:val="center"/>
            <w:hideMark/>
          </w:tcPr>
          <w:p w14:paraId="790C586F"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lastRenderedPageBreak/>
              <w:t>31</w:t>
            </w:r>
          </w:p>
        </w:tc>
        <w:tc>
          <w:tcPr>
            <w:tcW w:w="3602" w:type="dxa"/>
            <w:tcBorders>
              <w:top w:val="nil"/>
              <w:left w:val="nil"/>
              <w:bottom w:val="nil"/>
              <w:right w:val="nil"/>
            </w:tcBorders>
            <w:shd w:val="clear" w:color="auto" w:fill="auto"/>
            <w:noWrap/>
            <w:vAlign w:val="center"/>
            <w:hideMark/>
          </w:tcPr>
          <w:p w14:paraId="69A98CF7"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zaposlene</w:t>
            </w:r>
          </w:p>
        </w:tc>
        <w:tc>
          <w:tcPr>
            <w:tcW w:w="1389" w:type="dxa"/>
            <w:tcBorders>
              <w:top w:val="nil"/>
              <w:left w:val="nil"/>
              <w:bottom w:val="nil"/>
              <w:right w:val="nil"/>
            </w:tcBorders>
            <w:shd w:val="clear" w:color="auto" w:fill="auto"/>
            <w:noWrap/>
            <w:vAlign w:val="center"/>
            <w:hideMark/>
          </w:tcPr>
          <w:p w14:paraId="2891C1AA"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2.810</w:t>
            </w:r>
          </w:p>
        </w:tc>
        <w:tc>
          <w:tcPr>
            <w:tcW w:w="1449" w:type="dxa"/>
            <w:tcBorders>
              <w:top w:val="nil"/>
              <w:left w:val="nil"/>
              <w:bottom w:val="nil"/>
              <w:right w:val="nil"/>
            </w:tcBorders>
            <w:shd w:val="clear" w:color="auto" w:fill="auto"/>
            <w:noWrap/>
            <w:vAlign w:val="center"/>
            <w:hideMark/>
          </w:tcPr>
          <w:p w14:paraId="7ABF59B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1.510</w:t>
            </w:r>
          </w:p>
        </w:tc>
        <w:tc>
          <w:tcPr>
            <w:tcW w:w="1529" w:type="dxa"/>
            <w:tcBorders>
              <w:top w:val="nil"/>
              <w:left w:val="nil"/>
              <w:bottom w:val="nil"/>
              <w:right w:val="nil"/>
            </w:tcBorders>
            <w:shd w:val="clear" w:color="auto" w:fill="auto"/>
            <w:noWrap/>
            <w:vAlign w:val="center"/>
            <w:hideMark/>
          </w:tcPr>
          <w:p w14:paraId="19E2B6B3"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4809A477" w14:textId="77777777" w:rsidTr="00947CDC">
        <w:trPr>
          <w:trHeight w:val="300"/>
        </w:trPr>
        <w:tc>
          <w:tcPr>
            <w:tcW w:w="0" w:type="auto"/>
            <w:tcBorders>
              <w:top w:val="nil"/>
              <w:left w:val="nil"/>
              <w:bottom w:val="nil"/>
              <w:right w:val="nil"/>
            </w:tcBorders>
            <w:shd w:val="clear" w:color="auto" w:fill="auto"/>
            <w:noWrap/>
            <w:vAlign w:val="center"/>
            <w:hideMark/>
          </w:tcPr>
          <w:p w14:paraId="5814489D"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1D329CF5"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39BC2863"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470</w:t>
            </w:r>
          </w:p>
        </w:tc>
        <w:tc>
          <w:tcPr>
            <w:tcW w:w="1449" w:type="dxa"/>
            <w:tcBorders>
              <w:top w:val="nil"/>
              <w:left w:val="nil"/>
              <w:bottom w:val="nil"/>
              <w:right w:val="nil"/>
            </w:tcBorders>
            <w:shd w:val="clear" w:color="auto" w:fill="auto"/>
            <w:noWrap/>
            <w:vAlign w:val="center"/>
            <w:hideMark/>
          </w:tcPr>
          <w:p w14:paraId="02663F73"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450</w:t>
            </w:r>
          </w:p>
        </w:tc>
        <w:tc>
          <w:tcPr>
            <w:tcW w:w="1529" w:type="dxa"/>
            <w:tcBorders>
              <w:top w:val="nil"/>
              <w:left w:val="nil"/>
              <w:bottom w:val="nil"/>
              <w:right w:val="nil"/>
            </w:tcBorders>
            <w:shd w:val="clear" w:color="auto" w:fill="auto"/>
            <w:noWrap/>
            <w:vAlign w:val="center"/>
            <w:hideMark/>
          </w:tcPr>
          <w:p w14:paraId="279CDE5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0FB33861" w14:textId="77777777" w:rsidTr="00947CDC">
        <w:trPr>
          <w:trHeight w:val="300"/>
        </w:trPr>
        <w:tc>
          <w:tcPr>
            <w:tcW w:w="0" w:type="auto"/>
            <w:tcBorders>
              <w:top w:val="nil"/>
              <w:left w:val="nil"/>
              <w:bottom w:val="nil"/>
              <w:right w:val="nil"/>
            </w:tcBorders>
            <w:shd w:val="clear" w:color="auto" w:fill="auto"/>
            <w:noWrap/>
            <w:vAlign w:val="center"/>
            <w:hideMark/>
          </w:tcPr>
          <w:p w14:paraId="34F74E4F"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w:t>
            </w:r>
          </w:p>
        </w:tc>
        <w:tc>
          <w:tcPr>
            <w:tcW w:w="3602" w:type="dxa"/>
            <w:tcBorders>
              <w:top w:val="nil"/>
              <w:left w:val="nil"/>
              <w:bottom w:val="nil"/>
              <w:right w:val="nil"/>
            </w:tcBorders>
            <w:shd w:val="clear" w:color="auto" w:fill="auto"/>
            <w:noWrap/>
            <w:vAlign w:val="center"/>
            <w:hideMark/>
          </w:tcPr>
          <w:p w14:paraId="0E8407D1"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nefinancijske imovine</w:t>
            </w:r>
          </w:p>
        </w:tc>
        <w:tc>
          <w:tcPr>
            <w:tcW w:w="1389" w:type="dxa"/>
            <w:tcBorders>
              <w:top w:val="nil"/>
              <w:left w:val="nil"/>
              <w:bottom w:val="nil"/>
              <w:right w:val="nil"/>
            </w:tcBorders>
            <w:shd w:val="clear" w:color="auto" w:fill="auto"/>
            <w:noWrap/>
            <w:vAlign w:val="center"/>
            <w:hideMark/>
          </w:tcPr>
          <w:p w14:paraId="7A2C8B9A"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40.922</w:t>
            </w:r>
          </w:p>
        </w:tc>
        <w:tc>
          <w:tcPr>
            <w:tcW w:w="1449" w:type="dxa"/>
            <w:tcBorders>
              <w:top w:val="nil"/>
              <w:left w:val="nil"/>
              <w:bottom w:val="nil"/>
              <w:right w:val="nil"/>
            </w:tcBorders>
            <w:shd w:val="clear" w:color="auto" w:fill="auto"/>
            <w:noWrap/>
            <w:vAlign w:val="center"/>
            <w:hideMark/>
          </w:tcPr>
          <w:p w14:paraId="19F4995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57AC7FE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49BDA447" w14:textId="77777777" w:rsidTr="00947CDC">
        <w:trPr>
          <w:trHeight w:val="300"/>
        </w:trPr>
        <w:tc>
          <w:tcPr>
            <w:tcW w:w="0" w:type="auto"/>
            <w:tcBorders>
              <w:top w:val="nil"/>
              <w:left w:val="nil"/>
              <w:bottom w:val="nil"/>
              <w:right w:val="nil"/>
            </w:tcBorders>
            <w:shd w:val="clear" w:color="auto" w:fill="auto"/>
            <w:noWrap/>
            <w:vAlign w:val="center"/>
            <w:hideMark/>
          </w:tcPr>
          <w:p w14:paraId="69869FF3"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w:t>
            </w:r>
          </w:p>
        </w:tc>
        <w:tc>
          <w:tcPr>
            <w:tcW w:w="3602" w:type="dxa"/>
            <w:tcBorders>
              <w:top w:val="nil"/>
              <w:left w:val="nil"/>
              <w:bottom w:val="nil"/>
              <w:right w:val="nil"/>
            </w:tcBorders>
            <w:shd w:val="clear" w:color="auto" w:fill="auto"/>
            <w:noWrap/>
            <w:vAlign w:val="center"/>
            <w:hideMark/>
          </w:tcPr>
          <w:p w14:paraId="6CB32EC0"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proizvedene dugotrajne imovine</w:t>
            </w:r>
          </w:p>
        </w:tc>
        <w:tc>
          <w:tcPr>
            <w:tcW w:w="1389" w:type="dxa"/>
            <w:tcBorders>
              <w:top w:val="nil"/>
              <w:left w:val="nil"/>
              <w:bottom w:val="nil"/>
              <w:right w:val="nil"/>
            </w:tcBorders>
            <w:shd w:val="clear" w:color="auto" w:fill="auto"/>
            <w:noWrap/>
            <w:vAlign w:val="center"/>
            <w:hideMark/>
          </w:tcPr>
          <w:p w14:paraId="31157728"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22.000</w:t>
            </w:r>
          </w:p>
        </w:tc>
        <w:tc>
          <w:tcPr>
            <w:tcW w:w="1449" w:type="dxa"/>
            <w:tcBorders>
              <w:top w:val="nil"/>
              <w:left w:val="nil"/>
              <w:bottom w:val="nil"/>
              <w:right w:val="nil"/>
            </w:tcBorders>
            <w:shd w:val="clear" w:color="auto" w:fill="auto"/>
            <w:noWrap/>
            <w:vAlign w:val="center"/>
            <w:hideMark/>
          </w:tcPr>
          <w:p w14:paraId="1F8919AB"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69AA6A5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271A8231" w14:textId="77777777" w:rsidTr="00947CDC">
        <w:trPr>
          <w:trHeight w:val="300"/>
        </w:trPr>
        <w:tc>
          <w:tcPr>
            <w:tcW w:w="0" w:type="auto"/>
            <w:tcBorders>
              <w:top w:val="nil"/>
              <w:left w:val="nil"/>
              <w:bottom w:val="nil"/>
              <w:right w:val="nil"/>
            </w:tcBorders>
            <w:shd w:val="clear" w:color="auto" w:fill="auto"/>
            <w:noWrap/>
            <w:vAlign w:val="center"/>
            <w:hideMark/>
          </w:tcPr>
          <w:p w14:paraId="0B54257E"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45</w:t>
            </w:r>
          </w:p>
        </w:tc>
        <w:tc>
          <w:tcPr>
            <w:tcW w:w="3602" w:type="dxa"/>
            <w:tcBorders>
              <w:top w:val="nil"/>
              <w:left w:val="nil"/>
              <w:bottom w:val="nil"/>
              <w:right w:val="nil"/>
            </w:tcBorders>
            <w:shd w:val="clear" w:color="auto" w:fill="auto"/>
            <w:noWrap/>
            <w:vAlign w:val="center"/>
            <w:hideMark/>
          </w:tcPr>
          <w:p w14:paraId="362F0341"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dodatna ulaganja na nefinancijskoj imovini</w:t>
            </w:r>
          </w:p>
        </w:tc>
        <w:tc>
          <w:tcPr>
            <w:tcW w:w="1389" w:type="dxa"/>
            <w:tcBorders>
              <w:top w:val="nil"/>
              <w:left w:val="nil"/>
              <w:bottom w:val="nil"/>
              <w:right w:val="nil"/>
            </w:tcBorders>
            <w:shd w:val="clear" w:color="auto" w:fill="auto"/>
            <w:noWrap/>
            <w:vAlign w:val="center"/>
            <w:hideMark/>
          </w:tcPr>
          <w:p w14:paraId="449C9C18"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18.922</w:t>
            </w:r>
          </w:p>
        </w:tc>
        <w:tc>
          <w:tcPr>
            <w:tcW w:w="1449" w:type="dxa"/>
            <w:tcBorders>
              <w:top w:val="nil"/>
              <w:left w:val="nil"/>
              <w:bottom w:val="nil"/>
              <w:right w:val="nil"/>
            </w:tcBorders>
            <w:shd w:val="clear" w:color="auto" w:fill="auto"/>
            <w:noWrap/>
            <w:vAlign w:val="center"/>
            <w:hideMark/>
          </w:tcPr>
          <w:p w14:paraId="471D297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44CDD2BD"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0ED892B7" w14:textId="77777777" w:rsidTr="00947CDC">
        <w:trPr>
          <w:trHeight w:val="300"/>
        </w:trPr>
        <w:tc>
          <w:tcPr>
            <w:tcW w:w="0" w:type="auto"/>
            <w:tcBorders>
              <w:top w:val="nil"/>
              <w:left w:val="nil"/>
              <w:bottom w:val="nil"/>
              <w:right w:val="nil"/>
            </w:tcBorders>
            <w:shd w:val="clear" w:color="auto" w:fill="auto"/>
            <w:noWrap/>
            <w:vAlign w:val="center"/>
            <w:hideMark/>
          </w:tcPr>
          <w:p w14:paraId="3F0149FF"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559</w:t>
            </w:r>
          </w:p>
        </w:tc>
        <w:tc>
          <w:tcPr>
            <w:tcW w:w="3602" w:type="dxa"/>
            <w:tcBorders>
              <w:top w:val="nil"/>
              <w:left w:val="nil"/>
              <w:bottom w:val="nil"/>
              <w:right w:val="nil"/>
            </w:tcBorders>
            <w:shd w:val="clear" w:color="auto" w:fill="auto"/>
            <w:noWrap/>
            <w:vAlign w:val="center"/>
            <w:hideMark/>
          </w:tcPr>
          <w:p w14:paraId="2F809E52"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Ostale refundacije iz sredstava EU</w:t>
            </w:r>
          </w:p>
        </w:tc>
        <w:tc>
          <w:tcPr>
            <w:tcW w:w="1389" w:type="dxa"/>
            <w:tcBorders>
              <w:top w:val="nil"/>
              <w:left w:val="nil"/>
              <w:bottom w:val="nil"/>
              <w:right w:val="nil"/>
            </w:tcBorders>
            <w:shd w:val="clear" w:color="auto" w:fill="auto"/>
            <w:noWrap/>
            <w:vAlign w:val="center"/>
            <w:hideMark/>
          </w:tcPr>
          <w:p w14:paraId="74466BBB"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176.808</w:t>
            </w:r>
          </w:p>
        </w:tc>
        <w:tc>
          <w:tcPr>
            <w:tcW w:w="1449" w:type="dxa"/>
            <w:tcBorders>
              <w:top w:val="nil"/>
              <w:left w:val="nil"/>
              <w:bottom w:val="nil"/>
              <w:right w:val="nil"/>
            </w:tcBorders>
            <w:shd w:val="clear" w:color="auto" w:fill="auto"/>
            <w:noWrap/>
            <w:vAlign w:val="center"/>
            <w:hideMark/>
          </w:tcPr>
          <w:p w14:paraId="4C9FCAC3"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7.840</w:t>
            </w:r>
          </w:p>
        </w:tc>
        <w:tc>
          <w:tcPr>
            <w:tcW w:w="1529" w:type="dxa"/>
            <w:tcBorders>
              <w:top w:val="nil"/>
              <w:left w:val="nil"/>
              <w:bottom w:val="nil"/>
              <w:right w:val="nil"/>
            </w:tcBorders>
            <w:shd w:val="clear" w:color="auto" w:fill="auto"/>
            <w:noWrap/>
            <w:vAlign w:val="center"/>
            <w:hideMark/>
          </w:tcPr>
          <w:p w14:paraId="29326EFC"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0</w:t>
            </w:r>
          </w:p>
        </w:tc>
      </w:tr>
      <w:tr w:rsidR="00155C56" w:rsidRPr="00653A69" w14:paraId="396E1B86" w14:textId="77777777" w:rsidTr="00947CDC">
        <w:trPr>
          <w:trHeight w:val="300"/>
        </w:trPr>
        <w:tc>
          <w:tcPr>
            <w:tcW w:w="0" w:type="auto"/>
            <w:tcBorders>
              <w:top w:val="nil"/>
              <w:left w:val="nil"/>
              <w:bottom w:val="nil"/>
              <w:right w:val="nil"/>
            </w:tcBorders>
            <w:shd w:val="clear" w:color="auto" w:fill="auto"/>
            <w:noWrap/>
            <w:vAlign w:val="center"/>
            <w:hideMark/>
          </w:tcPr>
          <w:p w14:paraId="25812FCD"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6813A396"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5477A2B5"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13.120</w:t>
            </w:r>
          </w:p>
        </w:tc>
        <w:tc>
          <w:tcPr>
            <w:tcW w:w="1449" w:type="dxa"/>
            <w:tcBorders>
              <w:top w:val="nil"/>
              <w:left w:val="nil"/>
              <w:bottom w:val="nil"/>
              <w:right w:val="nil"/>
            </w:tcBorders>
            <w:shd w:val="clear" w:color="auto" w:fill="auto"/>
            <w:noWrap/>
            <w:vAlign w:val="center"/>
            <w:hideMark/>
          </w:tcPr>
          <w:p w14:paraId="0CA9E53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7.840</w:t>
            </w:r>
          </w:p>
        </w:tc>
        <w:tc>
          <w:tcPr>
            <w:tcW w:w="1529" w:type="dxa"/>
            <w:tcBorders>
              <w:top w:val="nil"/>
              <w:left w:val="nil"/>
              <w:bottom w:val="nil"/>
              <w:right w:val="nil"/>
            </w:tcBorders>
            <w:shd w:val="clear" w:color="auto" w:fill="auto"/>
            <w:noWrap/>
            <w:vAlign w:val="center"/>
            <w:hideMark/>
          </w:tcPr>
          <w:p w14:paraId="6CCAC17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04800996" w14:textId="77777777" w:rsidTr="00947CDC">
        <w:trPr>
          <w:trHeight w:val="300"/>
        </w:trPr>
        <w:tc>
          <w:tcPr>
            <w:tcW w:w="0" w:type="auto"/>
            <w:tcBorders>
              <w:top w:val="nil"/>
              <w:left w:val="nil"/>
              <w:bottom w:val="nil"/>
              <w:right w:val="nil"/>
            </w:tcBorders>
            <w:shd w:val="clear" w:color="auto" w:fill="auto"/>
            <w:noWrap/>
            <w:vAlign w:val="center"/>
            <w:hideMark/>
          </w:tcPr>
          <w:p w14:paraId="5022BD38"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31</w:t>
            </w:r>
          </w:p>
        </w:tc>
        <w:tc>
          <w:tcPr>
            <w:tcW w:w="3602" w:type="dxa"/>
            <w:tcBorders>
              <w:top w:val="nil"/>
              <w:left w:val="nil"/>
              <w:bottom w:val="nil"/>
              <w:right w:val="nil"/>
            </w:tcBorders>
            <w:shd w:val="clear" w:color="auto" w:fill="auto"/>
            <w:noWrap/>
            <w:vAlign w:val="center"/>
            <w:hideMark/>
          </w:tcPr>
          <w:p w14:paraId="5FC1E981"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zaposlene</w:t>
            </w:r>
          </w:p>
        </w:tc>
        <w:tc>
          <w:tcPr>
            <w:tcW w:w="1389" w:type="dxa"/>
            <w:tcBorders>
              <w:top w:val="nil"/>
              <w:left w:val="nil"/>
              <w:bottom w:val="nil"/>
              <w:right w:val="nil"/>
            </w:tcBorders>
            <w:shd w:val="clear" w:color="auto" w:fill="auto"/>
            <w:noWrap/>
            <w:vAlign w:val="center"/>
            <w:hideMark/>
          </w:tcPr>
          <w:p w14:paraId="2D27E3BD"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11.240</w:t>
            </w:r>
          </w:p>
        </w:tc>
        <w:tc>
          <w:tcPr>
            <w:tcW w:w="1449" w:type="dxa"/>
            <w:tcBorders>
              <w:top w:val="nil"/>
              <w:left w:val="nil"/>
              <w:bottom w:val="nil"/>
              <w:right w:val="nil"/>
            </w:tcBorders>
            <w:shd w:val="clear" w:color="auto" w:fill="auto"/>
            <w:noWrap/>
            <w:vAlign w:val="center"/>
            <w:hideMark/>
          </w:tcPr>
          <w:p w14:paraId="6E58966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6.040</w:t>
            </w:r>
          </w:p>
        </w:tc>
        <w:tc>
          <w:tcPr>
            <w:tcW w:w="1529" w:type="dxa"/>
            <w:tcBorders>
              <w:top w:val="nil"/>
              <w:left w:val="nil"/>
              <w:bottom w:val="nil"/>
              <w:right w:val="nil"/>
            </w:tcBorders>
            <w:shd w:val="clear" w:color="auto" w:fill="auto"/>
            <w:noWrap/>
            <w:vAlign w:val="center"/>
            <w:hideMark/>
          </w:tcPr>
          <w:p w14:paraId="578E2DC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48D14175" w14:textId="77777777" w:rsidTr="00947CDC">
        <w:trPr>
          <w:trHeight w:val="300"/>
        </w:trPr>
        <w:tc>
          <w:tcPr>
            <w:tcW w:w="0" w:type="auto"/>
            <w:tcBorders>
              <w:top w:val="nil"/>
              <w:left w:val="nil"/>
              <w:bottom w:val="nil"/>
              <w:right w:val="nil"/>
            </w:tcBorders>
            <w:shd w:val="clear" w:color="auto" w:fill="auto"/>
            <w:noWrap/>
            <w:vAlign w:val="center"/>
            <w:hideMark/>
          </w:tcPr>
          <w:p w14:paraId="3EFC797D"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76CD7A83"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43E1E615"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1.880</w:t>
            </w:r>
          </w:p>
        </w:tc>
        <w:tc>
          <w:tcPr>
            <w:tcW w:w="1449" w:type="dxa"/>
            <w:tcBorders>
              <w:top w:val="nil"/>
              <w:left w:val="nil"/>
              <w:bottom w:val="nil"/>
              <w:right w:val="nil"/>
            </w:tcBorders>
            <w:shd w:val="clear" w:color="auto" w:fill="auto"/>
            <w:noWrap/>
            <w:vAlign w:val="center"/>
            <w:hideMark/>
          </w:tcPr>
          <w:p w14:paraId="4C447C1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1.800</w:t>
            </w:r>
          </w:p>
        </w:tc>
        <w:tc>
          <w:tcPr>
            <w:tcW w:w="1529" w:type="dxa"/>
            <w:tcBorders>
              <w:top w:val="nil"/>
              <w:left w:val="nil"/>
              <w:bottom w:val="nil"/>
              <w:right w:val="nil"/>
            </w:tcBorders>
            <w:shd w:val="clear" w:color="auto" w:fill="auto"/>
            <w:noWrap/>
            <w:vAlign w:val="center"/>
            <w:hideMark/>
          </w:tcPr>
          <w:p w14:paraId="7A59244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2772FEB4" w14:textId="77777777" w:rsidTr="00947CDC">
        <w:trPr>
          <w:trHeight w:val="300"/>
        </w:trPr>
        <w:tc>
          <w:tcPr>
            <w:tcW w:w="0" w:type="auto"/>
            <w:tcBorders>
              <w:top w:val="nil"/>
              <w:left w:val="nil"/>
              <w:bottom w:val="nil"/>
              <w:right w:val="nil"/>
            </w:tcBorders>
            <w:shd w:val="clear" w:color="auto" w:fill="auto"/>
            <w:noWrap/>
            <w:vAlign w:val="center"/>
            <w:hideMark/>
          </w:tcPr>
          <w:p w14:paraId="1EC90FFB"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w:t>
            </w:r>
          </w:p>
        </w:tc>
        <w:tc>
          <w:tcPr>
            <w:tcW w:w="3602" w:type="dxa"/>
            <w:tcBorders>
              <w:top w:val="nil"/>
              <w:left w:val="nil"/>
              <w:bottom w:val="nil"/>
              <w:right w:val="nil"/>
            </w:tcBorders>
            <w:shd w:val="clear" w:color="auto" w:fill="auto"/>
            <w:noWrap/>
            <w:vAlign w:val="center"/>
            <w:hideMark/>
          </w:tcPr>
          <w:p w14:paraId="2276C7EF"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nefinancijske imovine</w:t>
            </w:r>
          </w:p>
        </w:tc>
        <w:tc>
          <w:tcPr>
            <w:tcW w:w="1389" w:type="dxa"/>
            <w:tcBorders>
              <w:top w:val="nil"/>
              <w:left w:val="nil"/>
              <w:bottom w:val="nil"/>
              <w:right w:val="nil"/>
            </w:tcBorders>
            <w:shd w:val="clear" w:color="auto" w:fill="auto"/>
            <w:noWrap/>
            <w:vAlign w:val="center"/>
            <w:hideMark/>
          </w:tcPr>
          <w:p w14:paraId="41E0D4B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163.688</w:t>
            </w:r>
          </w:p>
        </w:tc>
        <w:tc>
          <w:tcPr>
            <w:tcW w:w="1449" w:type="dxa"/>
            <w:tcBorders>
              <w:top w:val="nil"/>
              <w:left w:val="nil"/>
              <w:bottom w:val="nil"/>
              <w:right w:val="nil"/>
            </w:tcBorders>
            <w:shd w:val="clear" w:color="auto" w:fill="auto"/>
            <w:noWrap/>
            <w:vAlign w:val="center"/>
            <w:hideMark/>
          </w:tcPr>
          <w:p w14:paraId="694C8555"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37A3F17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58F1F0A5" w14:textId="77777777" w:rsidTr="00947CDC">
        <w:trPr>
          <w:trHeight w:val="300"/>
        </w:trPr>
        <w:tc>
          <w:tcPr>
            <w:tcW w:w="0" w:type="auto"/>
            <w:tcBorders>
              <w:top w:val="nil"/>
              <w:left w:val="nil"/>
              <w:bottom w:val="nil"/>
              <w:right w:val="nil"/>
            </w:tcBorders>
            <w:shd w:val="clear" w:color="auto" w:fill="auto"/>
            <w:noWrap/>
            <w:vAlign w:val="center"/>
            <w:hideMark/>
          </w:tcPr>
          <w:p w14:paraId="01A21A22"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w:t>
            </w:r>
          </w:p>
        </w:tc>
        <w:tc>
          <w:tcPr>
            <w:tcW w:w="3602" w:type="dxa"/>
            <w:tcBorders>
              <w:top w:val="nil"/>
              <w:left w:val="nil"/>
              <w:bottom w:val="nil"/>
              <w:right w:val="nil"/>
            </w:tcBorders>
            <w:shd w:val="clear" w:color="auto" w:fill="auto"/>
            <w:noWrap/>
            <w:vAlign w:val="center"/>
            <w:hideMark/>
          </w:tcPr>
          <w:p w14:paraId="42D13C8E"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proizvedene dugotrajne imovine</w:t>
            </w:r>
          </w:p>
        </w:tc>
        <w:tc>
          <w:tcPr>
            <w:tcW w:w="1389" w:type="dxa"/>
            <w:tcBorders>
              <w:top w:val="nil"/>
              <w:left w:val="nil"/>
              <w:bottom w:val="nil"/>
              <w:right w:val="nil"/>
            </w:tcBorders>
            <w:shd w:val="clear" w:color="auto" w:fill="auto"/>
            <w:noWrap/>
            <w:vAlign w:val="center"/>
            <w:hideMark/>
          </w:tcPr>
          <w:p w14:paraId="700CE1E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88.000</w:t>
            </w:r>
          </w:p>
        </w:tc>
        <w:tc>
          <w:tcPr>
            <w:tcW w:w="1449" w:type="dxa"/>
            <w:tcBorders>
              <w:top w:val="nil"/>
              <w:left w:val="nil"/>
              <w:bottom w:val="nil"/>
              <w:right w:val="nil"/>
            </w:tcBorders>
            <w:shd w:val="clear" w:color="auto" w:fill="auto"/>
            <w:noWrap/>
            <w:vAlign w:val="center"/>
            <w:hideMark/>
          </w:tcPr>
          <w:p w14:paraId="39429FA7"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4BF38995"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6431FDAD" w14:textId="77777777" w:rsidTr="00947CDC">
        <w:trPr>
          <w:trHeight w:val="300"/>
        </w:trPr>
        <w:tc>
          <w:tcPr>
            <w:tcW w:w="0" w:type="auto"/>
            <w:tcBorders>
              <w:top w:val="nil"/>
              <w:left w:val="nil"/>
              <w:bottom w:val="nil"/>
              <w:right w:val="nil"/>
            </w:tcBorders>
            <w:shd w:val="clear" w:color="auto" w:fill="auto"/>
            <w:noWrap/>
            <w:vAlign w:val="center"/>
            <w:hideMark/>
          </w:tcPr>
          <w:p w14:paraId="54A9C9C6"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45</w:t>
            </w:r>
          </w:p>
        </w:tc>
        <w:tc>
          <w:tcPr>
            <w:tcW w:w="3602" w:type="dxa"/>
            <w:tcBorders>
              <w:top w:val="nil"/>
              <w:left w:val="nil"/>
              <w:bottom w:val="nil"/>
              <w:right w:val="nil"/>
            </w:tcBorders>
            <w:shd w:val="clear" w:color="auto" w:fill="auto"/>
            <w:noWrap/>
            <w:vAlign w:val="center"/>
            <w:hideMark/>
          </w:tcPr>
          <w:p w14:paraId="10AE96FC"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dodatna ulaganja na nefinancijskoj imovini</w:t>
            </w:r>
          </w:p>
        </w:tc>
        <w:tc>
          <w:tcPr>
            <w:tcW w:w="1389" w:type="dxa"/>
            <w:tcBorders>
              <w:top w:val="nil"/>
              <w:left w:val="nil"/>
              <w:bottom w:val="nil"/>
              <w:right w:val="nil"/>
            </w:tcBorders>
            <w:shd w:val="clear" w:color="auto" w:fill="auto"/>
            <w:noWrap/>
            <w:vAlign w:val="center"/>
            <w:hideMark/>
          </w:tcPr>
          <w:p w14:paraId="14E3042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75.688</w:t>
            </w:r>
          </w:p>
        </w:tc>
        <w:tc>
          <w:tcPr>
            <w:tcW w:w="1449" w:type="dxa"/>
            <w:tcBorders>
              <w:top w:val="nil"/>
              <w:left w:val="nil"/>
              <w:bottom w:val="nil"/>
              <w:right w:val="nil"/>
            </w:tcBorders>
            <w:shd w:val="clear" w:color="auto" w:fill="auto"/>
            <w:noWrap/>
            <w:vAlign w:val="center"/>
            <w:hideMark/>
          </w:tcPr>
          <w:p w14:paraId="64235EBA"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c>
          <w:tcPr>
            <w:tcW w:w="1529" w:type="dxa"/>
            <w:tcBorders>
              <w:top w:val="nil"/>
              <w:left w:val="nil"/>
              <w:bottom w:val="nil"/>
              <w:right w:val="nil"/>
            </w:tcBorders>
            <w:shd w:val="clear" w:color="auto" w:fill="auto"/>
            <w:noWrap/>
            <w:vAlign w:val="center"/>
            <w:hideMark/>
          </w:tcPr>
          <w:p w14:paraId="3BF5EA80"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0F9CE0A4" w14:textId="77777777" w:rsidTr="00947CDC">
        <w:trPr>
          <w:trHeight w:val="285"/>
        </w:trPr>
        <w:tc>
          <w:tcPr>
            <w:tcW w:w="0" w:type="auto"/>
            <w:tcBorders>
              <w:top w:val="nil"/>
              <w:left w:val="nil"/>
              <w:bottom w:val="nil"/>
              <w:right w:val="nil"/>
            </w:tcBorders>
            <w:shd w:val="clear" w:color="auto" w:fill="auto"/>
            <w:noWrap/>
            <w:vAlign w:val="center"/>
            <w:hideMark/>
          </w:tcPr>
          <w:p w14:paraId="6CDDB322" w14:textId="77777777" w:rsidR="00947CDC" w:rsidRPr="00947CDC" w:rsidRDefault="00947CDC" w:rsidP="00947CDC">
            <w:pPr>
              <w:spacing w:line="240" w:lineRule="auto"/>
              <w:ind w:firstLineChars="500" w:firstLine="1104"/>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K810102</w:t>
            </w:r>
          </w:p>
        </w:tc>
        <w:tc>
          <w:tcPr>
            <w:tcW w:w="3602" w:type="dxa"/>
            <w:tcBorders>
              <w:top w:val="nil"/>
              <w:left w:val="nil"/>
              <w:bottom w:val="nil"/>
              <w:right w:val="nil"/>
            </w:tcBorders>
            <w:shd w:val="clear" w:color="auto" w:fill="auto"/>
            <w:noWrap/>
            <w:vAlign w:val="center"/>
            <w:hideMark/>
          </w:tcPr>
          <w:p w14:paraId="102DFEAA" w14:textId="77777777" w:rsidR="00947CDC" w:rsidRPr="00947CDC" w:rsidRDefault="00947CDC" w:rsidP="00947CDC">
            <w:pPr>
              <w:spacing w:line="240" w:lineRule="auto"/>
              <w:ind w:firstLineChars="100" w:firstLine="221"/>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INTERREG VI-A ITALIJA-HRVATSKA – UPOTREBA DIGITALNIH BLIZANACA (DIGITAL TWIN) ZA SIGURNIJE I ZELENIJE POSLOVANJE JADRANSKIH LUKA (DIGITPORTS)</w:t>
            </w:r>
          </w:p>
        </w:tc>
        <w:tc>
          <w:tcPr>
            <w:tcW w:w="1389" w:type="dxa"/>
            <w:tcBorders>
              <w:top w:val="nil"/>
              <w:left w:val="nil"/>
              <w:bottom w:val="nil"/>
              <w:right w:val="nil"/>
            </w:tcBorders>
            <w:shd w:val="clear" w:color="auto" w:fill="auto"/>
            <w:noWrap/>
            <w:vAlign w:val="center"/>
            <w:hideMark/>
          </w:tcPr>
          <w:p w14:paraId="4F8F7508"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146.450</w:t>
            </w:r>
          </w:p>
        </w:tc>
        <w:tc>
          <w:tcPr>
            <w:tcW w:w="1449" w:type="dxa"/>
            <w:tcBorders>
              <w:top w:val="nil"/>
              <w:left w:val="nil"/>
              <w:bottom w:val="nil"/>
              <w:right w:val="nil"/>
            </w:tcBorders>
            <w:shd w:val="clear" w:color="auto" w:fill="auto"/>
            <w:noWrap/>
            <w:vAlign w:val="center"/>
            <w:hideMark/>
          </w:tcPr>
          <w:p w14:paraId="4D89935D"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93.300</w:t>
            </w:r>
          </w:p>
        </w:tc>
        <w:tc>
          <w:tcPr>
            <w:tcW w:w="1529" w:type="dxa"/>
            <w:tcBorders>
              <w:top w:val="nil"/>
              <w:left w:val="nil"/>
              <w:bottom w:val="nil"/>
              <w:right w:val="nil"/>
            </w:tcBorders>
            <w:shd w:val="clear" w:color="auto" w:fill="auto"/>
            <w:noWrap/>
            <w:vAlign w:val="center"/>
            <w:hideMark/>
          </w:tcPr>
          <w:p w14:paraId="31E7405C"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0</w:t>
            </w:r>
          </w:p>
        </w:tc>
      </w:tr>
      <w:tr w:rsidR="00155C56" w:rsidRPr="00653A69" w14:paraId="4CC46462" w14:textId="77777777" w:rsidTr="00947CDC">
        <w:trPr>
          <w:trHeight w:val="300"/>
        </w:trPr>
        <w:tc>
          <w:tcPr>
            <w:tcW w:w="0" w:type="auto"/>
            <w:tcBorders>
              <w:top w:val="nil"/>
              <w:left w:val="nil"/>
              <w:bottom w:val="nil"/>
              <w:right w:val="nil"/>
            </w:tcBorders>
            <w:shd w:val="clear" w:color="auto" w:fill="auto"/>
            <w:noWrap/>
            <w:vAlign w:val="center"/>
            <w:hideMark/>
          </w:tcPr>
          <w:p w14:paraId="1062B78B"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43</w:t>
            </w:r>
          </w:p>
        </w:tc>
        <w:tc>
          <w:tcPr>
            <w:tcW w:w="3602" w:type="dxa"/>
            <w:tcBorders>
              <w:top w:val="nil"/>
              <w:left w:val="nil"/>
              <w:bottom w:val="nil"/>
              <w:right w:val="nil"/>
            </w:tcBorders>
            <w:shd w:val="clear" w:color="auto" w:fill="auto"/>
            <w:noWrap/>
            <w:vAlign w:val="center"/>
            <w:hideMark/>
          </w:tcPr>
          <w:p w14:paraId="3627F94F"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Ostali prihodi za posebne namjene</w:t>
            </w:r>
          </w:p>
        </w:tc>
        <w:tc>
          <w:tcPr>
            <w:tcW w:w="1389" w:type="dxa"/>
            <w:tcBorders>
              <w:top w:val="nil"/>
              <w:left w:val="nil"/>
              <w:bottom w:val="nil"/>
              <w:right w:val="nil"/>
            </w:tcBorders>
            <w:shd w:val="clear" w:color="auto" w:fill="auto"/>
            <w:noWrap/>
            <w:vAlign w:val="center"/>
            <w:hideMark/>
          </w:tcPr>
          <w:p w14:paraId="36940CD0"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29.290</w:t>
            </w:r>
          </w:p>
        </w:tc>
        <w:tc>
          <w:tcPr>
            <w:tcW w:w="1449" w:type="dxa"/>
            <w:tcBorders>
              <w:top w:val="nil"/>
              <w:left w:val="nil"/>
              <w:bottom w:val="nil"/>
              <w:right w:val="nil"/>
            </w:tcBorders>
            <w:shd w:val="clear" w:color="auto" w:fill="auto"/>
            <w:noWrap/>
            <w:vAlign w:val="center"/>
            <w:hideMark/>
          </w:tcPr>
          <w:p w14:paraId="68BC5B7B"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18.660</w:t>
            </w:r>
          </w:p>
        </w:tc>
        <w:tc>
          <w:tcPr>
            <w:tcW w:w="1529" w:type="dxa"/>
            <w:tcBorders>
              <w:top w:val="nil"/>
              <w:left w:val="nil"/>
              <w:bottom w:val="nil"/>
              <w:right w:val="nil"/>
            </w:tcBorders>
            <w:shd w:val="clear" w:color="auto" w:fill="auto"/>
            <w:noWrap/>
            <w:vAlign w:val="center"/>
            <w:hideMark/>
          </w:tcPr>
          <w:p w14:paraId="1D0E684F"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0</w:t>
            </w:r>
          </w:p>
        </w:tc>
      </w:tr>
      <w:tr w:rsidR="00155C56" w:rsidRPr="00653A69" w14:paraId="0FD7042D" w14:textId="77777777" w:rsidTr="00947CDC">
        <w:trPr>
          <w:trHeight w:val="300"/>
        </w:trPr>
        <w:tc>
          <w:tcPr>
            <w:tcW w:w="0" w:type="auto"/>
            <w:tcBorders>
              <w:top w:val="nil"/>
              <w:left w:val="nil"/>
              <w:bottom w:val="nil"/>
              <w:right w:val="nil"/>
            </w:tcBorders>
            <w:shd w:val="clear" w:color="auto" w:fill="auto"/>
            <w:noWrap/>
            <w:vAlign w:val="center"/>
            <w:hideMark/>
          </w:tcPr>
          <w:p w14:paraId="254BDA98"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6A0DCEA2"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2EBD1FC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9.290</w:t>
            </w:r>
          </w:p>
        </w:tc>
        <w:tc>
          <w:tcPr>
            <w:tcW w:w="1449" w:type="dxa"/>
            <w:tcBorders>
              <w:top w:val="nil"/>
              <w:left w:val="nil"/>
              <w:bottom w:val="nil"/>
              <w:right w:val="nil"/>
            </w:tcBorders>
            <w:shd w:val="clear" w:color="auto" w:fill="auto"/>
            <w:noWrap/>
            <w:vAlign w:val="center"/>
            <w:hideMark/>
          </w:tcPr>
          <w:p w14:paraId="2877EF1B"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2.660</w:t>
            </w:r>
          </w:p>
        </w:tc>
        <w:tc>
          <w:tcPr>
            <w:tcW w:w="1529" w:type="dxa"/>
            <w:tcBorders>
              <w:top w:val="nil"/>
              <w:left w:val="nil"/>
              <w:bottom w:val="nil"/>
              <w:right w:val="nil"/>
            </w:tcBorders>
            <w:shd w:val="clear" w:color="auto" w:fill="auto"/>
            <w:noWrap/>
            <w:vAlign w:val="center"/>
            <w:hideMark/>
          </w:tcPr>
          <w:p w14:paraId="1C1C96E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6B01DF63" w14:textId="77777777" w:rsidTr="00947CDC">
        <w:trPr>
          <w:trHeight w:val="300"/>
        </w:trPr>
        <w:tc>
          <w:tcPr>
            <w:tcW w:w="0" w:type="auto"/>
            <w:tcBorders>
              <w:top w:val="nil"/>
              <w:left w:val="nil"/>
              <w:bottom w:val="nil"/>
              <w:right w:val="nil"/>
            </w:tcBorders>
            <w:shd w:val="clear" w:color="auto" w:fill="auto"/>
            <w:noWrap/>
            <w:vAlign w:val="center"/>
            <w:hideMark/>
          </w:tcPr>
          <w:p w14:paraId="46C7F269"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31</w:t>
            </w:r>
          </w:p>
        </w:tc>
        <w:tc>
          <w:tcPr>
            <w:tcW w:w="3602" w:type="dxa"/>
            <w:tcBorders>
              <w:top w:val="nil"/>
              <w:left w:val="nil"/>
              <w:bottom w:val="nil"/>
              <w:right w:val="nil"/>
            </w:tcBorders>
            <w:shd w:val="clear" w:color="auto" w:fill="auto"/>
            <w:noWrap/>
            <w:vAlign w:val="center"/>
            <w:hideMark/>
          </w:tcPr>
          <w:p w14:paraId="7FAB8B98"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zaposlene</w:t>
            </w:r>
          </w:p>
        </w:tc>
        <w:tc>
          <w:tcPr>
            <w:tcW w:w="1389" w:type="dxa"/>
            <w:tcBorders>
              <w:top w:val="nil"/>
              <w:left w:val="nil"/>
              <w:bottom w:val="nil"/>
              <w:right w:val="nil"/>
            </w:tcBorders>
            <w:shd w:val="clear" w:color="auto" w:fill="auto"/>
            <w:noWrap/>
            <w:vAlign w:val="center"/>
            <w:hideMark/>
          </w:tcPr>
          <w:p w14:paraId="7317442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2.950</w:t>
            </w:r>
          </w:p>
        </w:tc>
        <w:tc>
          <w:tcPr>
            <w:tcW w:w="1449" w:type="dxa"/>
            <w:tcBorders>
              <w:top w:val="nil"/>
              <w:left w:val="nil"/>
              <w:bottom w:val="nil"/>
              <w:right w:val="nil"/>
            </w:tcBorders>
            <w:shd w:val="clear" w:color="auto" w:fill="auto"/>
            <w:noWrap/>
            <w:vAlign w:val="center"/>
            <w:hideMark/>
          </w:tcPr>
          <w:p w14:paraId="5E9F32D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2.210</w:t>
            </w:r>
          </w:p>
        </w:tc>
        <w:tc>
          <w:tcPr>
            <w:tcW w:w="1529" w:type="dxa"/>
            <w:tcBorders>
              <w:top w:val="nil"/>
              <w:left w:val="nil"/>
              <w:bottom w:val="nil"/>
              <w:right w:val="nil"/>
            </w:tcBorders>
            <w:shd w:val="clear" w:color="auto" w:fill="auto"/>
            <w:noWrap/>
            <w:vAlign w:val="center"/>
            <w:hideMark/>
          </w:tcPr>
          <w:p w14:paraId="1C6F0AE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4C3B4B3D" w14:textId="77777777" w:rsidTr="00947CDC">
        <w:trPr>
          <w:trHeight w:val="300"/>
        </w:trPr>
        <w:tc>
          <w:tcPr>
            <w:tcW w:w="0" w:type="auto"/>
            <w:tcBorders>
              <w:top w:val="nil"/>
              <w:left w:val="nil"/>
              <w:bottom w:val="nil"/>
              <w:right w:val="nil"/>
            </w:tcBorders>
            <w:shd w:val="clear" w:color="auto" w:fill="auto"/>
            <w:noWrap/>
            <w:vAlign w:val="center"/>
            <w:hideMark/>
          </w:tcPr>
          <w:p w14:paraId="41E3BDE5"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58F8C771"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5B081E4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6.340</w:t>
            </w:r>
          </w:p>
        </w:tc>
        <w:tc>
          <w:tcPr>
            <w:tcW w:w="1449" w:type="dxa"/>
            <w:tcBorders>
              <w:top w:val="nil"/>
              <w:left w:val="nil"/>
              <w:bottom w:val="nil"/>
              <w:right w:val="nil"/>
            </w:tcBorders>
            <w:shd w:val="clear" w:color="auto" w:fill="auto"/>
            <w:noWrap/>
            <w:vAlign w:val="center"/>
            <w:hideMark/>
          </w:tcPr>
          <w:p w14:paraId="617F718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450</w:t>
            </w:r>
          </w:p>
        </w:tc>
        <w:tc>
          <w:tcPr>
            <w:tcW w:w="1529" w:type="dxa"/>
            <w:tcBorders>
              <w:top w:val="nil"/>
              <w:left w:val="nil"/>
              <w:bottom w:val="nil"/>
              <w:right w:val="nil"/>
            </w:tcBorders>
            <w:shd w:val="clear" w:color="auto" w:fill="auto"/>
            <w:noWrap/>
            <w:vAlign w:val="center"/>
            <w:hideMark/>
          </w:tcPr>
          <w:p w14:paraId="7132FDB0"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3769B3FE" w14:textId="77777777" w:rsidTr="00947CDC">
        <w:trPr>
          <w:trHeight w:val="300"/>
        </w:trPr>
        <w:tc>
          <w:tcPr>
            <w:tcW w:w="0" w:type="auto"/>
            <w:tcBorders>
              <w:top w:val="nil"/>
              <w:left w:val="nil"/>
              <w:bottom w:val="nil"/>
              <w:right w:val="nil"/>
            </w:tcBorders>
            <w:shd w:val="clear" w:color="auto" w:fill="auto"/>
            <w:noWrap/>
            <w:vAlign w:val="center"/>
            <w:hideMark/>
          </w:tcPr>
          <w:p w14:paraId="19C23835"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w:t>
            </w:r>
          </w:p>
        </w:tc>
        <w:tc>
          <w:tcPr>
            <w:tcW w:w="3602" w:type="dxa"/>
            <w:tcBorders>
              <w:top w:val="nil"/>
              <w:left w:val="nil"/>
              <w:bottom w:val="nil"/>
              <w:right w:val="nil"/>
            </w:tcBorders>
            <w:shd w:val="clear" w:color="auto" w:fill="auto"/>
            <w:noWrap/>
            <w:vAlign w:val="center"/>
            <w:hideMark/>
          </w:tcPr>
          <w:p w14:paraId="4AF302F3"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nefinancijske imovine</w:t>
            </w:r>
          </w:p>
        </w:tc>
        <w:tc>
          <w:tcPr>
            <w:tcW w:w="1389" w:type="dxa"/>
            <w:tcBorders>
              <w:top w:val="nil"/>
              <w:left w:val="nil"/>
              <w:bottom w:val="nil"/>
              <w:right w:val="nil"/>
            </w:tcBorders>
            <w:shd w:val="clear" w:color="auto" w:fill="auto"/>
            <w:noWrap/>
            <w:vAlign w:val="center"/>
            <w:hideMark/>
          </w:tcPr>
          <w:p w14:paraId="67C4F8D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20.000</w:t>
            </w:r>
          </w:p>
        </w:tc>
        <w:tc>
          <w:tcPr>
            <w:tcW w:w="1449" w:type="dxa"/>
            <w:tcBorders>
              <w:top w:val="nil"/>
              <w:left w:val="nil"/>
              <w:bottom w:val="nil"/>
              <w:right w:val="nil"/>
            </w:tcBorders>
            <w:shd w:val="clear" w:color="auto" w:fill="auto"/>
            <w:noWrap/>
            <w:vAlign w:val="center"/>
            <w:hideMark/>
          </w:tcPr>
          <w:p w14:paraId="0A8C5FA0"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16.000</w:t>
            </w:r>
          </w:p>
        </w:tc>
        <w:tc>
          <w:tcPr>
            <w:tcW w:w="1529" w:type="dxa"/>
            <w:tcBorders>
              <w:top w:val="nil"/>
              <w:left w:val="nil"/>
              <w:bottom w:val="nil"/>
              <w:right w:val="nil"/>
            </w:tcBorders>
            <w:shd w:val="clear" w:color="auto" w:fill="auto"/>
            <w:noWrap/>
            <w:vAlign w:val="center"/>
            <w:hideMark/>
          </w:tcPr>
          <w:p w14:paraId="463D4415"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31E0501F" w14:textId="77777777" w:rsidTr="00947CDC">
        <w:trPr>
          <w:trHeight w:val="300"/>
        </w:trPr>
        <w:tc>
          <w:tcPr>
            <w:tcW w:w="0" w:type="auto"/>
            <w:tcBorders>
              <w:top w:val="nil"/>
              <w:left w:val="nil"/>
              <w:bottom w:val="nil"/>
              <w:right w:val="nil"/>
            </w:tcBorders>
            <w:shd w:val="clear" w:color="auto" w:fill="auto"/>
            <w:noWrap/>
            <w:vAlign w:val="center"/>
            <w:hideMark/>
          </w:tcPr>
          <w:p w14:paraId="6D2AF35C"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w:t>
            </w:r>
          </w:p>
        </w:tc>
        <w:tc>
          <w:tcPr>
            <w:tcW w:w="3602" w:type="dxa"/>
            <w:tcBorders>
              <w:top w:val="nil"/>
              <w:left w:val="nil"/>
              <w:bottom w:val="nil"/>
              <w:right w:val="nil"/>
            </w:tcBorders>
            <w:shd w:val="clear" w:color="auto" w:fill="auto"/>
            <w:noWrap/>
            <w:vAlign w:val="center"/>
            <w:hideMark/>
          </w:tcPr>
          <w:p w14:paraId="23C6F354"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proizvedene dugotrajne imovine</w:t>
            </w:r>
          </w:p>
        </w:tc>
        <w:tc>
          <w:tcPr>
            <w:tcW w:w="1389" w:type="dxa"/>
            <w:tcBorders>
              <w:top w:val="nil"/>
              <w:left w:val="nil"/>
              <w:bottom w:val="nil"/>
              <w:right w:val="nil"/>
            </w:tcBorders>
            <w:shd w:val="clear" w:color="auto" w:fill="auto"/>
            <w:noWrap/>
            <w:vAlign w:val="center"/>
            <w:hideMark/>
          </w:tcPr>
          <w:p w14:paraId="2271AE5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5.000</w:t>
            </w:r>
          </w:p>
        </w:tc>
        <w:tc>
          <w:tcPr>
            <w:tcW w:w="1449" w:type="dxa"/>
            <w:tcBorders>
              <w:top w:val="nil"/>
              <w:left w:val="nil"/>
              <w:bottom w:val="nil"/>
              <w:right w:val="nil"/>
            </w:tcBorders>
            <w:shd w:val="clear" w:color="auto" w:fill="auto"/>
            <w:noWrap/>
            <w:vAlign w:val="center"/>
            <w:hideMark/>
          </w:tcPr>
          <w:p w14:paraId="7E3AFF3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8.000</w:t>
            </w:r>
          </w:p>
        </w:tc>
        <w:tc>
          <w:tcPr>
            <w:tcW w:w="1529" w:type="dxa"/>
            <w:tcBorders>
              <w:top w:val="nil"/>
              <w:left w:val="nil"/>
              <w:bottom w:val="nil"/>
              <w:right w:val="nil"/>
            </w:tcBorders>
            <w:shd w:val="clear" w:color="auto" w:fill="auto"/>
            <w:noWrap/>
            <w:vAlign w:val="center"/>
            <w:hideMark/>
          </w:tcPr>
          <w:p w14:paraId="385F0F7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35459EFF" w14:textId="77777777" w:rsidTr="00947CDC">
        <w:trPr>
          <w:trHeight w:val="300"/>
        </w:trPr>
        <w:tc>
          <w:tcPr>
            <w:tcW w:w="0" w:type="auto"/>
            <w:tcBorders>
              <w:top w:val="nil"/>
              <w:left w:val="nil"/>
              <w:bottom w:val="nil"/>
              <w:right w:val="nil"/>
            </w:tcBorders>
            <w:shd w:val="clear" w:color="auto" w:fill="auto"/>
            <w:noWrap/>
            <w:vAlign w:val="center"/>
            <w:hideMark/>
          </w:tcPr>
          <w:p w14:paraId="056E8896"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45</w:t>
            </w:r>
          </w:p>
        </w:tc>
        <w:tc>
          <w:tcPr>
            <w:tcW w:w="3602" w:type="dxa"/>
            <w:tcBorders>
              <w:top w:val="nil"/>
              <w:left w:val="nil"/>
              <w:bottom w:val="nil"/>
              <w:right w:val="nil"/>
            </w:tcBorders>
            <w:shd w:val="clear" w:color="auto" w:fill="auto"/>
            <w:noWrap/>
            <w:vAlign w:val="center"/>
            <w:hideMark/>
          </w:tcPr>
          <w:p w14:paraId="7C7A955D"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dodatna ulaganja na nefinancijskoj imovini</w:t>
            </w:r>
          </w:p>
        </w:tc>
        <w:tc>
          <w:tcPr>
            <w:tcW w:w="1389" w:type="dxa"/>
            <w:tcBorders>
              <w:top w:val="nil"/>
              <w:left w:val="nil"/>
              <w:bottom w:val="nil"/>
              <w:right w:val="nil"/>
            </w:tcBorders>
            <w:shd w:val="clear" w:color="auto" w:fill="auto"/>
            <w:noWrap/>
            <w:vAlign w:val="center"/>
            <w:hideMark/>
          </w:tcPr>
          <w:p w14:paraId="05C11DC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15.000</w:t>
            </w:r>
          </w:p>
        </w:tc>
        <w:tc>
          <w:tcPr>
            <w:tcW w:w="1449" w:type="dxa"/>
            <w:tcBorders>
              <w:top w:val="nil"/>
              <w:left w:val="nil"/>
              <w:bottom w:val="nil"/>
              <w:right w:val="nil"/>
            </w:tcBorders>
            <w:shd w:val="clear" w:color="auto" w:fill="auto"/>
            <w:noWrap/>
            <w:vAlign w:val="center"/>
            <w:hideMark/>
          </w:tcPr>
          <w:p w14:paraId="5CA1159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8.000</w:t>
            </w:r>
          </w:p>
        </w:tc>
        <w:tc>
          <w:tcPr>
            <w:tcW w:w="1529" w:type="dxa"/>
            <w:tcBorders>
              <w:top w:val="nil"/>
              <w:left w:val="nil"/>
              <w:bottom w:val="nil"/>
              <w:right w:val="nil"/>
            </w:tcBorders>
            <w:shd w:val="clear" w:color="auto" w:fill="auto"/>
            <w:noWrap/>
            <w:vAlign w:val="center"/>
            <w:hideMark/>
          </w:tcPr>
          <w:p w14:paraId="2AC7279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11A4391B" w14:textId="77777777" w:rsidTr="00947CDC">
        <w:trPr>
          <w:trHeight w:val="300"/>
        </w:trPr>
        <w:tc>
          <w:tcPr>
            <w:tcW w:w="0" w:type="auto"/>
            <w:tcBorders>
              <w:top w:val="nil"/>
              <w:left w:val="nil"/>
              <w:bottom w:val="nil"/>
              <w:right w:val="nil"/>
            </w:tcBorders>
            <w:shd w:val="clear" w:color="auto" w:fill="auto"/>
            <w:noWrap/>
            <w:vAlign w:val="center"/>
            <w:hideMark/>
          </w:tcPr>
          <w:p w14:paraId="4AF174C1"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559</w:t>
            </w:r>
          </w:p>
        </w:tc>
        <w:tc>
          <w:tcPr>
            <w:tcW w:w="3602" w:type="dxa"/>
            <w:tcBorders>
              <w:top w:val="nil"/>
              <w:left w:val="nil"/>
              <w:bottom w:val="nil"/>
              <w:right w:val="nil"/>
            </w:tcBorders>
            <w:shd w:val="clear" w:color="auto" w:fill="auto"/>
            <w:noWrap/>
            <w:vAlign w:val="center"/>
            <w:hideMark/>
          </w:tcPr>
          <w:p w14:paraId="2C18DAF8"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Ostale refundacije iz sredstava EU</w:t>
            </w:r>
          </w:p>
        </w:tc>
        <w:tc>
          <w:tcPr>
            <w:tcW w:w="1389" w:type="dxa"/>
            <w:tcBorders>
              <w:top w:val="nil"/>
              <w:left w:val="nil"/>
              <w:bottom w:val="nil"/>
              <w:right w:val="nil"/>
            </w:tcBorders>
            <w:shd w:val="clear" w:color="auto" w:fill="auto"/>
            <w:noWrap/>
            <w:vAlign w:val="center"/>
            <w:hideMark/>
          </w:tcPr>
          <w:p w14:paraId="5095212D"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117.160</w:t>
            </w:r>
          </w:p>
        </w:tc>
        <w:tc>
          <w:tcPr>
            <w:tcW w:w="1449" w:type="dxa"/>
            <w:tcBorders>
              <w:top w:val="nil"/>
              <w:left w:val="nil"/>
              <w:bottom w:val="nil"/>
              <w:right w:val="nil"/>
            </w:tcBorders>
            <w:shd w:val="clear" w:color="auto" w:fill="auto"/>
            <w:noWrap/>
            <w:vAlign w:val="center"/>
            <w:hideMark/>
          </w:tcPr>
          <w:p w14:paraId="0426A753"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74.640</w:t>
            </w:r>
          </w:p>
        </w:tc>
        <w:tc>
          <w:tcPr>
            <w:tcW w:w="1529" w:type="dxa"/>
            <w:tcBorders>
              <w:top w:val="nil"/>
              <w:left w:val="nil"/>
              <w:bottom w:val="nil"/>
              <w:right w:val="nil"/>
            </w:tcBorders>
            <w:shd w:val="clear" w:color="auto" w:fill="auto"/>
            <w:noWrap/>
            <w:vAlign w:val="center"/>
            <w:hideMark/>
          </w:tcPr>
          <w:p w14:paraId="59EDC4D0"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0</w:t>
            </w:r>
          </w:p>
        </w:tc>
      </w:tr>
      <w:tr w:rsidR="00155C56" w:rsidRPr="00653A69" w14:paraId="4DB052B0" w14:textId="77777777" w:rsidTr="00947CDC">
        <w:trPr>
          <w:trHeight w:val="300"/>
        </w:trPr>
        <w:tc>
          <w:tcPr>
            <w:tcW w:w="0" w:type="auto"/>
            <w:tcBorders>
              <w:top w:val="nil"/>
              <w:left w:val="nil"/>
              <w:bottom w:val="nil"/>
              <w:right w:val="nil"/>
            </w:tcBorders>
            <w:shd w:val="clear" w:color="auto" w:fill="auto"/>
            <w:noWrap/>
            <w:vAlign w:val="center"/>
            <w:hideMark/>
          </w:tcPr>
          <w:p w14:paraId="642F769B"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0BE60230"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11EE91C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37.160</w:t>
            </w:r>
          </w:p>
        </w:tc>
        <w:tc>
          <w:tcPr>
            <w:tcW w:w="1449" w:type="dxa"/>
            <w:tcBorders>
              <w:top w:val="nil"/>
              <w:left w:val="nil"/>
              <w:bottom w:val="nil"/>
              <w:right w:val="nil"/>
            </w:tcBorders>
            <w:shd w:val="clear" w:color="auto" w:fill="auto"/>
            <w:noWrap/>
            <w:vAlign w:val="center"/>
            <w:hideMark/>
          </w:tcPr>
          <w:p w14:paraId="085C3F5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10.640</w:t>
            </w:r>
          </w:p>
        </w:tc>
        <w:tc>
          <w:tcPr>
            <w:tcW w:w="1529" w:type="dxa"/>
            <w:tcBorders>
              <w:top w:val="nil"/>
              <w:left w:val="nil"/>
              <w:bottom w:val="nil"/>
              <w:right w:val="nil"/>
            </w:tcBorders>
            <w:shd w:val="clear" w:color="auto" w:fill="auto"/>
            <w:noWrap/>
            <w:vAlign w:val="center"/>
            <w:hideMark/>
          </w:tcPr>
          <w:p w14:paraId="55F5B1B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6D1980BE" w14:textId="77777777" w:rsidTr="00947CDC">
        <w:trPr>
          <w:trHeight w:val="300"/>
        </w:trPr>
        <w:tc>
          <w:tcPr>
            <w:tcW w:w="0" w:type="auto"/>
            <w:tcBorders>
              <w:top w:val="nil"/>
              <w:left w:val="nil"/>
              <w:bottom w:val="nil"/>
              <w:right w:val="nil"/>
            </w:tcBorders>
            <w:shd w:val="clear" w:color="auto" w:fill="auto"/>
            <w:noWrap/>
            <w:vAlign w:val="center"/>
            <w:hideMark/>
          </w:tcPr>
          <w:p w14:paraId="0060F82B"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31</w:t>
            </w:r>
          </w:p>
        </w:tc>
        <w:tc>
          <w:tcPr>
            <w:tcW w:w="3602" w:type="dxa"/>
            <w:tcBorders>
              <w:top w:val="nil"/>
              <w:left w:val="nil"/>
              <w:bottom w:val="nil"/>
              <w:right w:val="nil"/>
            </w:tcBorders>
            <w:shd w:val="clear" w:color="auto" w:fill="auto"/>
            <w:noWrap/>
            <w:vAlign w:val="center"/>
            <w:hideMark/>
          </w:tcPr>
          <w:p w14:paraId="231D2F03"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zaposlene</w:t>
            </w:r>
          </w:p>
        </w:tc>
        <w:tc>
          <w:tcPr>
            <w:tcW w:w="1389" w:type="dxa"/>
            <w:tcBorders>
              <w:top w:val="nil"/>
              <w:left w:val="nil"/>
              <w:bottom w:val="nil"/>
              <w:right w:val="nil"/>
            </w:tcBorders>
            <w:shd w:val="clear" w:color="auto" w:fill="auto"/>
            <w:noWrap/>
            <w:vAlign w:val="center"/>
            <w:hideMark/>
          </w:tcPr>
          <w:p w14:paraId="31A1521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11.800</w:t>
            </w:r>
          </w:p>
        </w:tc>
        <w:tc>
          <w:tcPr>
            <w:tcW w:w="1449" w:type="dxa"/>
            <w:tcBorders>
              <w:top w:val="nil"/>
              <w:left w:val="nil"/>
              <w:bottom w:val="nil"/>
              <w:right w:val="nil"/>
            </w:tcBorders>
            <w:shd w:val="clear" w:color="auto" w:fill="auto"/>
            <w:noWrap/>
            <w:vAlign w:val="center"/>
            <w:hideMark/>
          </w:tcPr>
          <w:p w14:paraId="14D6457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8.840</w:t>
            </w:r>
          </w:p>
        </w:tc>
        <w:tc>
          <w:tcPr>
            <w:tcW w:w="1529" w:type="dxa"/>
            <w:tcBorders>
              <w:top w:val="nil"/>
              <w:left w:val="nil"/>
              <w:bottom w:val="nil"/>
              <w:right w:val="nil"/>
            </w:tcBorders>
            <w:shd w:val="clear" w:color="auto" w:fill="auto"/>
            <w:noWrap/>
            <w:vAlign w:val="center"/>
            <w:hideMark/>
          </w:tcPr>
          <w:p w14:paraId="7B32F62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75762B64" w14:textId="77777777" w:rsidTr="00947CDC">
        <w:trPr>
          <w:trHeight w:val="300"/>
        </w:trPr>
        <w:tc>
          <w:tcPr>
            <w:tcW w:w="0" w:type="auto"/>
            <w:tcBorders>
              <w:top w:val="nil"/>
              <w:left w:val="nil"/>
              <w:bottom w:val="nil"/>
              <w:right w:val="nil"/>
            </w:tcBorders>
            <w:shd w:val="clear" w:color="auto" w:fill="auto"/>
            <w:noWrap/>
            <w:vAlign w:val="center"/>
            <w:hideMark/>
          </w:tcPr>
          <w:p w14:paraId="066CE5C0"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1AB69972"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6A2961B5"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25.360</w:t>
            </w:r>
          </w:p>
        </w:tc>
        <w:tc>
          <w:tcPr>
            <w:tcW w:w="1449" w:type="dxa"/>
            <w:tcBorders>
              <w:top w:val="nil"/>
              <w:left w:val="nil"/>
              <w:bottom w:val="nil"/>
              <w:right w:val="nil"/>
            </w:tcBorders>
            <w:shd w:val="clear" w:color="auto" w:fill="auto"/>
            <w:noWrap/>
            <w:vAlign w:val="center"/>
            <w:hideMark/>
          </w:tcPr>
          <w:p w14:paraId="50965EE7"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1.800</w:t>
            </w:r>
          </w:p>
        </w:tc>
        <w:tc>
          <w:tcPr>
            <w:tcW w:w="1529" w:type="dxa"/>
            <w:tcBorders>
              <w:top w:val="nil"/>
              <w:left w:val="nil"/>
              <w:bottom w:val="nil"/>
              <w:right w:val="nil"/>
            </w:tcBorders>
            <w:shd w:val="clear" w:color="auto" w:fill="auto"/>
            <w:noWrap/>
            <w:vAlign w:val="center"/>
            <w:hideMark/>
          </w:tcPr>
          <w:p w14:paraId="33C3B150"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7DE7F7FC" w14:textId="77777777" w:rsidTr="00947CDC">
        <w:trPr>
          <w:trHeight w:val="300"/>
        </w:trPr>
        <w:tc>
          <w:tcPr>
            <w:tcW w:w="0" w:type="auto"/>
            <w:tcBorders>
              <w:top w:val="nil"/>
              <w:left w:val="nil"/>
              <w:bottom w:val="nil"/>
              <w:right w:val="nil"/>
            </w:tcBorders>
            <w:shd w:val="clear" w:color="auto" w:fill="auto"/>
            <w:noWrap/>
            <w:vAlign w:val="center"/>
            <w:hideMark/>
          </w:tcPr>
          <w:p w14:paraId="516B99A8"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w:t>
            </w:r>
          </w:p>
        </w:tc>
        <w:tc>
          <w:tcPr>
            <w:tcW w:w="3602" w:type="dxa"/>
            <w:tcBorders>
              <w:top w:val="nil"/>
              <w:left w:val="nil"/>
              <w:bottom w:val="nil"/>
              <w:right w:val="nil"/>
            </w:tcBorders>
            <w:shd w:val="clear" w:color="auto" w:fill="auto"/>
            <w:noWrap/>
            <w:vAlign w:val="center"/>
            <w:hideMark/>
          </w:tcPr>
          <w:p w14:paraId="27F2A576"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nefinancijske imovine</w:t>
            </w:r>
          </w:p>
        </w:tc>
        <w:tc>
          <w:tcPr>
            <w:tcW w:w="1389" w:type="dxa"/>
            <w:tcBorders>
              <w:top w:val="nil"/>
              <w:left w:val="nil"/>
              <w:bottom w:val="nil"/>
              <w:right w:val="nil"/>
            </w:tcBorders>
            <w:shd w:val="clear" w:color="auto" w:fill="auto"/>
            <w:noWrap/>
            <w:vAlign w:val="center"/>
            <w:hideMark/>
          </w:tcPr>
          <w:p w14:paraId="22C27B2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80.000</w:t>
            </w:r>
          </w:p>
        </w:tc>
        <w:tc>
          <w:tcPr>
            <w:tcW w:w="1449" w:type="dxa"/>
            <w:tcBorders>
              <w:top w:val="nil"/>
              <w:left w:val="nil"/>
              <w:bottom w:val="nil"/>
              <w:right w:val="nil"/>
            </w:tcBorders>
            <w:shd w:val="clear" w:color="auto" w:fill="auto"/>
            <w:noWrap/>
            <w:vAlign w:val="center"/>
            <w:hideMark/>
          </w:tcPr>
          <w:p w14:paraId="19FA83F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64.000</w:t>
            </w:r>
          </w:p>
        </w:tc>
        <w:tc>
          <w:tcPr>
            <w:tcW w:w="1529" w:type="dxa"/>
            <w:tcBorders>
              <w:top w:val="nil"/>
              <w:left w:val="nil"/>
              <w:bottom w:val="nil"/>
              <w:right w:val="nil"/>
            </w:tcBorders>
            <w:shd w:val="clear" w:color="auto" w:fill="auto"/>
            <w:noWrap/>
            <w:vAlign w:val="center"/>
            <w:hideMark/>
          </w:tcPr>
          <w:p w14:paraId="3AA598E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257015D4" w14:textId="77777777" w:rsidTr="00947CDC">
        <w:trPr>
          <w:trHeight w:val="300"/>
        </w:trPr>
        <w:tc>
          <w:tcPr>
            <w:tcW w:w="0" w:type="auto"/>
            <w:tcBorders>
              <w:top w:val="nil"/>
              <w:left w:val="nil"/>
              <w:bottom w:val="nil"/>
              <w:right w:val="nil"/>
            </w:tcBorders>
            <w:shd w:val="clear" w:color="auto" w:fill="auto"/>
            <w:noWrap/>
            <w:vAlign w:val="center"/>
            <w:hideMark/>
          </w:tcPr>
          <w:p w14:paraId="47217A7A"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w:t>
            </w:r>
          </w:p>
        </w:tc>
        <w:tc>
          <w:tcPr>
            <w:tcW w:w="3602" w:type="dxa"/>
            <w:tcBorders>
              <w:top w:val="nil"/>
              <w:left w:val="nil"/>
              <w:bottom w:val="nil"/>
              <w:right w:val="nil"/>
            </w:tcBorders>
            <w:shd w:val="clear" w:color="auto" w:fill="auto"/>
            <w:noWrap/>
            <w:vAlign w:val="center"/>
            <w:hideMark/>
          </w:tcPr>
          <w:p w14:paraId="6A6484F1"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nabavu proizvedene dugotrajne imovine</w:t>
            </w:r>
          </w:p>
        </w:tc>
        <w:tc>
          <w:tcPr>
            <w:tcW w:w="1389" w:type="dxa"/>
            <w:tcBorders>
              <w:top w:val="nil"/>
              <w:left w:val="nil"/>
              <w:bottom w:val="nil"/>
              <w:right w:val="nil"/>
            </w:tcBorders>
            <w:shd w:val="clear" w:color="auto" w:fill="auto"/>
            <w:noWrap/>
            <w:vAlign w:val="center"/>
            <w:hideMark/>
          </w:tcPr>
          <w:p w14:paraId="2D4CFD9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20.000</w:t>
            </w:r>
          </w:p>
        </w:tc>
        <w:tc>
          <w:tcPr>
            <w:tcW w:w="1449" w:type="dxa"/>
            <w:tcBorders>
              <w:top w:val="nil"/>
              <w:left w:val="nil"/>
              <w:bottom w:val="nil"/>
              <w:right w:val="nil"/>
            </w:tcBorders>
            <w:shd w:val="clear" w:color="auto" w:fill="auto"/>
            <w:noWrap/>
            <w:vAlign w:val="center"/>
            <w:hideMark/>
          </w:tcPr>
          <w:p w14:paraId="7DA9AD9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32.000</w:t>
            </w:r>
          </w:p>
        </w:tc>
        <w:tc>
          <w:tcPr>
            <w:tcW w:w="1529" w:type="dxa"/>
            <w:tcBorders>
              <w:top w:val="nil"/>
              <w:left w:val="nil"/>
              <w:bottom w:val="nil"/>
              <w:right w:val="nil"/>
            </w:tcBorders>
            <w:shd w:val="clear" w:color="auto" w:fill="auto"/>
            <w:noWrap/>
            <w:vAlign w:val="center"/>
            <w:hideMark/>
          </w:tcPr>
          <w:p w14:paraId="7174B5D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36C5FEF0" w14:textId="77777777" w:rsidTr="00947CDC">
        <w:trPr>
          <w:trHeight w:val="300"/>
        </w:trPr>
        <w:tc>
          <w:tcPr>
            <w:tcW w:w="0" w:type="auto"/>
            <w:tcBorders>
              <w:top w:val="nil"/>
              <w:left w:val="nil"/>
              <w:bottom w:val="nil"/>
              <w:right w:val="nil"/>
            </w:tcBorders>
            <w:shd w:val="clear" w:color="auto" w:fill="auto"/>
            <w:noWrap/>
            <w:vAlign w:val="center"/>
            <w:hideMark/>
          </w:tcPr>
          <w:p w14:paraId="58022614"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45</w:t>
            </w:r>
          </w:p>
        </w:tc>
        <w:tc>
          <w:tcPr>
            <w:tcW w:w="3602" w:type="dxa"/>
            <w:tcBorders>
              <w:top w:val="nil"/>
              <w:left w:val="nil"/>
              <w:bottom w:val="nil"/>
              <w:right w:val="nil"/>
            </w:tcBorders>
            <w:shd w:val="clear" w:color="auto" w:fill="auto"/>
            <w:noWrap/>
            <w:vAlign w:val="center"/>
            <w:hideMark/>
          </w:tcPr>
          <w:p w14:paraId="657BB2B7"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dodatna ulaganja na nefinancijskoj imovini</w:t>
            </w:r>
          </w:p>
        </w:tc>
        <w:tc>
          <w:tcPr>
            <w:tcW w:w="1389" w:type="dxa"/>
            <w:tcBorders>
              <w:top w:val="nil"/>
              <w:left w:val="nil"/>
              <w:bottom w:val="nil"/>
              <w:right w:val="nil"/>
            </w:tcBorders>
            <w:shd w:val="clear" w:color="auto" w:fill="auto"/>
            <w:noWrap/>
            <w:vAlign w:val="center"/>
            <w:hideMark/>
          </w:tcPr>
          <w:p w14:paraId="5584146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60.000</w:t>
            </w:r>
          </w:p>
        </w:tc>
        <w:tc>
          <w:tcPr>
            <w:tcW w:w="1449" w:type="dxa"/>
            <w:tcBorders>
              <w:top w:val="nil"/>
              <w:left w:val="nil"/>
              <w:bottom w:val="nil"/>
              <w:right w:val="nil"/>
            </w:tcBorders>
            <w:shd w:val="clear" w:color="auto" w:fill="auto"/>
            <w:noWrap/>
            <w:vAlign w:val="center"/>
            <w:hideMark/>
          </w:tcPr>
          <w:p w14:paraId="4710CD20"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32.000</w:t>
            </w:r>
          </w:p>
        </w:tc>
        <w:tc>
          <w:tcPr>
            <w:tcW w:w="1529" w:type="dxa"/>
            <w:tcBorders>
              <w:top w:val="nil"/>
              <w:left w:val="nil"/>
              <w:bottom w:val="nil"/>
              <w:right w:val="nil"/>
            </w:tcBorders>
            <w:shd w:val="clear" w:color="auto" w:fill="auto"/>
            <w:noWrap/>
            <w:vAlign w:val="center"/>
            <w:hideMark/>
          </w:tcPr>
          <w:p w14:paraId="6A9A268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0</w:t>
            </w:r>
          </w:p>
        </w:tc>
      </w:tr>
      <w:tr w:rsidR="00155C56" w:rsidRPr="00653A69" w14:paraId="1D1859DD" w14:textId="77777777" w:rsidTr="00947CDC">
        <w:trPr>
          <w:trHeight w:val="285"/>
        </w:trPr>
        <w:tc>
          <w:tcPr>
            <w:tcW w:w="0" w:type="auto"/>
            <w:tcBorders>
              <w:top w:val="nil"/>
              <w:left w:val="nil"/>
              <w:bottom w:val="nil"/>
              <w:right w:val="nil"/>
            </w:tcBorders>
            <w:shd w:val="clear" w:color="auto" w:fill="auto"/>
            <w:noWrap/>
            <w:vAlign w:val="center"/>
            <w:hideMark/>
          </w:tcPr>
          <w:p w14:paraId="64D1FF7F" w14:textId="77777777" w:rsidR="00947CDC" w:rsidRPr="00947CDC" w:rsidRDefault="00947CDC" w:rsidP="00947CDC">
            <w:pPr>
              <w:spacing w:line="240" w:lineRule="auto"/>
              <w:ind w:firstLineChars="500" w:firstLine="1104"/>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T810075</w:t>
            </w:r>
          </w:p>
        </w:tc>
        <w:tc>
          <w:tcPr>
            <w:tcW w:w="3602" w:type="dxa"/>
            <w:tcBorders>
              <w:top w:val="nil"/>
              <w:left w:val="nil"/>
              <w:bottom w:val="nil"/>
              <w:right w:val="nil"/>
            </w:tcBorders>
            <w:shd w:val="clear" w:color="auto" w:fill="auto"/>
            <w:noWrap/>
            <w:vAlign w:val="center"/>
            <w:hideMark/>
          </w:tcPr>
          <w:p w14:paraId="6743A1D2" w14:textId="77777777" w:rsidR="00947CDC" w:rsidRPr="00947CDC" w:rsidRDefault="00947CDC" w:rsidP="00947CDC">
            <w:pPr>
              <w:spacing w:line="240" w:lineRule="auto"/>
              <w:ind w:firstLineChars="100" w:firstLine="221"/>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 xml:space="preserve">PROJEKT INTEGRACIJE TRGOVINE I TRANSPORTA - </w:t>
            </w:r>
            <w:r w:rsidRPr="00947CDC">
              <w:rPr>
                <w:rFonts w:ascii="Times New Roman" w:eastAsia="Times New Roman" w:hAnsi="Times New Roman" w:cs="Times New Roman"/>
                <w:bCs/>
                <w:color w:val="024F75" w:themeColor="accent1"/>
                <w:sz w:val="22"/>
              </w:rPr>
              <w:lastRenderedPageBreak/>
              <w:t>OTPLATA ZAJMOVA SVJETSKE BANKE (IBRD)</w:t>
            </w:r>
          </w:p>
        </w:tc>
        <w:tc>
          <w:tcPr>
            <w:tcW w:w="1389" w:type="dxa"/>
            <w:tcBorders>
              <w:top w:val="nil"/>
              <w:left w:val="nil"/>
              <w:bottom w:val="nil"/>
              <w:right w:val="nil"/>
            </w:tcBorders>
            <w:shd w:val="clear" w:color="auto" w:fill="auto"/>
            <w:noWrap/>
            <w:vAlign w:val="center"/>
            <w:hideMark/>
          </w:tcPr>
          <w:p w14:paraId="28A3EAB4"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lastRenderedPageBreak/>
              <w:t>6.075.869</w:t>
            </w:r>
          </w:p>
        </w:tc>
        <w:tc>
          <w:tcPr>
            <w:tcW w:w="1449" w:type="dxa"/>
            <w:tcBorders>
              <w:top w:val="nil"/>
              <w:left w:val="nil"/>
              <w:bottom w:val="nil"/>
              <w:right w:val="nil"/>
            </w:tcBorders>
            <w:shd w:val="clear" w:color="auto" w:fill="auto"/>
            <w:noWrap/>
            <w:vAlign w:val="center"/>
            <w:hideMark/>
          </w:tcPr>
          <w:p w14:paraId="336FC712"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5.875.869</w:t>
            </w:r>
          </w:p>
        </w:tc>
        <w:tc>
          <w:tcPr>
            <w:tcW w:w="1529" w:type="dxa"/>
            <w:tcBorders>
              <w:top w:val="nil"/>
              <w:left w:val="nil"/>
              <w:bottom w:val="nil"/>
              <w:right w:val="nil"/>
            </w:tcBorders>
            <w:shd w:val="clear" w:color="auto" w:fill="auto"/>
            <w:noWrap/>
            <w:vAlign w:val="center"/>
            <w:hideMark/>
          </w:tcPr>
          <w:p w14:paraId="6234C28C"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5.675.869</w:t>
            </w:r>
          </w:p>
        </w:tc>
      </w:tr>
      <w:tr w:rsidR="00155C56" w:rsidRPr="00653A69" w14:paraId="6D36FED0" w14:textId="77777777" w:rsidTr="00947CDC">
        <w:trPr>
          <w:trHeight w:val="300"/>
        </w:trPr>
        <w:tc>
          <w:tcPr>
            <w:tcW w:w="0" w:type="auto"/>
            <w:tcBorders>
              <w:top w:val="nil"/>
              <w:left w:val="nil"/>
              <w:bottom w:val="nil"/>
              <w:right w:val="nil"/>
            </w:tcBorders>
            <w:shd w:val="clear" w:color="auto" w:fill="auto"/>
            <w:noWrap/>
            <w:vAlign w:val="center"/>
            <w:hideMark/>
          </w:tcPr>
          <w:p w14:paraId="4A3C476E"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11</w:t>
            </w:r>
          </w:p>
        </w:tc>
        <w:tc>
          <w:tcPr>
            <w:tcW w:w="3602" w:type="dxa"/>
            <w:tcBorders>
              <w:top w:val="nil"/>
              <w:left w:val="nil"/>
              <w:bottom w:val="nil"/>
              <w:right w:val="nil"/>
            </w:tcBorders>
            <w:shd w:val="clear" w:color="auto" w:fill="auto"/>
            <w:noWrap/>
            <w:vAlign w:val="center"/>
            <w:hideMark/>
          </w:tcPr>
          <w:p w14:paraId="058D2021"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Opći prihodi i primici</w:t>
            </w:r>
          </w:p>
        </w:tc>
        <w:tc>
          <w:tcPr>
            <w:tcW w:w="1389" w:type="dxa"/>
            <w:tcBorders>
              <w:top w:val="nil"/>
              <w:left w:val="nil"/>
              <w:bottom w:val="nil"/>
              <w:right w:val="nil"/>
            </w:tcBorders>
            <w:shd w:val="clear" w:color="auto" w:fill="auto"/>
            <w:noWrap/>
            <w:vAlign w:val="center"/>
            <w:hideMark/>
          </w:tcPr>
          <w:p w14:paraId="12164B50"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5.575.869</w:t>
            </w:r>
          </w:p>
        </w:tc>
        <w:tc>
          <w:tcPr>
            <w:tcW w:w="1449" w:type="dxa"/>
            <w:tcBorders>
              <w:top w:val="nil"/>
              <w:left w:val="nil"/>
              <w:bottom w:val="nil"/>
              <w:right w:val="nil"/>
            </w:tcBorders>
            <w:shd w:val="clear" w:color="auto" w:fill="auto"/>
            <w:noWrap/>
            <w:vAlign w:val="center"/>
            <w:hideMark/>
          </w:tcPr>
          <w:p w14:paraId="7C53EDD0"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5.375.869</w:t>
            </w:r>
          </w:p>
        </w:tc>
        <w:tc>
          <w:tcPr>
            <w:tcW w:w="1529" w:type="dxa"/>
            <w:tcBorders>
              <w:top w:val="nil"/>
              <w:left w:val="nil"/>
              <w:bottom w:val="nil"/>
              <w:right w:val="nil"/>
            </w:tcBorders>
            <w:shd w:val="clear" w:color="auto" w:fill="auto"/>
            <w:noWrap/>
            <w:vAlign w:val="center"/>
            <w:hideMark/>
          </w:tcPr>
          <w:p w14:paraId="3AD735C8"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5.175.869</w:t>
            </w:r>
          </w:p>
        </w:tc>
      </w:tr>
      <w:tr w:rsidR="00155C56" w:rsidRPr="00653A69" w14:paraId="493AB3B3" w14:textId="77777777" w:rsidTr="00947CDC">
        <w:trPr>
          <w:trHeight w:val="300"/>
        </w:trPr>
        <w:tc>
          <w:tcPr>
            <w:tcW w:w="0" w:type="auto"/>
            <w:tcBorders>
              <w:top w:val="nil"/>
              <w:left w:val="nil"/>
              <w:bottom w:val="nil"/>
              <w:right w:val="nil"/>
            </w:tcBorders>
            <w:shd w:val="clear" w:color="auto" w:fill="auto"/>
            <w:noWrap/>
            <w:vAlign w:val="center"/>
            <w:hideMark/>
          </w:tcPr>
          <w:p w14:paraId="71DA6480"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624E74EA"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76E81CE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1.300.000</w:t>
            </w:r>
          </w:p>
        </w:tc>
        <w:tc>
          <w:tcPr>
            <w:tcW w:w="1449" w:type="dxa"/>
            <w:tcBorders>
              <w:top w:val="nil"/>
              <w:left w:val="nil"/>
              <w:bottom w:val="nil"/>
              <w:right w:val="nil"/>
            </w:tcBorders>
            <w:shd w:val="clear" w:color="auto" w:fill="auto"/>
            <w:noWrap/>
            <w:vAlign w:val="center"/>
            <w:hideMark/>
          </w:tcPr>
          <w:p w14:paraId="41AAD43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1.100.000</w:t>
            </w:r>
          </w:p>
        </w:tc>
        <w:tc>
          <w:tcPr>
            <w:tcW w:w="1529" w:type="dxa"/>
            <w:tcBorders>
              <w:top w:val="nil"/>
              <w:left w:val="nil"/>
              <w:bottom w:val="nil"/>
              <w:right w:val="nil"/>
            </w:tcBorders>
            <w:shd w:val="clear" w:color="auto" w:fill="auto"/>
            <w:noWrap/>
            <w:vAlign w:val="center"/>
            <w:hideMark/>
          </w:tcPr>
          <w:p w14:paraId="519B2DD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900.000</w:t>
            </w:r>
          </w:p>
        </w:tc>
      </w:tr>
      <w:tr w:rsidR="00155C56" w:rsidRPr="00653A69" w14:paraId="08DAEFDC" w14:textId="77777777" w:rsidTr="00947CDC">
        <w:trPr>
          <w:trHeight w:val="300"/>
        </w:trPr>
        <w:tc>
          <w:tcPr>
            <w:tcW w:w="0" w:type="auto"/>
            <w:tcBorders>
              <w:top w:val="nil"/>
              <w:left w:val="nil"/>
              <w:bottom w:val="nil"/>
              <w:right w:val="nil"/>
            </w:tcBorders>
            <w:shd w:val="clear" w:color="auto" w:fill="auto"/>
            <w:noWrap/>
            <w:vAlign w:val="center"/>
            <w:hideMark/>
          </w:tcPr>
          <w:p w14:paraId="6C0CBA02"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34</w:t>
            </w:r>
          </w:p>
        </w:tc>
        <w:tc>
          <w:tcPr>
            <w:tcW w:w="3602" w:type="dxa"/>
            <w:tcBorders>
              <w:top w:val="nil"/>
              <w:left w:val="nil"/>
              <w:bottom w:val="nil"/>
              <w:right w:val="nil"/>
            </w:tcBorders>
            <w:shd w:val="clear" w:color="auto" w:fill="auto"/>
            <w:noWrap/>
            <w:vAlign w:val="center"/>
            <w:hideMark/>
          </w:tcPr>
          <w:p w14:paraId="3F48D2B7"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Financijski rashodi</w:t>
            </w:r>
          </w:p>
        </w:tc>
        <w:tc>
          <w:tcPr>
            <w:tcW w:w="1389" w:type="dxa"/>
            <w:tcBorders>
              <w:top w:val="nil"/>
              <w:left w:val="nil"/>
              <w:bottom w:val="nil"/>
              <w:right w:val="nil"/>
            </w:tcBorders>
            <w:shd w:val="clear" w:color="auto" w:fill="auto"/>
            <w:noWrap/>
            <w:vAlign w:val="center"/>
            <w:hideMark/>
          </w:tcPr>
          <w:p w14:paraId="67C8973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1.300.000</w:t>
            </w:r>
          </w:p>
        </w:tc>
        <w:tc>
          <w:tcPr>
            <w:tcW w:w="1449" w:type="dxa"/>
            <w:tcBorders>
              <w:top w:val="nil"/>
              <w:left w:val="nil"/>
              <w:bottom w:val="nil"/>
              <w:right w:val="nil"/>
            </w:tcBorders>
            <w:shd w:val="clear" w:color="auto" w:fill="auto"/>
            <w:noWrap/>
            <w:vAlign w:val="center"/>
            <w:hideMark/>
          </w:tcPr>
          <w:p w14:paraId="155DDF9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1.100.000</w:t>
            </w:r>
          </w:p>
        </w:tc>
        <w:tc>
          <w:tcPr>
            <w:tcW w:w="1529" w:type="dxa"/>
            <w:tcBorders>
              <w:top w:val="nil"/>
              <w:left w:val="nil"/>
              <w:bottom w:val="nil"/>
              <w:right w:val="nil"/>
            </w:tcBorders>
            <w:shd w:val="clear" w:color="auto" w:fill="auto"/>
            <w:noWrap/>
            <w:vAlign w:val="center"/>
            <w:hideMark/>
          </w:tcPr>
          <w:p w14:paraId="4D56753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900.000</w:t>
            </w:r>
          </w:p>
        </w:tc>
      </w:tr>
      <w:tr w:rsidR="00155C56" w:rsidRPr="00653A69" w14:paraId="06C0F875" w14:textId="77777777" w:rsidTr="00947CDC">
        <w:trPr>
          <w:trHeight w:val="300"/>
        </w:trPr>
        <w:tc>
          <w:tcPr>
            <w:tcW w:w="0" w:type="auto"/>
            <w:tcBorders>
              <w:top w:val="nil"/>
              <w:left w:val="nil"/>
              <w:bottom w:val="nil"/>
              <w:right w:val="nil"/>
            </w:tcBorders>
            <w:shd w:val="clear" w:color="auto" w:fill="auto"/>
            <w:noWrap/>
            <w:vAlign w:val="center"/>
            <w:hideMark/>
          </w:tcPr>
          <w:p w14:paraId="52308597"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w:t>
            </w:r>
          </w:p>
        </w:tc>
        <w:tc>
          <w:tcPr>
            <w:tcW w:w="3602" w:type="dxa"/>
            <w:tcBorders>
              <w:top w:val="nil"/>
              <w:left w:val="nil"/>
              <w:bottom w:val="nil"/>
              <w:right w:val="nil"/>
            </w:tcBorders>
            <w:shd w:val="clear" w:color="auto" w:fill="auto"/>
            <w:noWrap/>
            <w:vAlign w:val="center"/>
            <w:hideMark/>
          </w:tcPr>
          <w:p w14:paraId="2A81D450"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Izdaci za financijsku imovinu i otplate zajmova</w:t>
            </w:r>
          </w:p>
        </w:tc>
        <w:tc>
          <w:tcPr>
            <w:tcW w:w="1389" w:type="dxa"/>
            <w:tcBorders>
              <w:top w:val="nil"/>
              <w:left w:val="nil"/>
              <w:bottom w:val="nil"/>
              <w:right w:val="nil"/>
            </w:tcBorders>
            <w:shd w:val="clear" w:color="auto" w:fill="auto"/>
            <w:noWrap/>
            <w:vAlign w:val="center"/>
            <w:hideMark/>
          </w:tcPr>
          <w:p w14:paraId="51BACE7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4.275.869</w:t>
            </w:r>
          </w:p>
        </w:tc>
        <w:tc>
          <w:tcPr>
            <w:tcW w:w="1449" w:type="dxa"/>
            <w:tcBorders>
              <w:top w:val="nil"/>
              <w:left w:val="nil"/>
              <w:bottom w:val="nil"/>
              <w:right w:val="nil"/>
            </w:tcBorders>
            <w:shd w:val="clear" w:color="auto" w:fill="auto"/>
            <w:noWrap/>
            <w:vAlign w:val="center"/>
            <w:hideMark/>
          </w:tcPr>
          <w:p w14:paraId="068F7710"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4.275.869</w:t>
            </w:r>
          </w:p>
        </w:tc>
        <w:tc>
          <w:tcPr>
            <w:tcW w:w="1529" w:type="dxa"/>
            <w:tcBorders>
              <w:top w:val="nil"/>
              <w:left w:val="nil"/>
              <w:bottom w:val="nil"/>
              <w:right w:val="nil"/>
            </w:tcBorders>
            <w:shd w:val="clear" w:color="auto" w:fill="auto"/>
            <w:noWrap/>
            <w:vAlign w:val="center"/>
            <w:hideMark/>
          </w:tcPr>
          <w:p w14:paraId="48D74D65"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4.275.869</w:t>
            </w:r>
          </w:p>
        </w:tc>
      </w:tr>
      <w:tr w:rsidR="00155C56" w:rsidRPr="00653A69" w14:paraId="4C00885E" w14:textId="77777777" w:rsidTr="00947CDC">
        <w:trPr>
          <w:trHeight w:val="300"/>
        </w:trPr>
        <w:tc>
          <w:tcPr>
            <w:tcW w:w="0" w:type="auto"/>
            <w:tcBorders>
              <w:top w:val="nil"/>
              <w:left w:val="nil"/>
              <w:bottom w:val="nil"/>
              <w:right w:val="nil"/>
            </w:tcBorders>
            <w:shd w:val="clear" w:color="auto" w:fill="auto"/>
            <w:noWrap/>
            <w:vAlign w:val="center"/>
            <w:hideMark/>
          </w:tcPr>
          <w:p w14:paraId="34084F09"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54</w:t>
            </w:r>
          </w:p>
        </w:tc>
        <w:tc>
          <w:tcPr>
            <w:tcW w:w="3602" w:type="dxa"/>
            <w:tcBorders>
              <w:top w:val="nil"/>
              <w:left w:val="nil"/>
              <w:bottom w:val="nil"/>
              <w:right w:val="nil"/>
            </w:tcBorders>
            <w:shd w:val="clear" w:color="auto" w:fill="auto"/>
            <w:noWrap/>
            <w:vAlign w:val="center"/>
            <w:hideMark/>
          </w:tcPr>
          <w:p w14:paraId="3DCCDE64"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Izdaci za ulaganja u dionice i udjeli u glavnici trgovačkih društava izvan javnog sektora</w:t>
            </w:r>
          </w:p>
        </w:tc>
        <w:tc>
          <w:tcPr>
            <w:tcW w:w="1389" w:type="dxa"/>
            <w:tcBorders>
              <w:top w:val="nil"/>
              <w:left w:val="nil"/>
              <w:bottom w:val="nil"/>
              <w:right w:val="nil"/>
            </w:tcBorders>
            <w:shd w:val="clear" w:color="auto" w:fill="auto"/>
            <w:noWrap/>
            <w:vAlign w:val="center"/>
            <w:hideMark/>
          </w:tcPr>
          <w:p w14:paraId="777C7F2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4.275.869</w:t>
            </w:r>
          </w:p>
        </w:tc>
        <w:tc>
          <w:tcPr>
            <w:tcW w:w="1449" w:type="dxa"/>
            <w:tcBorders>
              <w:top w:val="nil"/>
              <w:left w:val="nil"/>
              <w:bottom w:val="nil"/>
              <w:right w:val="nil"/>
            </w:tcBorders>
            <w:shd w:val="clear" w:color="auto" w:fill="auto"/>
            <w:noWrap/>
            <w:vAlign w:val="center"/>
            <w:hideMark/>
          </w:tcPr>
          <w:p w14:paraId="7E274A1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4.275.869</w:t>
            </w:r>
          </w:p>
        </w:tc>
        <w:tc>
          <w:tcPr>
            <w:tcW w:w="1529" w:type="dxa"/>
            <w:tcBorders>
              <w:top w:val="nil"/>
              <w:left w:val="nil"/>
              <w:bottom w:val="nil"/>
              <w:right w:val="nil"/>
            </w:tcBorders>
            <w:shd w:val="clear" w:color="auto" w:fill="auto"/>
            <w:noWrap/>
            <w:vAlign w:val="center"/>
            <w:hideMark/>
          </w:tcPr>
          <w:p w14:paraId="4453556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4.275.869</w:t>
            </w:r>
          </w:p>
        </w:tc>
      </w:tr>
      <w:tr w:rsidR="00155C56" w:rsidRPr="00653A69" w14:paraId="24458AB1" w14:textId="77777777" w:rsidTr="00947CDC">
        <w:trPr>
          <w:trHeight w:val="300"/>
        </w:trPr>
        <w:tc>
          <w:tcPr>
            <w:tcW w:w="0" w:type="auto"/>
            <w:tcBorders>
              <w:top w:val="nil"/>
              <w:left w:val="nil"/>
              <w:bottom w:val="nil"/>
              <w:right w:val="nil"/>
            </w:tcBorders>
            <w:shd w:val="clear" w:color="auto" w:fill="auto"/>
            <w:noWrap/>
            <w:vAlign w:val="center"/>
            <w:hideMark/>
          </w:tcPr>
          <w:p w14:paraId="4B7C5537"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43</w:t>
            </w:r>
          </w:p>
        </w:tc>
        <w:tc>
          <w:tcPr>
            <w:tcW w:w="3602" w:type="dxa"/>
            <w:tcBorders>
              <w:top w:val="nil"/>
              <w:left w:val="nil"/>
              <w:bottom w:val="nil"/>
              <w:right w:val="nil"/>
            </w:tcBorders>
            <w:shd w:val="clear" w:color="auto" w:fill="auto"/>
            <w:noWrap/>
            <w:vAlign w:val="center"/>
            <w:hideMark/>
          </w:tcPr>
          <w:p w14:paraId="7BDDFB5D"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Ostali prihodi za posebne namjene</w:t>
            </w:r>
          </w:p>
        </w:tc>
        <w:tc>
          <w:tcPr>
            <w:tcW w:w="1389" w:type="dxa"/>
            <w:tcBorders>
              <w:top w:val="nil"/>
              <w:left w:val="nil"/>
              <w:bottom w:val="nil"/>
              <w:right w:val="nil"/>
            </w:tcBorders>
            <w:shd w:val="clear" w:color="auto" w:fill="auto"/>
            <w:noWrap/>
            <w:vAlign w:val="center"/>
            <w:hideMark/>
          </w:tcPr>
          <w:p w14:paraId="0E011D91"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500.000</w:t>
            </w:r>
          </w:p>
        </w:tc>
        <w:tc>
          <w:tcPr>
            <w:tcW w:w="1449" w:type="dxa"/>
            <w:tcBorders>
              <w:top w:val="nil"/>
              <w:left w:val="nil"/>
              <w:bottom w:val="nil"/>
              <w:right w:val="nil"/>
            </w:tcBorders>
            <w:shd w:val="clear" w:color="auto" w:fill="auto"/>
            <w:noWrap/>
            <w:vAlign w:val="center"/>
            <w:hideMark/>
          </w:tcPr>
          <w:p w14:paraId="5BD8040A"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500.000</w:t>
            </w:r>
          </w:p>
        </w:tc>
        <w:tc>
          <w:tcPr>
            <w:tcW w:w="1529" w:type="dxa"/>
            <w:tcBorders>
              <w:top w:val="nil"/>
              <w:left w:val="nil"/>
              <w:bottom w:val="nil"/>
              <w:right w:val="nil"/>
            </w:tcBorders>
            <w:shd w:val="clear" w:color="auto" w:fill="auto"/>
            <w:noWrap/>
            <w:vAlign w:val="center"/>
            <w:hideMark/>
          </w:tcPr>
          <w:p w14:paraId="091FCE99"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500.000</w:t>
            </w:r>
          </w:p>
        </w:tc>
      </w:tr>
      <w:tr w:rsidR="00155C56" w:rsidRPr="00653A69" w14:paraId="6D5F812D" w14:textId="77777777" w:rsidTr="00947CDC">
        <w:trPr>
          <w:trHeight w:val="300"/>
        </w:trPr>
        <w:tc>
          <w:tcPr>
            <w:tcW w:w="0" w:type="auto"/>
            <w:tcBorders>
              <w:top w:val="nil"/>
              <w:left w:val="nil"/>
              <w:bottom w:val="nil"/>
              <w:right w:val="nil"/>
            </w:tcBorders>
            <w:shd w:val="clear" w:color="auto" w:fill="auto"/>
            <w:noWrap/>
            <w:vAlign w:val="center"/>
            <w:hideMark/>
          </w:tcPr>
          <w:p w14:paraId="1AE66A3E"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14867A02"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06035C0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500.000</w:t>
            </w:r>
          </w:p>
        </w:tc>
        <w:tc>
          <w:tcPr>
            <w:tcW w:w="1449" w:type="dxa"/>
            <w:tcBorders>
              <w:top w:val="nil"/>
              <w:left w:val="nil"/>
              <w:bottom w:val="nil"/>
              <w:right w:val="nil"/>
            </w:tcBorders>
            <w:shd w:val="clear" w:color="auto" w:fill="auto"/>
            <w:noWrap/>
            <w:vAlign w:val="center"/>
            <w:hideMark/>
          </w:tcPr>
          <w:p w14:paraId="49EDF59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500.000</w:t>
            </w:r>
          </w:p>
        </w:tc>
        <w:tc>
          <w:tcPr>
            <w:tcW w:w="1529" w:type="dxa"/>
            <w:tcBorders>
              <w:top w:val="nil"/>
              <w:left w:val="nil"/>
              <w:bottom w:val="nil"/>
              <w:right w:val="nil"/>
            </w:tcBorders>
            <w:shd w:val="clear" w:color="auto" w:fill="auto"/>
            <w:noWrap/>
            <w:vAlign w:val="center"/>
            <w:hideMark/>
          </w:tcPr>
          <w:p w14:paraId="48F4AB6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500.000</w:t>
            </w:r>
          </w:p>
        </w:tc>
      </w:tr>
      <w:tr w:rsidR="00155C56" w:rsidRPr="00653A69" w14:paraId="1D107CDE" w14:textId="77777777" w:rsidTr="00947CDC">
        <w:trPr>
          <w:trHeight w:val="300"/>
        </w:trPr>
        <w:tc>
          <w:tcPr>
            <w:tcW w:w="0" w:type="auto"/>
            <w:tcBorders>
              <w:top w:val="nil"/>
              <w:left w:val="nil"/>
              <w:bottom w:val="nil"/>
              <w:right w:val="nil"/>
            </w:tcBorders>
            <w:shd w:val="clear" w:color="auto" w:fill="auto"/>
            <w:noWrap/>
            <w:vAlign w:val="center"/>
            <w:hideMark/>
          </w:tcPr>
          <w:p w14:paraId="03EB8C7E"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34</w:t>
            </w:r>
          </w:p>
        </w:tc>
        <w:tc>
          <w:tcPr>
            <w:tcW w:w="3602" w:type="dxa"/>
            <w:tcBorders>
              <w:top w:val="nil"/>
              <w:left w:val="nil"/>
              <w:bottom w:val="nil"/>
              <w:right w:val="nil"/>
            </w:tcBorders>
            <w:shd w:val="clear" w:color="auto" w:fill="auto"/>
            <w:noWrap/>
            <w:vAlign w:val="center"/>
            <w:hideMark/>
          </w:tcPr>
          <w:p w14:paraId="7E797C09"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Financijski rashodi</w:t>
            </w:r>
          </w:p>
        </w:tc>
        <w:tc>
          <w:tcPr>
            <w:tcW w:w="1389" w:type="dxa"/>
            <w:tcBorders>
              <w:top w:val="nil"/>
              <w:left w:val="nil"/>
              <w:bottom w:val="nil"/>
              <w:right w:val="nil"/>
            </w:tcBorders>
            <w:shd w:val="clear" w:color="auto" w:fill="auto"/>
            <w:noWrap/>
            <w:vAlign w:val="center"/>
            <w:hideMark/>
          </w:tcPr>
          <w:p w14:paraId="1598634D"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500.000</w:t>
            </w:r>
          </w:p>
        </w:tc>
        <w:tc>
          <w:tcPr>
            <w:tcW w:w="1449" w:type="dxa"/>
            <w:tcBorders>
              <w:top w:val="nil"/>
              <w:left w:val="nil"/>
              <w:bottom w:val="nil"/>
              <w:right w:val="nil"/>
            </w:tcBorders>
            <w:shd w:val="clear" w:color="auto" w:fill="auto"/>
            <w:noWrap/>
            <w:vAlign w:val="center"/>
            <w:hideMark/>
          </w:tcPr>
          <w:p w14:paraId="12264888"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500.000</w:t>
            </w:r>
          </w:p>
        </w:tc>
        <w:tc>
          <w:tcPr>
            <w:tcW w:w="1529" w:type="dxa"/>
            <w:tcBorders>
              <w:top w:val="nil"/>
              <w:left w:val="nil"/>
              <w:bottom w:val="nil"/>
              <w:right w:val="nil"/>
            </w:tcBorders>
            <w:shd w:val="clear" w:color="auto" w:fill="auto"/>
            <w:noWrap/>
            <w:vAlign w:val="center"/>
            <w:hideMark/>
          </w:tcPr>
          <w:p w14:paraId="61B94ECA"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500.000</w:t>
            </w:r>
          </w:p>
        </w:tc>
      </w:tr>
      <w:tr w:rsidR="00155C56" w:rsidRPr="00653A69" w14:paraId="3E8E5A91" w14:textId="77777777" w:rsidTr="00947CDC">
        <w:trPr>
          <w:trHeight w:val="285"/>
        </w:trPr>
        <w:tc>
          <w:tcPr>
            <w:tcW w:w="0" w:type="auto"/>
            <w:tcBorders>
              <w:top w:val="nil"/>
              <w:left w:val="nil"/>
              <w:bottom w:val="nil"/>
              <w:right w:val="nil"/>
            </w:tcBorders>
            <w:shd w:val="clear" w:color="auto" w:fill="auto"/>
            <w:noWrap/>
            <w:vAlign w:val="center"/>
            <w:hideMark/>
          </w:tcPr>
          <w:p w14:paraId="1C931031" w14:textId="77777777" w:rsidR="00947CDC" w:rsidRPr="00947CDC" w:rsidRDefault="00947CDC" w:rsidP="00947CDC">
            <w:pPr>
              <w:spacing w:line="240" w:lineRule="auto"/>
              <w:ind w:firstLineChars="500" w:firstLine="1104"/>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T810101</w:t>
            </w:r>
          </w:p>
        </w:tc>
        <w:tc>
          <w:tcPr>
            <w:tcW w:w="3602" w:type="dxa"/>
            <w:tcBorders>
              <w:top w:val="nil"/>
              <w:left w:val="nil"/>
              <w:bottom w:val="nil"/>
              <w:right w:val="nil"/>
            </w:tcBorders>
            <w:shd w:val="clear" w:color="auto" w:fill="auto"/>
            <w:noWrap/>
            <w:vAlign w:val="center"/>
            <w:hideMark/>
          </w:tcPr>
          <w:p w14:paraId="50E0DC7A" w14:textId="77777777" w:rsidR="00947CDC" w:rsidRPr="00947CDC" w:rsidRDefault="00947CDC" w:rsidP="00947CDC">
            <w:pPr>
              <w:spacing w:line="240" w:lineRule="auto"/>
              <w:ind w:firstLineChars="100" w:firstLine="221"/>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INTERREG CENTRAL EUROPE – SUSTAV UPRAVLJANJA OKOLIŠEM S CILJEM POVEĆANJA ENERGETSKE UČINKOVITOSTI I SMANJENJA POTROŠNJE ENERGIJE (REDU-CE-D)</w:t>
            </w:r>
          </w:p>
        </w:tc>
        <w:tc>
          <w:tcPr>
            <w:tcW w:w="1389" w:type="dxa"/>
            <w:tcBorders>
              <w:top w:val="nil"/>
              <w:left w:val="nil"/>
              <w:bottom w:val="nil"/>
              <w:right w:val="nil"/>
            </w:tcBorders>
            <w:shd w:val="clear" w:color="auto" w:fill="auto"/>
            <w:noWrap/>
            <w:vAlign w:val="center"/>
            <w:hideMark/>
          </w:tcPr>
          <w:p w14:paraId="5D770265"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73.830</w:t>
            </w:r>
          </w:p>
        </w:tc>
        <w:tc>
          <w:tcPr>
            <w:tcW w:w="1449" w:type="dxa"/>
            <w:tcBorders>
              <w:top w:val="nil"/>
              <w:left w:val="nil"/>
              <w:bottom w:val="nil"/>
              <w:right w:val="nil"/>
            </w:tcBorders>
            <w:shd w:val="clear" w:color="auto" w:fill="auto"/>
            <w:noWrap/>
            <w:vAlign w:val="center"/>
            <w:hideMark/>
          </w:tcPr>
          <w:p w14:paraId="39A3C0DF"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41.830</w:t>
            </w:r>
          </w:p>
        </w:tc>
        <w:tc>
          <w:tcPr>
            <w:tcW w:w="1529" w:type="dxa"/>
            <w:tcBorders>
              <w:top w:val="nil"/>
              <w:left w:val="nil"/>
              <w:bottom w:val="nil"/>
              <w:right w:val="nil"/>
            </w:tcBorders>
            <w:shd w:val="clear" w:color="auto" w:fill="auto"/>
            <w:noWrap/>
            <w:vAlign w:val="center"/>
            <w:hideMark/>
          </w:tcPr>
          <w:p w14:paraId="5A2AFF3B"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16.400</w:t>
            </w:r>
          </w:p>
        </w:tc>
      </w:tr>
      <w:tr w:rsidR="00155C56" w:rsidRPr="00653A69" w14:paraId="50F1EA26" w14:textId="77777777" w:rsidTr="00947CDC">
        <w:trPr>
          <w:trHeight w:val="300"/>
        </w:trPr>
        <w:tc>
          <w:tcPr>
            <w:tcW w:w="0" w:type="auto"/>
            <w:tcBorders>
              <w:top w:val="nil"/>
              <w:left w:val="nil"/>
              <w:bottom w:val="nil"/>
              <w:right w:val="nil"/>
            </w:tcBorders>
            <w:shd w:val="clear" w:color="auto" w:fill="auto"/>
            <w:noWrap/>
            <w:vAlign w:val="center"/>
            <w:hideMark/>
          </w:tcPr>
          <w:p w14:paraId="7635483C"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43</w:t>
            </w:r>
          </w:p>
        </w:tc>
        <w:tc>
          <w:tcPr>
            <w:tcW w:w="3602" w:type="dxa"/>
            <w:tcBorders>
              <w:top w:val="nil"/>
              <w:left w:val="nil"/>
              <w:bottom w:val="nil"/>
              <w:right w:val="nil"/>
            </w:tcBorders>
            <w:shd w:val="clear" w:color="auto" w:fill="auto"/>
            <w:noWrap/>
            <w:vAlign w:val="center"/>
            <w:hideMark/>
          </w:tcPr>
          <w:p w14:paraId="752124A6"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Ostali prihodi za posebne namjene</w:t>
            </w:r>
          </w:p>
        </w:tc>
        <w:tc>
          <w:tcPr>
            <w:tcW w:w="1389" w:type="dxa"/>
            <w:tcBorders>
              <w:top w:val="nil"/>
              <w:left w:val="nil"/>
              <w:bottom w:val="nil"/>
              <w:right w:val="nil"/>
            </w:tcBorders>
            <w:shd w:val="clear" w:color="auto" w:fill="auto"/>
            <w:noWrap/>
            <w:vAlign w:val="center"/>
            <w:hideMark/>
          </w:tcPr>
          <w:p w14:paraId="1387E214"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14.770</w:t>
            </w:r>
          </w:p>
        </w:tc>
        <w:tc>
          <w:tcPr>
            <w:tcW w:w="1449" w:type="dxa"/>
            <w:tcBorders>
              <w:top w:val="nil"/>
              <w:left w:val="nil"/>
              <w:bottom w:val="nil"/>
              <w:right w:val="nil"/>
            </w:tcBorders>
            <w:shd w:val="clear" w:color="auto" w:fill="auto"/>
            <w:noWrap/>
            <w:vAlign w:val="center"/>
            <w:hideMark/>
          </w:tcPr>
          <w:p w14:paraId="5EF8D0C9"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8.370</w:t>
            </w:r>
          </w:p>
        </w:tc>
        <w:tc>
          <w:tcPr>
            <w:tcW w:w="1529" w:type="dxa"/>
            <w:tcBorders>
              <w:top w:val="nil"/>
              <w:left w:val="nil"/>
              <w:bottom w:val="nil"/>
              <w:right w:val="nil"/>
            </w:tcBorders>
            <w:shd w:val="clear" w:color="auto" w:fill="auto"/>
            <w:noWrap/>
            <w:vAlign w:val="center"/>
            <w:hideMark/>
          </w:tcPr>
          <w:p w14:paraId="0A6E9FB7"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3.280</w:t>
            </w:r>
          </w:p>
        </w:tc>
      </w:tr>
      <w:tr w:rsidR="00155C56" w:rsidRPr="00653A69" w14:paraId="5A7D0B17" w14:textId="77777777" w:rsidTr="00947CDC">
        <w:trPr>
          <w:trHeight w:val="300"/>
        </w:trPr>
        <w:tc>
          <w:tcPr>
            <w:tcW w:w="0" w:type="auto"/>
            <w:tcBorders>
              <w:top w:val="nil"/>
              <w:left w:val="nil"/>
              <w:bottom w:val="nil"/>
              <w:right w:val="nil"/>
            </w:tcBorders>
            <w:shd w:val="clear" w:color="auto" w:fill="auto"/>
            <w:noWrap/>
            <w:vAlign w:val="center"/>
            <w:hideMark/>
          </w:tcPr>
          <w:p w14:paraId="6BB09642"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708155BD"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2CC325ED"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14.770</w:t>
            </w:r>
          </w:p>
        </w:tc>
        <w:tc>
          <w:tcPr>
            <w:tcW w:w="1449" w:type="dxa"/>
            <w:tcBorders>
              <w:top w:val="nil"/>
              <w:left w:val="nil"/>
              <w:bottom w:val="nil"/>
              <w:right w:val="nil"/>
            </w:tcBorders>
            <w:shd w:val="clear" w:color="auto" w:fill="auto"/>
            <w:noWrap/>
            <w:vAlign w:val="center"/>
            <w:hideMark/>
          </w:tcPr>
          <w:p w14:paraId="5592CF1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8.370</w:t>
            </w:r>
          </w:p>
        </w:tc>
        <w:tc>
          <w:tcPr>
            <w:tcW w:w="1529" w:type="dxa"/>
            <w:tcBorders>
              <w:top w:val="nil"/>
              <w:left w:val="nil"/>
              <w:bottom w:val="nil"/>
              <w:right w:val="nil"/>
            </w:tcBorders>
            <w:shd w:val="clear" w:color="auto" w:fill="auto"/>
            <w:noWrap/>
            <w:vAlign w:val="center"/>
            <w:hideMark/>
          </w:tcPr>
          <w:p w14:paraId="7C1F5E9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3.280</w:t>
            </w:r>
          </w:p>
        </w:tc>
      </w:tr>
      <w:tr w:rsidR="00155C56" w:rsidRPr="00653A69" w14:paraId="06D2C1A1" w14:textId="77777777" w:rsidTr="00947CDC">
        <w:trPr>
          <w:trHeight w:val="300"/>
        </w:trPr>
        <w:tc>
          <w:tcPr>
            <w:tcW w:w="0" w:type="auto"/>
            <w:tcBorders>
              <w:top w:val="nil"/>
              <w:left w:val="nil"/>
              <w:bottom w:val="nil"/>
              <w:right w:val="nil"/>
            </w:tcBorders>
            <w:shd w:val="clear" w:color="auto" w:fill="auto"/>
            <w:noWrap/>
            <w:vAlign w:val="center"/>
            <w:hideMark/>
          </w:tcPr>
          <w:p w14:paraId="0A1F66C6"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31</w:t>
            </w:r>
          </w:p>
        </w:tc>
        <w:tc>
          <w:tcPr>
            <w:tcW w:w="3602" w:type="dxa"/>
            <w:tcBorders>
              <w:top w:val="nil"/>
              <w:left w:val="nil"/>
              <w:bottom w:val="nil"/>
              <w:right w:val="nil"/>
            </w:tcBorders>
            <w:shd w:val="clear" w:color="auto" w:fill="auto"/>
            <w:noWrap/>
            <w:vAlign w:val="center"/>
            <w:hideMark/>
          </w:tcPr>
          <w:p w14:paraId="71B65F3E"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zaposlene</w:t>
            </w:r>
          </w:p>
        </w:tc>
        <w:tc>
          <w:tcPr>
            <w:tcW w:w="1389" w:type="dxa"/>
            <w:tcBorders>
              <w:top w:val="nil"/>
              <w:left w:val="nil"/>
              <w:bottom w:val="nil"/>
              <w:right w:val="nil"/>
            </w:tcBorders>
            <w:shd w:val="clear" w:color="auto" w:fill="auto"/>
            <w:noWrap/>
            <w:vAlign w:val="center"/>
            <w:hideMark/>
          </w:tcPr>
          <w:p w14:paraId="7C70B8E4"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5.550</w:t>
            </w:r>
          </w:p>
        </w:tc>
        <w:tc>
          <w:tcPr>
            <w:tcW w:w="1449" w:type="dxa"/>
            <w:tcBorders>
              <w:top w:val="nil"/>
              <w:left w:val="nil"/>
              <w:bottom w:val="nil"/>
              <w:right w:val="nil"/>
            </w:tcBorders>
            <w:shd w:val="clear" w:color="auto" w:fill="auto"/>
            <w:noWrap/>
            <w:vAlign w:val="center"/>
            <w:hideMark/>
          </w:tcPr>
          <w:p w14:paraId="0B720E4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5.550</w:t>
            </w:r>
          </w:p>
        </w:tc>
        <w:tc>
          <w:tcPr>
            <w:tcW w:w="1529" w:type="dxa"/>
            <w:tcBorders>
              <w:top w:val="nil"/>
              <w:left w:val="nil"/>
              <w:bottom w:val="nil"/>
              <w:right w:val="nil"/>
            </w:tcBorders>
            <w:shd w:val="clear" w:color="auto" w:fill="auto"/>
            <w:noWrap/>
            <w:vAlign w:val="center"/>
            <w:hideMark/>
          </w:tcPr>
          <w:p w14:paraId="319A484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1.730</w:t>
            </w:r>
          </w:p>
        </w:tc>
      </w:tr>
      <w:tr w:rsidR="00155C56" w:rsidRPr="00653A69" w14:paraId="6A93BF0D" w14:textId="77777777" w:rsidTr="00947CDC">
        <w:trPr>
          <w:trHeight w:val="300"/>
        </w:trPr>
        <w:tc>
          <w:tcPr>
            <w:tcW w:w="0" w:type="auto"/>
            <w:tcBorders>
              <w:top w:val="nil"/>
              <w:left w:val="nil"/>
              <w:bottom w:val="nil"/>
              <w:right w:val="nil"/>
            </w:tcBorders>
            <w:shd w:val="clear" w:color="auto" w:fill="auto"/>
            <w:noWrap/>
            <w:vAlign w:val="center"/>
            <w:hideMark/>
          </w:tcPr>
          <w:p w14:paraId="5E5AF30F"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622B81C8"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3A1EAEB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9.220</w:t>
            </w:r>
          </w:p>
        </w:tc>
        <w:tc>
          <w:tcPr>
            <w:tcW w:w="1449" w:type="dxa"/>
            <w:tcBorders>
              <w:top w:val="nil"/>
              <w:left w:val="nil"/>
              <w:bottom w:val="nil"/>
              <w:right w:val="nil"/>
            </w:tcBorders>
            <w:shd w:val="clear" w:color="auto" w:fill="auto"/>
            <w:noWrap/>
            <w:vAlign w:val="center"/>
            <w:hideMark/>
          </w:tcPr>
          <w:p w14:paraId="4622AE1A"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2.820</w:t>
            </w:r>
          </w:p>
        </w:tc>
        <w:tc>
          <w:tcPr>
            <w:tcW w:w="1529" w:type="dxa"/>
            <w:tcBorders>
              <w:top w:val="nil"/>
              <w:left w:val="nil"/>
              <w:bottom w:val="nil"/>
              <w:right w:val="nil"/>
            </w:tcBorders>
            <w:shd w:val="clear" w:color="auto" w:fill="auto"/>
            <w:noWrap/>
            <w:vAlign w:val="center"/>
            <w:hideMark/>
          </w:tcPr>
          <w:p w14:paraId="3B7DF7A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1.550</w:t>
            </w:r>
          </w:p>
        </w:tc>
      </w:tr>
      <w:tr w:rsidR="00155C56" w:rsidRPr="00653A69" w14:paraId="516C70EF" w14:textId="77777777" w:rsidTr="00947CDC">
        <w:trPr>
          <w:trHeight w:val="300"/>
        </w:trPr>
        <w:tc>
          <w:tcPr>
            <w:tcW w:w="0" w:type="auto"/>
            <w:tcBorders>
              <w:top w:val="nil"/>
              <w:left w:val="nil"/>
              <w:bottom w:val="nil"/>
              <w:right w:val="nil"/>
            </w:tcBorders>
            <w:shd w:val="clear" w:color="auto" w:fill="auto"/>
            <w:noWrap/>
            <w:vAlign w:val="center"/>
            <w:hideMark/>
          </w:tcPr>
          <w:p w14:paraId="411544B1"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559</w:t>
            </w:r>
          </w:p>
        </w:tc>
        <w:tc>
          <w:tcPr>
            <w:tcW w:w="3602" w:type="dxa"/>
            <w:tcBorders>
              <w:top w:val="nil"/>
              <w:left w:val="nil"/>
              <w:bottom w:val="nil"/>
              <w:right w:val="nil"/>
            </w:tcBorders>
            <w:shd w:val="clear" w:color="auto" w:fill="auto"/>
            <w:noWrap/>
            <w:vAlign w:val="center"/>
            <w:hideMark/>
          </w:tcPr>
          <w:p w14:paraId="67F91483"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Ostale refundacije iz sredstava EU</w:t>
            </w:r>
          </w:p>
        </w:tc>
        <w:tc>
          <w:tcPr>
            <w:tcW w:w="1389" w:type="dxa"/>
            <w:tcBorders>
              <w:top w:val="nil"/>
              <w:left w:val="nil"/>
              <w:bottom w:val="nil"/>
              <w:right w:val="nil"/>
            </w:tcBorders>
            <w:shd w:val="clear" w:color="auto" w:fill="auto"/>
            <w:noWrap/>
            <w:vAlign w:val="center"/>
            <w:hideMark/>
          </w:tcPr>
          <w:p w14:paraId="5994DA1A"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59.060</w:t>
            </w:r>
          </w:p>
        </w:tc>
        <w:tc>
          <w:tcPr>
            <w:tcW w:w="1449" w:type="dxa"/>
            <w:tcBorders>
              <w:top w:val="nil"/>
              <w:left w:val="nil"/>
              <w:bottom w:val="nil"/>
              <w:right w:val="nil"/>
            </w:tcBorders>
            <w:shd w:val="clear" w:color="auto" w:fill="auto"/>
            <w:noWrap/>
            <w:vAlign w:val="center"/>
            <w:hideMark/>
          </w:tcPr>
          <w:p w14:paraId="3E800298"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33.460</w:t>
            </w:r>
          </w:p>
        </w:tc>
        <w:tc>
          <w:tcPr>
            <w:tcW w:w="1529" w:type="dxa"/>
            <w:tcBorders>
              <w:top w:val="nil"/>
              <w:left w:val="nil"/>
              <w:bottom w:val="nil"/>
              <w:right w:val="nil"/>
            </w:tcBorders>
            <w:shd w:val="clear" w:color="auto" w:fill="auto"/>
            <w:noWrap/>
            <w:vAlign w:val="center"/>
            <w:hideMark/>
          </w:tcPr>
          <w:p w14:paraId="4FF05151"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13.120</w:t>
            </w:r>
          </w:p>
        </w:tc>
      </w:tr>
      <w:tr w:rsidR="00155C56" w:rsidRPr="00653A69" w14:paraId="654B76A2" w14:textId="77777777" w:rsidTr="00947CDC">
        <w:trPr>
          <w:trHeight w:val="300"/>
        </w:trPr>
        <w:tc>
          <w:tcPr>
            <w:tcW w:w="0" w:type="auto"/>
            <w:tcBorders>
              <w:top w:val="nil"/>
              <w:left w:val="nil"/>
              <w:bottom w:val="nil"/>
              <w:right w:val="nil"/>
            </w:tcBorders>
            <w:shd w:val="clear" w:color="auto" w:fill="auto"/>
            <w:noWrap/>
            <w:vAlign w:val="center"/>
            <w:hideMark/>
          </w:tcPr>
          <w:p w14:paraId="483558DD"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419F0089"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0BE450FA"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59.060</w:t>
            </w:r>
          </w:p>
        </w:tc>
        <w:tc>
          <w:tcPr>
            <w:tcW w:w="1449" w:type="dxa"/>
            <w:tcBorders>
              <w:top w:val="nil"/>
              <w:left w:val="nil"/>
              <w:bottom w:val="nil"/>
              <w:right w:val="nil"/>
            </w:tcBorders>
            <w:shd w:val="clear" w:color="auto" w:fill="auto"/>
            <w:noWrap/>
            <w:vAlign w:val="center"/>
            <w:hideMark/>
          </w:tcPr>
          <w:p w14:paraId="51034C0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33.460</w:t>
            </w:r>
          </w:p>
        </w:tc>
        <w:tc>
          <w:tcPr>
            <w:tcW w:w="1529" w:type="dxa"/>
            <w:tcBorders>
              <w:top w:val="nil"/>
              <w:left w:val="nil"/>
              <w:bottom w:val="nil"/>
              <w:right w:val="nil"/>
            </w:tcBorders>
            <w:shd w:val="clear" w:color="auto" w:fill="auto"/>
            <w:noWrap/>
            <w:vAlign w:val="center"/>
            <w:hideMark/>
          </w:tcPr>
          <w:p w14:paraId="068988A3"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13.120</w:t>
            </w:r>
          </w:p>
        </w:tc>
      </w:tr>
      <w:tr w:rsidR="00155C56" w:rsidRPr="00653A69" w14:paraId="20AF4C4F" w14:textId="77777777" w:rsidTr="00947CDC">
        <w:trPr>
          <w:trHeight w:val="300"/>
        </w:trPr>
        <w:tc>
          <w:tcPr>
            <w:tcW w:w="0" w:type="auto"/>
            <w:tcBorders>
              <w:top w:val="nil"/>
              <w:left w:val="nil"/>
              <w:bottom w:val="nil"/>
              <w:right w:val="nil"/>
            </w:tcBorders>
            <w:shd w:val="clear" w:color="auto" w:fill="auto"/>
            <w:noWrap/>
            <w:vAlign w:val="center"/>
            <w:hideMark/>
          </w:tcPr>
          <w:p w14:paraId="1B12FF25"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31</w:t>
            </w:r>
          </w:p>
        </w:tc>
        <w:tc>
          <w:tcPr>
            <w:tcW w:w="3602" w:type="dxa"/>
            <w:tcBorders>
              <w:top w:val="nil"/>
              <w:left w:val="nil"/>
              <w:bottom w:val="nil"/>
              <w:right w:val="nil"/>
            </w:tcBorders>
            <w:shd w:val="clear" w:color="auto" w:fill="auto"/>
            <w:noWrap/>
            <w:vAlign w:val="center"/>
            <w:hideMark/>
          </w:tcPr>
          <w:p w14:paraId="42D2DD32"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zaposlene</w:t>
            </w:r>
          </w:p>
        </w:tc>
        <w:tc>
          <w:tcPr>
            <w:tcW w:w="1389" w:type="dxa"/>
            <w:tcBorders>
              <w:top w:val="nil"/>
              <w:left w:val="nil"/>
              <w:bottom w:val="nil"/>
              <w:right w:val="nil"/>
            </w:tcBorders>
            <w:shd w:val="clear" w:color="auto" w:fill="auto"/>
            <w:noWrap/>
            <w:vAlign w:val="center"/>
            <w:hideMark/>
          </w:tcPr>
          <w:p w14:paraId="2E7CAE3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22.180</w:t>
            </w:r>
          </w:p>
        </w:tc>
        <w:tc>
          <w:tcPr>
            <w:tcW w:w="1449" w:type="dxa"/>
            <w:tcBorders>
              <w:top w:val="nil"/>
              <w:left w:val="nil"/>
              <w:bottom w:val="nil"/>
              <w:right w:val="nil"/>
            </w:tcBorders>
            <w:shd w:val="clear" w:color="auto" w:fill="auto"/>
            <w:noWrap/>
            <w:vAlign w:val="center"/>
            <w:hideMark/>
          </w:tcPr>
          <w:p w14:paraId="00335E47"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22.180</w:t>
            </w:r>
          </w:p>
        </w:tc>
        <w:tc>
          <w:tcPr>
            <w:tcW w:w="1529" w:type="dxa"/>
            <w:tcBorders>
              <w:top w:val="nil"/>
              <w:left w:val="nil"/>
              <w:bottom w:val="nil"/>
              <w:right w:val="nil"/>
            </w:tcBorders>
            <w:shd w:val="clear" w:color="auto" w:fill="auto"/>
            <w:noWrap/>
            <w:vAlign w:val="center"/>
            <w:hideMark/>
          </w:tcPr>
          <w:p w14:paraId="4DB4806A"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6.920</w:t>
            </w:r>
          </w:p>
        </w:tc>
      </w:tr>
      <w:tr w:rsidR="00155C56" w:rsidRPr="00653A69" w14:paraId="1F3A93FA" w14:textId="77777777" w:rsidTr="00947CDC">
        <w:trPr>
          <w:trHeight w:val="300"/>
        </w:trPr>
        <w:tc>
          <w:tcPr>
            <w:tcW w:w="0" w:type="auto"/>
            <w:tcBorders>
              <w:top w:val="nil"/>
              <w:left w:val="nil"/>
              <w:bottom w:val="nil"/>
              <w:right w:val="nil"/>
            </w:tcBorders>
            <w:shd w:val="clear" w:color="auto" w:fill="auto"/>
            <w:noWrap/>
            <w:vAlign w:val="center"/>
            <w:hideMark/>
          </w:tcPr>
          <w:p w14:paraId="000F46D9"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651DA5A2"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3D68178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36.880</w:t>
            </w:r>
          </w:p>
        </w:tc>
        <w:tc>
          <w:tcPr>
            <w:tcW w:w="1449" w:type="dxa"/>
            <w:tcBorders>
              <w:top w:val="nil"/>
              <w:left w:val="nil"/>
              <w:bottom w:val="nil"/>
              <w:right w:val="nil"/>
            </w:tcBorders>
            <w:shd w:val="clear" w:color="auto" w:fill="auto"/>
            <w:noWrap/>
            <w:vAlign w:val="center"/>
            <w:hideMark/>
          </w:tcPr>
          <w:p w14:paraId="5D5BC885"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11.280</w:t>
            </w:r>
          </w:p>
        </w:tc>
        <w:tc>
          <w:tcPr>
            <w:tcW w:w="1529" w:type="dxa"/>
            <w:tcBorders>
              <w:top w:val="nil"/>
              <w:left w:val="nil"/>
              <w:bottom w:val="nil"/>
              <w:right w:val="nil"/>
            </w:tcBorders>
            <w:shd w:val="clear" w:color="auto" w:fill="auto"/>
            <w:noWrap/>
            <w:vAlign w:val="center"/>
            <w:hideMark/>
          </w:tcPr>
          <w:p w14:paraId="252889C8"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6.200</w:t>
            </w:r>
          </w:p>
        </w:tc>
      </w:tr>
      <w:tr w:rsidR="00155C56" w:rsidRPr="00653A69" w14:paraId="23CEBC64" w14:textId="77777777" w:rsidTr="00947CDC">
        <w:trPr>
          <w:trHeight w:val="285"/>
        </w:trPr>
        <w:tc>
          <w:tcPr>
            <w:tcW w:w="0" w:type="auto"/>
            <w:tcBorders>
              <w:top w:val="nil"/>
              <w:left w:val="nil"/>
              <w:bottom w:val="nil"/>
              <w:right w:val="nil"/>
            </w:tcBorders>
            <w:shd w:val="clear" w:color="auto" w:fill="auto"/>
            <w:noWrap/>
            <w:vAlign w:val="center"/>
            <w:hideMark/>
          </w:tcPr>
          <w:p w14:paraId="254B9AE4" w14:textId="77777777" w:rsidR="00947CDC" w:rsidRPr="00947CDC" w:rsidRDefault="00947CDC" w:rsidP="00947CDC">
            <w:pPr>
              <w:spacing w:line="240" w:lineRule="auto"/>
              <w:ind w:firstLineChars="500" w:firstLine="1104"/>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T810103</w:t>
            </w:r>
          </w:p>
        </w:tc>
        <w:tc>
          <w:tcPr>
            <w:tcW w:w="3602" w:type="dxa"/>
            <w:tcBorders>
              <w:top w:val="nil"/>
              <w:left w:val="nil"/>
              <w:bottom w:val="nil"/>
              <w:right w:val="nil"/>
            </w:tcBorders>
            <w:shd w:val="clear" w:color="auto" w:fill="auto"/>
            <w:noWrap/>
            <w:vAlign w:val="center"/>
            <w:hideMark/>
          </w:tcPr>
          <w:p w14:paraId="6081D1BA" w14:textId="77777777" w:rsidR="00947CDC" w:rsidRPr="00947CDC" w:rsidRDefault="00947CDC" w:rsidP="00947CDC">
            <w:pPr>
              <w:spacing w:line="240" w:lineRule="auto"/>
              <w:ind w:firstLineChars="100" w:firstLine="221"/>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INTERREG IPA ADRION– PRIMJENA COLD IRONING RJEŠENJA U HRVATSKIM LUKAMA (COLD IRONING ASSESSMENT IMPLEMENTATION MODEL - CIRASIM)</w:t>
            </w:r>
          </w:p>
        </w:tc>
        <w:tc>
          <w:tcPr>
            <w:tcW w:w="1389" w:type="dxa"/>
            <w:tcBorders>
              <w:top w:val="nil"/>
              <w:left w:val="nil"/>
              <w:bottom w:val="nil"/>
              <w:right w:val="nil"/>
            </w:tcBorders>
            <w:shd w:val="clear" w:color="auto" w:fill="auto"/>
            <w:noWrap/>
            <w:vAlign w:val="center"/>
            <w:hideMark/>
          </w:tcPr>
          <w:p w14:paraId="6F57AF8C"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68.995</w:t>
            </w:r>
          </w:p>
        </w:tc>
        <w:tc>
          <w:tcPr>
            <w:tcW w:w="1449" w:type="dxa"/>
            <w:tcBorders>
              <w:top w:val="nil"/>
              <w:left w:val="nil"/>
              <w:bottom w:val="nil"/>
              <w:right w:val="nil"/>
            </w:tcBorders>
            <w:shd w:val="clear" w:color="auto" w:fill="auto"/>
            <w:noWrap/>
            <w:vAlign w:val="center"/>
            <w:hideMark/>
          </w:tcPr>
          <w:p w14:paraId="11F68C0B"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67.995</w:t>
            </w:r>
          </w:p>
        </w:tc>
        <w:tc>
          <w:tcPr>
            <w:tcW w:w="1529" w:type="dxa"/>
            <w:tcBorders>
              <w:top w:val="nil"/>
              <w:left w:val="nil"/>
              <w:bottom w:val="nil"/>
              <w:right w:val="nil"/>
            </w:tcBorders>
            <w:shd w:val="clear" w:color="auto" w:fill="auto"/>
            <w:noWrap/>
            <w:vAlign w:val="center"/>
            <w:hideMark/>
          </w:tcPr>
          <w:p w14:paraId="3A6730FA" w14:textId="77777777" w:rsidR="00947CDC" w:rsidRPr="00947CDC" w:rsidRDefault="00947CDC" w:rsidP="00947CDC">
            <w:pPr>
              <w:spacing w:line="240" w:lineRule="auto"/>
              <w:jc w:val="right"/>
              <w:rPr>
                <w:rFonts w:ascii="Times New Roman" w:eastAsia="Times New Roman" w:hAnsi="Times New Roman" w:cs="Times New Roman"/>
                <w:bCs/>
                <w:color w:val="024F75" w:themeColor="accent1"/>
                <w:sz w:val="22"/>
              </w:rPr>
            </w:pPr>
            <w:r w:rsidRPr="00947CDC">
              <w:rPr>
                <w:rFonts w:ascii="Times New Roman" w:eastAsia="Times New Roman" w:hAnsi="Times New Roman" w:cs="Times New Roman"/>
                <w:bCs/>
                <w:color w:val="024F75" w:themeColor="accent1"/>
                <w:sz w:val="22"/>
              </w:rPr>
              <w:t>41.962</w:t>
            </w:r>
          </w:p>
        </w:tc>
      </w:tr>
      <w:tr w:rsidR="00155C56" w:rsidRPr="00653A69" w14:paraId="03BB5FF3" w14:textId="77777777" w:rsidTr="00947CDC">
        <w:trPr>
          <w:trHeight w:val="300"/>
        </w:trPr>
        <w:tc>
          <w:tcPr>
            <w:tcW w:w="0" w:type="auto"/>
            <w:tcBorders>
              <w:top w:val="nil"/>
              <w:left w:val="nil"/>
              <w:bottom w:val="nil"/>
              <w:right w:val="nil"/>
            </w:tcBorders>
            <w:shd w:val="clear" w:color="auto" w:fill="auto"/>
            <w:noWrap/>
            <w:vAlign w:val="center"/>
            <w:hideMark/>
          </w:tcPr>
          <w:p w14:paraId="4D1E0C70"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43</w:t>
            </w:r>
          </w:p>
        </w:tc>
        <w:tc>
          <w:tcPr>
            <w:tcW w:w="3602" w:type="dxa"/>
            <w:tcBorders>
              <w:top w:val="nil"/>
              <w:left w:val="nil"/>
              <w:bottom w:val="nil"/>
              <w:right w:val="nil"/>
            </w:tcBorders>
            <w:shd w:val="clear" w:color="auto" w:fill="auto"/>
            <w:noWrap/>
            <w:vAlign w:val="center"/>
            <w:hideMark/>
          </w:tcPr>
          <w:p w14:paraId="14D002CD"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Ostali prihodi za posebne namjene</w:t>
            </w:r>
          </w:p>
        </w:tc>
        <w:tc>
          <w:tcPr>
            <w:tcW w:w="1389" w:type="dxa"/>
            <w:tcBorders>
              <w:top w:val="nil"/>
              <w:left w:val="nil"/>
              <w:bottom w:val="nil"/>
              <w:right w:val="nil"/>
            </w:tcBorders>
            <w:shd w:val="clear" w:color="auto" w:fill="auto"/>
            <w:noWrap/>
            <w:vAlign w:val="center"/>
            <w:hideMark/>
          </w:tcPr>
          <w:p w14:paraId="0B082B59"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10.350</w:t>
            </w:r>
          </w:p>
        </w:tc>
        <w:tc>
          <w:tcPr>
            <w:tcW w:w="1449" w:type="dxa"/>
            <w:tcBorders>
              <w:top w:val="nil"/>
              <w:left w:val="nil"/>
              <w:bottom w:val="nil"/>
              <w:right w:val="nil"/>
            </w:tcBorders>
            <w:shd w:val="clear" w:color="auto" w:fill="auto"/>
            <w:noWrap/>
            <w:vAlign w:val="center"/>
            <w:hideMark/>
          </w:tcPr>
          <w:p w14:paraId="5373A3A3"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10.200</w:t>
            </w:r>
          </w:p>
        </w:tc>
        <w:tc>
          <w:tcPr>
            <w:tcW w:w="1529" w:type="dxa"/>
            <w:tcBorders>
              <w:top w:val="nil"/>
              <w:left w:val="nil"/>
              <w:bottom w:val="nil"/>
              <w:right w:val="nil"/>
            </w:tcBorders>
            <w:shd w:val="clear" w:color="auto" w:fill="auto"/>
            <w:noWrap/>
            <w:vAlign w:val="center"/>
            <w:hideMark/>
          </w:tcPr>
          <w:p w14:paraId="165987CC"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6.295</w:t>
            </w:r>
          </w:p>
        </w:tc>
      </w:tr>
      <w:tr w:rsidR="00155C56" w:rsidRPr="00653A69" w14:paraId="3023A68F" w14:textId="77777777" w:rsidTr="00947CDC">
        <w:trPr>
          <w:trHeight w:val="300"/>
        </w:trPr>
        <w:tc>
          <w:tcPr>
            <w:tcW w:w="0" w:type="auto"/>
            <w:tcBorders>
              <w:top w:val="nil"/>
              <w:left w:val="nil"/>
              <w:bottom w:val="nil"/>
              <w:right w:val="nil"/>
            </w:tcBorders>
            <w:shd w:val="clear" w:color="auto" w:fill="auto"/>
            <w:noWrap/>
            <w:vAlign w:val="center"/>
            <w:hideMark/>
          </w:tcPr>
          <w:p w14:paraId="465CA1A7"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6AB25C3B"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57893819"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10.350</w:t>
            </w:r>
          </w:p>
        </w:tc>
        <w:tc>
          <w:tcPr>
            <w:tcW w:w="1449" w:type="dxa"/>
            <w:tcBorders>
              <w:top w:val="nil"/>
              <w:left w:val="nil"/>
              <w:bottom w:val="nil"/>
              <w:right w:val="nil"/>
            </w:tcBorders>
            <w:shd w:val="clear" w:color="auto" w:fill="auto"/>
            <w:noWrap/>
            <w:vAlign w:val="center"/>
            <w:hideMark/>
          </w:tcPr>
          <w:p w14:paraId="4639E9CE"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10.200</w:t>
            </w:r>
          </w:p>
        </w:tc>
        <w:tc>
          <w:tcPr>
            <w:tcW w:w="1529" w:type="dxa"/>
            <w:tcBorders>
              <w:top w:val="nil"/>
              <w:left w:val="nil"/>
              <w:bottom w:val="nil"/>
              <w:right w:val="nil"/>
            </w:tcBorders>
            <w:shd w:val="clear" w:color="auto" w:fill="auto"/>
            <w:noWrap/>
            <w:vAlign w:val="center"/>
            <w:hideMark/>
          </w:tcPr>
          <w:p w14:paraId="36CB4BB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6.295</w:t>
            </w:r>
          </w:p>
        </w:tc>
      </w:tr>
      <w:tr w:rsidR="00155C56" w:rsidRPr="00653A69" w14:paraId="4755220D" w14:textId="77777777" w:rsidTr="00947CDC">
        <w:trPr>
          <w:trHeight w:val="300"/>
        </w:trPr>
        <w:tc>
          <w:tcPr>
            <w:tcW w:w="0" w:type="auto"/>
            <w:tcBorders>
              <w:top w:val="nil"/>
              <w:left w:val="nil"/>
              <w:bottom w:val="nil"/>
              <w:right w:val="nil"/>
            </w:tcBorders>
            <w:shd w:val="clear" w:color="auto" w:fill="auto"/>
            <w:noWrap/>
            <w:vAlign w:val="center"/>
            <w:hideMark/>
          </w:tcPr>
          <w:p w14:paraId="62B98CF2"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31</w:t>
            </w:r>
          </w:p>
        </w:tc>
        <w:tc>
          <w:tcPr>
            <w:tcW w:w="3602" w:type="dxa"/>
            <w:tcBorders>
              <w:top w:val="nil"/>
              <w:left w:val="nil"/>
              <w:bottom w:val="nil"/>
              <w:right w:val="nil"/>
            </w:tcBorders>
            <w:shd w:val="clear" w:color="auto" w:fill="auto"/>
            <w:noWrap/>
            <w:vAlign w:val="center"/>
            <w:hideMark/>
          </w:tcPr>
          <w:p w14:paraId="03610752"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zaposlene</w:t>
            </w:r>
          </w:p>
        </w:tc>
        <w:tc>
          <w:tcPr>
            <w:tcW w:w="1389" w:type="dxa"/>
            <w:tcBorders>
              <w:top w:val="nil"/>
              <w:left w:val="nil"/>
              <w:bottom w:val="nil"/>
              <w:right w:val="nil"/>
            </w:tcBorders>
            <w:shd w:val="clear" w:color="auto" w:fill="auto"/>
            <w:noWrap/>
            <w:vAlign w:val="center"/>
            <w:hideMark/>
          </w:tcPr>
          <w:p w14:paraId="3C627B6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6.960</w:t>
            </w:r>
          </w:p>
        </w:tc>
        <w:tc>
          <w:tcPr>
            <w:tcW w:w="1449" w:type="dxa"/>
            <w:tcBorders>
              <w:top w:val="nil"/>
              <w:left w:val="nil"/>
              <w:bottom w:val="nil"/>
              <w:right w:val="nil"/>
            </w:tcBorders>
            <w:shd w:val="clear" w:color="auto" w:fill="auto"/>
            <w:noWrap/>
            <w:vAlign w:val="center"/>
            <w:hideMark/>
          </w:tcPr>
          <w:p w14:paraId="2924009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6.960</w:t>
            </w:r>
          </w:p>
        </w:tc>
        <w:tc>
          <w:tcPr>
            <w:tcW w:w="1529" w:type="dxa"/>
            <w:tcBorders>
              <w:top w:val="nil"/>
              <w:left w:val="nil"/>
              <w:bottom w:val="nil"/>
              <w:right w:val="nil"/>
            </w:tcBorders>
            <w:shd w:val="clear" w:color="auto" w:fill="auto"/>
            <w:noWrap/>
            <w:vAlign w:val="center"/>
            <w:hideMark/>
          </w:tcPr>
          <w:p w14:paraId="65389912"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5.065</w:t>
            </w:r>
          </w:p>
        </w:tc>
      </w:tr>
      <w:tr w:rsidR="00155C56" w:rsidRPr="00653A69" w14:paraId="4561DC1C" w14:textId="77777777" w:rsidTr="00947CDC">
        <w:trPr>
          <w:trHeight w:val="300"/>
        </w:trPr>
        <w:tc>
          <w:tcPr>
            <w:tcW w:w="0" w:type="auto"/>
            <w:tcBorders>
              <w:top w:val="nil"/>
              <w:left w:val="nil"/>
              <w:bottom w:val="nil"/>
              <w:right w:val="nil"/>
            </w:tcBorders>
            <w:shd w:val="clear" w:color="auto" w:fill="auto"/>
            <w:noWrap/>
            <w:vAlign w:val="center"/>
            <w:hideMark/>
          </w:tcPr>
          <w:p w14:paraId="280836BF"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5E29180C"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698C7C5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3.390</w:t>
            </w:r>
          </w:p>
        </w:tc>
        <w:tc>
          <w:tcPr>
            <w:tcW w:w="1449" w:type="dxa"/>
            <w:tcBorders>
              <w:top w:val="nil"/>
              <w:left w:val="nil"/>
              <w:bottom w:val="nil"/>
              <w:right w:val="nil"/>
            </w:tcBorders>
            <w:shd w:val="clear" w:color="auto" w:fill="auto"/>
            <w:noWrap/>
            <w:vAlign w:val="center"/>
            <w:hideMark/>
          </w:tcPr>
          <w:p w14:paraId="4D8A2836"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3.240</w:t>
            </w:r>
          </w:p>
        </w:tc>
        <w:tc>
          <w:tcPr>
            <w:tcW w:w="1529" w:type="dxa"/>
            <w:tcBorders>
              <w:top w:val="nil"/>
              <w:left w:val="nil"/>
              <w:bottom w:val="nil"/>
              <w:right w:val="nil"/>
            </w:tcBorders>
            <w:shd w:val="clear" w:color="auto" w:fill="auto"/>
            <w:noWrap/>
            <w:vAlign w:val="center"/>
            <w:hideMark/>
          </w:tcPr>
          <w:p w14:paraId="483571F7"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1.230</w:t>
            </w:r>
          </w:p>
        </w:tc>
      </w:tr>
      <w:tr w:rsidR="00155C56" w:rsidRPr="00653A69" w14:paraId="6C2EB2C4" w14:textId="77777777" w:rsidTr="00947CDC">
        <w:trPr>
          <w:trHeight w:val="300"/>
        </w:trPr>
        <w:tc>
          <w:tcPr>
            <w:tcW w:w="0" w:type="auto"/>
            <w:tcBorders>
              <w:top w:val="nil"/>
              <w:left w:val="nil"/>
              <w:bottom w:val="nil"/>
              <w:right w:val="nil"/>
            </w:tcBorders>
            <w:shd w:val="clear" w:color="auto" w:fill="auto"/>
            <w:noWrap/>
            <w:vAlign w:val="center"/>
            <w:hideMark/>
          </w:tcPr>
          <w:p w14:paraId="5645EDAB" w14:textId="77777777" w:rsidR="00947CDC" w:rsidRPr="00947CDC" w:rsidRDefault="00947CDC" w:rsidP="00947CDC">
            <w:pPr>
              <w:spacing w:line="240" w:lineRule="auto"/>
              <w:ind w:firstLineChars="600" w:firstLine="13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559</w:t>
            </w:r>
          </w:p>
        </w:tc>
        <w:tc>
          <w:tcPr>
            <w:tcW w:w="3602" w:type="dxa"/>
            <w:tcBorders>
              <w:top w:val="nil"/>
              <w:left w:val="nil"/>
              <w:bottom w:val="nil"/>
              <w:right w:val="nil"/>
            </w:tcBorders>
            <w:shd w:val="clear" w:color="auto" w:fill="auto"/>
            <w:noWrap/>
            <w:vAlign w:val="center"/>
            <w:hideMark/>
          </w:tcPr>
          <w:p w14:paraId="53BBAE9C" w14:textId="77777777" w:rsidR="00947CDC" w:rsidRPr="00947CDC" w:rsidRDefault="00947CDC" w:rsidP="00947CDC">
            <w:pPr>
              <w:spacing w:line="240" w:lineRule="auto"/>
              <w:ind w:firstLineChars="100" w:firstLine="220"/>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Ostale refundacije iz sredstava EU</w:t>
            </w:r>
          </w:p>
        </w:tc>
        <w:tc>
          <w:tcPr>
            <w:tcW w:w="1389" w:type="dxa"/>
            <w:tcBorders>
              <w:top w:val="nil"/>
              <w:left w:val="nil"/>
              <w:bottom w:val="nil"/>
              <w:right w:val="nil"/>
            </w:tcBorders>
            <w:shd w:val="clear" w:color="auto" w:fill="auto"/>
            <w:noWrap/>
            <w:vAlign w:val="center"/>
            <w:hideMark/>
          </w:tcPr>
          <w:p w14:paraId="62266951"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58.645</w:t>
            </w:r>
          </w:p>
        </w:tc>
        <w:tc>
          <w:tcPr>
            <w:tcW w:w="1449" w:type="dxa"/>
            <w:tcBorders>
              <w:top w:val="nil"/>
              <w:left w:val="nil"/>
              <w:bottom w:val="nil"/>
              <w:right w:val="nil"/>
            </w:tcBorders>
            <w:shd w:val="clear" w:color="auto" w:fill="auto"/>
            <w:noWrap/>
            <w:vAlign w:val="center"/>
            <w:hideMark/>
          </w:tcPr>
          <w:p w14:paraId="76A32FAD"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57.795</w:t>
            </w:r>
          </w:p>
        </w:tc>
        <w:tc>
          <w:tcPr>
            <w:tcW w:w="1529" w:type="dxa"/>
            <w:tcBorders>
              <w:top w:val="nil"/>
              <w:left w:val="nil"/>
              <w:bottom w:val="nil"/>
              <w:right w:val="nil"/>
            </w:tcBorders>
            <w:shd w:val="clear" w:color="auto" w:fill="auto"/>
            <w:noWrap/>
            <w:vAlign w:val="center"/>
            <w:hideMark/>
          </w:tcPr>
          <w:p w14:paraId="6D68E539" w14:textId="77777777" w:rsidR="00947CDC" w:rsidRPr="00947CDC" w:rsidRDefault="00947CDC" w:rsidP="00947CDC">
            <w:pPr>
              <w:spacing w:line="240" w:lineRule="auto"/>
              <w:jc w:val="right"/>
              <w:rPr>
                <w:rFonts w:ascii="Times New Roman" w:eastAsia="Times New Roman" w:hAnsi="Times New Roman" w:cs="Times New Roman"/>
                <w:b w:val="0"/>
                <w:i/>
                <w:iCs/>
                <w:color w:val="024F75" w:themeColor="accent1"/>
                <w:sz w:val="22"/>
              </w:rPr>
            </w:pPr>
            <w:r w:rsidRPr="00947CDC">
              <w:rPr>
                <w:rFonts w:ascii="Times New Roman" w:eastAsia="Times New Roman" w:hAnsi="Times New Roman" w:cs="Times New Roman"/>
                <w:b w:val="0"/>
                <w:i/>
                <w:iCs/>
                <w:color w:val="024F75" w:themeColor="accent1"/>
                <w:sz w:val="22"/>
              </w:rPr>
              <w:t>35.667</w:t>
            </w:r>
          </w:p>
        </w:tc>
      </w:tr>
      <w:tr w:rsidR="00155C56" w:rsidRPr="00653A69" w14:paraId="2841396F" w14:textId="77777777" w:rsidTr="00947CDC">
        <w:trPr>
          <w:trHeight w:val="300"/>
        </w:trPr>
        <w:tc>
          <w:tcPr>
            <w:tcW w:w="0" w:type="auto"/>
            <w:tcBorders>
              <w:top w:val="nil"/>
              <w:left w:val="nil"/>
              <w:bottom w:val="nil"/>
              <w:right w:val="nil"/>
            </w:tcBorders>
            <w:shd w:val="clear" w:color="auto" w:fill="auto"/>
            <w:noWrap/>
            <w:vAlign w:val="center"/>
            <w:hideMark/>
          </w:tcPr>
          <w:p w14:paraId="568CFB2B" w14:textId="77777777" w:rsidR="00947CDC" w:rsidRPr="00947CDC" w:rsidRDefault="00947CDC" w:rsidP="00947CDC">
            <w:pPr>
              <w:spacing w:line="240" w:lineRule="auto"/>
              <w:ind w:firstLineChars="700" w:firstLine="154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w:t>
            </w:r>
          </w:p>
        </w:tc>
        <w:tc>
          <w:tcPr>
            <w:tcW w:w="3602" w:type="dxa"/>
            <w:tcBorders>
              <w:top w:val="nil"/>
              <w:left w:val="nil"/>
              <w:bottom w:val="nil"/>
              <w:right w:val="nil"/>
            </w:tcBorders>
            <w:shd w:val="clear" w:color="auto" w:fill="auto"/>
            <w:noWrap/>
            <w:vAlign w:val="center"/>
            <w:hideMark/>
          </w:tcPr>
          <w:p w14:paraId="798C8519"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poslovanja</w:t>
            </w:r>
          </w:p>
        </w:tc>
        <w:tc>
          <w:tcPr>
            <w:tcW w:w="1389" w:type="dxa"/>
            <w:tcBorders>
              <w:top w:val="nil"/>
              <w:left w:val="nil"/>
              <w:bottom w:val="nil"/>
              <w:right w:val="nil"/>
            </w:tcBorders>
            <w:shd w:val="clear" w:color="auto" w:fill="auto"/>
            <w:noWrap/>
            <w:vAlign w:val="center"/>
            <w:hideMark/>
          </w:tcPr>
          <w:p w14:paraId="1EDB002D"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58.645</w:t>
            </w:r>
          </w:p>
        </w:tc>
        <w:tc>
          <w:tcPr>
            <w:tcW w:w="1449" w:type="dxa"/>
            <w:tcBorders>
              <w:top w:val="nil"/>
              <w:left w:val="nil"/>
              <w:bottom w:val="nil"/>
              <w:right w:val="nil"/>
            </w:tcBorders>
            <w:shd w:val="clear" w:color="auto" w:fill="auto"/>
            <w:noWrap/>
            <w:vAlign w:val="center"/>
            <w:hideMark/>
          </w:tcPr>
          <w:p w14:paraId="52A28DFF"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57.795</w:t>
            </w:r>
          </w:p>
        </w:tc>
        <w:tc>
          <w:tcPr>
            <w:tcW w:w="1529" w:type="dxa"/>
            <w:tcBorders>
              <w:top w:val="nil"/>
              <w:left w:val="nil"/>
              <w:bottom w:val="nil"/>
              <w:right w:val="nil"/>
            </w:tcBorders>
            <w:shd w:val="clear" w:color="auto" w:fill="auto"/>
            <w:noWrap/>
            <w:vAlign w:val="center"/>
            <w:hideMark/>
          </w:tcPr>
          <w:p w14:paraId="412E4CB3"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35.667</w:t>
            </w:r>
          </w:p>
        </w:tc>
      </w:tr>
      <w:tr w:rsidR="00155C56" w:rsidRPr="00653A69" w14:paraId="5E0DC5FA" w14:textId="77777777" w:rsidTr="00947CDC">
        <w:trPr>
          <w:trHeight w:val="300"/>
        </w:trPr>
        <w:tc>
          <w:tcPr>
            <w:tcW w:w="0" w:type="auto"/>
            <w:tcBorders>
              <w:top w:val="nil"/>
              <w:left w:val="nil"/>
              <w:bottom w:val="nil"/>
              <w:right w:val="nil"/>
            </w:tcBorders>
            <w:shd w:val="clear" w:color="auto" w:fill="auto"/>
            <w:noWrap/>
            <w:vAlign w:val="center"/>
            <w:hideMark/>
          </w:tcPr>
          <w:p w14:paraId="694518F6"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31</w:t>
            </w:r>
          </w:p>
        </w:tc>
        <w:tc>
          <w:tcPr>
            <w:tcW w:w="3602" w:type="dxa"/>
            <w:tcBorders>
              <w:top w:val="nil"/>
              <w:left w:val="nil"/>
              <w:bottom w:val="nil"/>
              <w:right w:val="nil"/>
            </w:tcBorders>
            <w:shd w:val="clear" w:color="auto" w:fill="auto"/>
            <w:noWrap/>
            <w:vAlign w:val="center"/>
            <w:hideMark/>
          </w:tcPr>
          <w:p w14:paraId="1ADB73B4"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Rashodi za zaposlene</w:t>
            </w:r>
          </w:p>
        </w:tc>
        <w:tc>
          <w:tcPr>
            <w:tcW w:w="1389" w:type="dxa"/>
            <w:tcBorders>
              <w:top w:val="nil"/>
              <w:left w:val="nil"/>
              <w:bottom w:val="nil"/>
              <w:right w:val="nil"/>
            </w:tcBorders>
            <w:shd w:val="clear" w:color="auto" w:fill="auto"/>
            <w:noWrap/>
            <w:vAlign w:val="center"/>
            <w:hideMark/>
          </w:tcPr>
          <w:p w14:paraId="6FF28E2A"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39.435</w:t>
            </w:r>
          </w:p>
        </w:tc>
        <w:tc>
          <w:tcPr>
            <w:tcW w:w="1449" w:type="dxa"/>
            <w:tcBorders>
              <w:top w:val="nil"/>
              <w:left w:val="nil"/>
              <w:bottom w:val="nil"/>
              <w:right w:val="nil"/>
            </w:tcBorders>
            <w:shd w:val="clear" w:color="auto" w:fill="auto"/>
            <w:noWrap/>
            <w:vAlign w:val="center"/>
            <w:hideMark/>
          </w:tcPr>
          <w:p w14:paraId="4744CFED"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39.435</w:t>
            </w:r>
          </w:p>
        </w:tc>
        <w:tc>
          <w:tcPr>
            <w:tcW w:w="1529" w:type="dxa"/>
            <w:tcBorders>
              <w:top w:val="nil"/>
              <w:left w:val="nil"/>
              <w:bottom w:val="nil"/>
              <w:right w:val="nil"/>
            </w:tcBorders>
            <w:shd w:val="clear" w:color="auto" w:fill="auto"/>
            <w:noWrap/>
            <w:vAlign w:val="center"/>
            <w:hideMark/>
          </w:tcPr>
          <w:p w14:paraId="35E99BE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28.697</w:t>
            </w:r>
          </w:p>
        </w:tc>
      </w:tr>
      <w:tr w:rsidR="00155C56" w:rsidRPr="00653A69" w14:paraId="7F0D09A0" w14:textId="77777777" w:rsidTr="00947CDC">
        <w:trPr>
          <w:trHeight w:val="300"/>
        </w:trPr>
        <w:tc>
          <w:tcPr>
            <w:tcW w:w="0" w:type="auto"/>
            <w:tcBorders>
              <w:top w:val="nil"/>
              <w:left w:val="nil"/>
              <w:bottom w:val="nil"/>
              <w:right w:val="nil"/>
            </w:tcBorders>
            <w:shd w:val="clear" w:color="auto" w:fill="auto"/>
            <w:noWrap/>
            <w:vAlign w:val="center"/>
            <w:hideMark/>
          </w:tcPr>
          <w:p w14:paraId="5170ED59" w14:textId="77777777" w:rsidR="00947CDC" w:rsidRPr="00947CDC" w:rsidRDefault="00947CDC" w:rsidP="00947CDC">
            <w:pPr>
              <w:spacing w:line="240" w:lineRule="auto"/>
              <w:ind w:firstLineChars="800" w:firstLine="176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32</w:t>
            </w:r>
          </w:p>
        </w:tc>
        <w:tc>
          <w:tcPr>
            <w:tcW w:w="3602" w:type="dxa"/>
            <w:tcBorders>
              <w:top w:val="nil"/>
              <w:left w:val="nil"/>
              <w:bottom w:val="nil"/>
              <w:right w:val="nil"/>
            </w:tcBorders>
            <w:shd w:val="clear" w:color="auto" w:fill="auto"/>
            <w:noWrap/>
            <w:vAlign w:val="center"/>
            <w:hideMark/>
          </w:tcPr>
          <w:p w14:paraId="744E4DE3" w14:textId="77777777" w:rsidR="00947CDC" w:rsidRPr="00947CDC" w:rsidRDefault="00947CDC" w:rsidP="00947CDC">
            <w:pPr>
              <w:spacing w:line="240" w:lineRule="auto"/>
              <w:ind w:firstLineChars="100" w:firstLine="220"/>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Materijalni rashodi</w:t>
            </w:r>
          </w:p>
        </w:tc>
        <w:tc>
          <w:tcPr>
            <w:tcW w:w="1389" w:type="dxa"/>
            <w:tcBorders>
              <w:top w:val="nil"/>
              <w:left w:val="nil"/>
              <w:bottom w:val="nil"/>
              <w:right w:val="nil"/>
            </w:tcBorders>
            <w:shd w:val="clear" w:color="auto" w:fill="auto"/>
            <w:noWrap/>
            <w:vAlign w:val="center"/>
            <w:hideMark/>
          </w:tcPr>
          <w:p w14:paraId="7B0F0681"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19.210</w:t>
            </w:r>
          </w:p>
        </w:tc>
        <w:tc>
          <w:tcPr>
            <w:tcW w:w="1449" w:type="dxa"/>
            <w:tcBorders>
              <w:top w:val="nil"/>
              <w:left w:val="nil"/>
              <w:bottom w:val="nil"/>
              <w:right w:val="nil"/>
            </w:tcBorders>
            <w:shd w:val="clear" w:color="auto" w:fill="auto"/>
            <w:noWrap/>
            <w:vAlign w:val="center"/>
            <w:hideMark/>
          </w:tcPr>
          <w:p w14:paraId="0A798B9C"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18.360</w:t>
            </w:r>
          </w:p>
        </w:tc>
        <w:tc>
          <w:tcPr>
            <w:tcW w:w="1529" w:type="dxa"/>
            <w:tcBorders>
              <w:top w:val="nil"/>
              <w:left w:val="nil"/>
              <w:bottom w:val="nil"/>
              <w:right w:val="nil"/>
            </w:tcBorders>
            <w:shd w:val="clear" w:color="auto" w:fill="auto"/>
            <w:noWrap/>
            <w:vAlign w:val="center"/>
            <w:hideMark/>
          </w:tcPr>
          <w:p w14:paraId="73EDA62D" w14:textId="77777777" w:rsidR="00947CDC" w:rsidRPr="00947CDC" w:rsidRDefault="00947CDC" w:rsidP="00947CDC">
            <w:pPr>
              <w:spacing w:line="240" w:lineRule="auto"/>
              <w:jc w:val="right"/>
              <w:rPr>
                <w:rFonts w:ascii="Times New Roman" w:eastAsia="Times New Roman" w:hAnsi="Times New Roman" w:cs="Times New Roman"/>
                <w:b w:val="0"/>
                <w:color w:val="024F75" w:themeColor="accent1"/>
                <w:sz w:val="22"/>
              </w:rPr>
            </w:pPr>
            <w:r w:rsidRPr="00947CDC">
              <w:rPr>
                <w:rFonts w:ascii="Times New Roman" w:eastAsia="Times New Roman" w:hAnsi="Times New Roman" w:cs="Times New Roman"/>
                <w:b w:val="0"/>
                <w:color w:val="024F75" w:themeColor="accent1"/>
                <w:sz w:val="22"/>
              </w:rPr>
              <w:t>6.970</w:t>
            </w:r>
          </w:p>
        </w:tc>
      </w:tr>
    </w:tbl>
    <w:p w14:paraId="622A2C3D" w14:textId="533ABD9B" w:rsidR="007A30B8" w:rsidRPr="00653A69" w:rsidRDefault="005858E6" w:rsidP="00445A87">
      <w:pPr>
        <w:pStyle w:val="ListParagraph"/>
        <w:numPr>
          <w:ilvl w:val="0"/>
          <w:numId w:val="37"/>
        </w:numPr>
        <w:spacing w:after="200"/>
        <w:rPr>
          <w:rFonts w:asciiTheme="majorBidi" w:hAnsiTheme="majorBidi" w:cstheme="majorBidi"/>
          <w:b w:val="0"/>
          <w:color w:val="024F75" w:themeColor="accent1"/>
          <w:sz w:val="36"/>
          <w:szCs w:val="36"/>
        </w:rPr>
      </w:pPr>
      <w:r w:rsidRPr="00653A69">
        <w:rPr>
          <w:rFonts w:asciiTheme="majorBidi" w:eastAsiaTheme="majorEastAsia" w:hAnsiTheme="majorBidi" w:cstheme="majorBidi"/>
          <w:bCs/>
          <w:color w:val="024F75" w:themeColor="accent1"/>
          <w:sz w:val="24"/>
          <w:szCs w:val="24"/>
        </w:rPr>
        <w:br w:type="page"/>
      </w:r>
      <w:r w:rsidR="00AC57BA" w:rsidRPr="00653A69">
        <w:rPr>
          <w:rFonts w:asciiTheme="majorBidi" w:hAnsiTheme="majorBidi" w:cstheme="majorBidi"/>
          <w:color w:val="024F75" w:themeColor="accent1"/>
          <w:sz w:val="36"/>
          <w:szCs w:val="36"/>
        </w:rPr>
        <w:lastRenderedPageBreak/>
        <w:t xml:space="preserve">OBRAZLOŽENJE FINANCIJSKOG PLANA </w:t>
      </w:r>
      <w:r w:rsidR="00CE733B" w:rsidRPr="00653A69">
        <w:rPr>
          <w:rFonts w:asciiTheme="majorBidi" w:hAnsiTheme="majorBidi" w:cstheme="majorBidi"/>
          <w:color w:val="024F75" w:themeColor="accent1"/>
          <w:sz w:val="36"/>
          <w:szCs w:val="36"/>
        </w:rPr>
        <w:t>ZA RAZDOBLJE 202</w:t>
      </w:r>
      <w:r w:rsidR="002D2389" w:rsidRPr="00653A69">
        <w:rPr>
          <w:rFonts w:asciiTheme="majorBidi" w:hAnsiTheme="majorBidi" w:cstheme="majorBidi"/>
          <w:color w:val="024F75" w:themeColor="accent1"/>
          <w:sz w:val="36"/>
          <w:szCs w:val="36"/>
        </w:rPr>
        <w:t>5</w:t>
      </w:r>
      <w:r w:rsidR="00CE733B" w:rsidRPr="00653A69">
        <w:rPr>
          <w:rFonts w:asciiTheme="majorBidi" w:hAnsiTheme="majorBidi" w:cstheme="majorBidi"/>
          <w:color w:val="024F75" w:themeColor="accent1"/>
          <w:sz w:val="36"/>
          <w:szCs w:val="36"/>
        </w:rPr>
        <w:t>.-202</w:t>
      </w:r>
      <w:r w:rsidR="002D2389" w:rsidRPr="00653A69">
        <w:rPr>
          <w:rFonts w:asciiTheme="majorBidi" w:hAnsiTheme="majorBidi" w:cstheme="majorBidi"/>
          <w:color w:val="024F75" w:themeColor="accent1"/>
          <w:sz w:val="36"/>
          <w:szCs w:val="36"/>
        </w:rPr>
        <w:t>7</w:t>
      </w:r>
      <w:r w:rsidR="00CE733B" w:rsidRPr="00653A69">
        <w:rPr>
          <w:rFonts w:asciiTheme="majorBidi" w:hAnsiTheme="majorBidi" w:cstheme="majorBidi"/>
          <w:color w:val="024F75" w:themeColor="accent1"/>
          <w:sz w:val="36"/>
          <w:szCs w:val="36"/>
        </w:rPr>
        <w:t>.</w:t>
      </w:r>
    </w:p>
    <w:p w14:paraId="5DCD8534" w14:textId="77777777" w:rsidR="00A21A79" w:rsidRPr="00653A69" w:rsidRDefault="00A21A79" w:rsidP="00A21A79">
      <w:pPr>
        <w:spacing w:after="200"/>
        <w:rPr>
          <w:rFonts w:asciiTheme="majorBidi" w:hAnsiTheme="majorBidi" w:cstheme="majorBidi"/>
          <w:b w:val="0"/>
          <w:color w:val="024F75" w:themeColor="accent1"/>
          <w:sz w:val="36"/>
          <w:szCs w:val="36"/>
        </w:rPr>
      </w:pPr>
    </w:p>
    <w:p w14:paraId="40FEF350" w14:textId="77777777" w:rsidR="00A21A79" w:rsidRPr="00653A69" w:rsidRDefault="00A21A79" w:rsidP="00A21A79">
      <w:pPr>
        <w:pStyle w:val="ListParagraph"/>
        <w:numPr>
          <w:ilvl w:val="0"/>
          <w:numId w:val="38"/>
        </w:numPr>
        <w:jc w:val="both"/>
        <w:rPr>
          <w:rFonts w:asciiTheme="majorBidi" w:hAnsiTheme="majorBidi" w:cstheme="majorBidi"/>
          <w:color w:val="024F75" w:themeColor="accent1"/>
          <w:szCs w:val="28"/>
        </w:rPr>
      </w:pPr>
      <w:r w:rsidRPr="00653A69">
        <w:rPr>
          <w:rFonts w:asciiTheme="majorBidi" w:hAnsiTheme="majorBidi" w:cstheme="majorBidi"/>
          <w:color w:val="024F75" w:themeColor="accent1"/>
          <w:szCs w:val="28"/>
        </w:rPr>
        <w:t>OPĆI DIO</w:t>
      </w:r>
    </w:p>
    <w:p w14:paraId="0FC91031" w14:textId="77777777" w:rsidR="00A21A79" w:rsidRPr="00653A69" w:rsidRDefault="00A21A79" w:rsidP="00A21A79">
      <w:pPr>
        <w:jc w:val="both"/>
        <w:rPr>
          <w:rFonts w:asciiTheme="majorBidi" w:hAnsiTheme="majorBidi" w:cstheme="majorBidi"/>
          <w:b w:val="0"/>
          <w:color w:val="024F75" w:themeColor="accent1"/>
          <w:sz w:val="24"/>
          <w:szCs w:val="24"/>
        </w:rPr>
      </w:pPr>
    </w:p>
    <w:p w14:paraId="2F7EF042" w14:textId="77777777" w:rsidR="00A21A79" w:rsidRPr="00653A69" w:rsidRDefault="00A21A79" w:rsidP="00A21A79">
      <w:pPr>
        <w:jc w:val="both"/>
        <w:rPr>
          <w:rFonts w:asciiTheme="majorBidi" w:hAnsiTheme="majorBidi" w:cstheme="majorBidi"/>
          <w:bCs/>
          <w:color w:val="024F75" w:themeColor="accent1"/>
          <w:sz w:val="24"/>
          <w:szCs w:val="24"/>
        </w:rPr>
      </w:pPr>
      <w:r w:rsidRPr="00653A69">
        <w:rPr>
          <w:rFonts w:asciiTheme="majorBidi" w:hAnsiTheme="majorBidi" w:cstheme="majorBidi"/>
          <w:bCs/>
          <w:color w:val="024F75" w:themeColor="accent1"/>
          <w:sz w:val="24"/>
          <w:szCs w:val="24"/>
        </w:rPr>
        <w:t xml:space="preserve">PRIHODI I PRIMICI  </w:t>
      </w:r>
    </w:p>
    <w:p w14:paraId="33D3E041" w14:textId="77777777" w:rsidR="00A21A79" w:rsidRPr="00653A69" w:rsidRDefault="00A21A79" w:rsidP="00A21A79">
      <w:pPr>
        <w:jc w:val="both"/>
        <w:rPr>
          <w:rFonts w:asciiTheme="majorBidi" w:hAnsiTheme="majorBidi" w:cstheme="majorBidi"/>
          <w:b w:val="0"/>
          <w:color w:val="024F75" w:themeColor="accent1"/>
          <w:sz w:val="24"/>
          <w:szCs w:val="24"/>
        </w:rPr>
      </w:pPr>
      <w:r w:rsidRPr="00653A69">
        <w:rPr>
          <w:rFonts w:asciiTheme="majorBidi" w:hAnsiTheme="majorBidi" w:cstheme="majorBidi"/>
          <w:b w:val="0"/>
          <w:color w:val="024F75" w:themeColor="accent1"/>
          <w:sz w:val="24"/>
          <w:szCs w:val="24"/>
        </w:rPr>
        <w:t xml:space="preserve">Kao i prethodnih godina najveći izazov prilikom izrade financijskog plana i programa rada za slijedeću godinu predstavlja planiranje budućeg prometa tereta kroz luku u nadolazećoj godini imajući pritom u vidu nestabilno gospodarsko okruženje u susjedstvu kao i globalnu nepredvidivost robnih tijekova.  Situaciju dodatno otežava ruska agresija na Ukrajinu što ima za posljedicu promjene u kretanju robnih tijekova. Također, zbog situacije u Crvenom moru uslijed napada hutista na trgovačke brodove došlo je do poremećaja u prometu kontejnerima što je izazvalo promjene plovidbenih ruta kontejnerskih brodova tako da zbog porasta premija osiguranja svi kontejnerski brodovi preko 5.000 TEU-a plove prema Europi oko rta Dobre nade što uzrokuje velika kašnjenja u dolasku kontejnera, povećane cijene prijevoza kao i promjenu dosadašnjih luka ticanja za brodove matice. Ova situacija utječe i na promet kontejnera preko luke Ploče što je mogući uzrok pada prometa kontejnera u prvih deset mjeseci 2024. godine za oko 5 posto.  </w:t>
      </w:r>
    </w:p>
    <w:p w14:paraId="624EF401" w14:textId="77777777" w:rsidR="00A21A79" w:rsidRPr="00653A69" w:rsidRDefault="00A21A79" w:rsidP="00A21A79">
      <w:pPr>
        <w:jc w:val="both"/>
        <w:rPr>
          <w:rFonts w:asciiTheme="majorBidi" w:hAnsiTheme="majorBidi" w:cstheme="majorBidi"/>
          <w:b w:val="0"/>
          <w:color w:val="024F75" w:themeColor="accent1"/>
          <w:sz w:val="24"/>
          <w:szCs w:val="24"/>
        </w:rPr>
      </w:pPr>
    </w:p>
    <w:p w14:paraId="09F3B4C4" w14:textId="77777777" w:rsidR="00A21A79" w:rsidRPr="00653A69" w:rsidRDefault="00A21A79" w:rsidP="00A21A79">
      <w:pPr>
        <w:jc w:val="both"/>
        <w:rPr>
          <w:rFonts w:asciiTheme="majorBidi" w:hAnsiTheme="majorBidi" w:cstheme="majorBidi"/>
          <w:b w:val="0"/>
          <w:color w:val="024F75" w:themeColor="accent1"/>
          <w:sz w:val="24"/>
          <w:szCs w:val="24"/>
        </w:rPr>
      </w:pPr>
      <w:r w:rsidRPr="00653A69">
        <w:rPr>
          <w:rFonts w:asciiTheme="majorBidi" w:hAnsiTheme="majorBidi" w:cstheme="majorBidi"/>
          <w:b w:val="0"/>
          <w:color w:val="024F75" w:themeColor="accent1"/>
          <w:sz w:val="24"/>
          <w:szCs w:val="24"/>
        </w:rPr>
        <w:t xml:space="preserve">Nadalje, zbog katastrofalnih poplava u susjednoj Bosni i Hercegovini od sredine listopada ove godine željeznički promet prema luci Ploče je u potpunosti prekinut, što uzrokuje ogromne ekonomske i financijske troškove. Jedan dio tereta koji se nalazio u luci otprema se brodovima preko drugih luka, dok se drugi dio tereta otprema cestovnim vozilima. Prema informacijama dobivenima od partnera i korisnika luke normalizacija prometa očekuje se krajem 2024. ili početkom 2025. godine. Nije potrebno posebno naglašavati da je bez željezničke veze promet luke Ploče ozbiljno limitiran, stoga nadamo se da će se situacija što prije normalizirati i da će posljedice nastale štete uslijed vremenskih nepogoda biti što manje. </w:t>
      </w:r>
    </w:p>
    <w:p w14:paraId="656A73FB" w14:textId="77777777" w:rsidR="00A21A79" w:rsidRPr="00653A69" w:rsidRDefault="00A21A79" w:rsidP="00A21A79">
      <w:pPr>
        <w:jc w:val="both"/>
        <w:rPr>
          <w:rFonts w:asciiTheme="majorBidi" w:hAnsiTheme="majorBidi" w:cstheme="majorBidi"/>
          <w:b w:val="0"/>
          <w:color w:val="024F75" w:themeColor="accent1"/>
          <w:sz w:val="24"/>
          <w:szCs w:val="24"/>
        </w:rPr>
      </w:pPr>
    </w:p>
    <w:p w14:paraId="3FF0478A" w14:textId="77777777" w:rsidR="00A21A79" w:rsidRPr="00653A69" w:rsidRDefault="00A21A79" w:rsidP="00A21A79">
      <w:pPr>
        <w:jc w:val="both"/>
        <w:rPr>
          <w:rFonts w:asciiTheme="majorBidi" w:hAnsiTheme="majorBidi" w:cstheme="majorBidi"/>
          <w:b w:val="0"/>
          <w:color w:val="024F75" w:themeColor="accent1"/>
          <w:sz w:val="24"/>
          <w:szCs w:val="24"/>
        </w:rPr>
      </w:pPr>
      <w:r w:rsidRPr="00653A69">
        <w:rPr>
          <w:rFonts w:asciiTheme="majorBidi" w:hAnsiTheme="majorBidi" w:cstheme="majorBidi"/>
          <w:b w:val="0"/>
          <w:color w:val="024F75" w:themeColor="accent1"/>
          <w:sz w:val="24"/>
          <w:szCs w:val="24"/>
        </w:rPr>
        <w:t xml:space="preserve">Zbog nepredvidivosti situacije i nemogućnosti preciznog sagledavanja posljedica katastrofalnih poplava u susjednoj Bosni i Hercegovini koje će se odraziti na promet tereta preko luke Ploče uslijed prekida željezničkog prometa u ovom trenutku nismo u mogućnosti točno procijeniti promet preko luke u idućoj godini. U 2025. godini planirano je smanjenje prometa tereta i posljedično tome prihoda od lučkih pristojbi i koncesijskih naknada, pri čemu očekujemo potpunu normalizaciju željezničkog prometa do ožujka 2025. godine. Ukoliko u predmetnom razdoblju ne dođe do potpune normalizacije prometa, napraviti će se nova procjena prihoda i izmjene plana.  </w:t>
      </w:r>
    </w:p>
    <w:p w14:paraId="7FF54D6C" w14:textId="77777777" w:rsidR="00A21A79" w:rsidRPr="00653A69" w:rsidRDefault="00A21A79" w:rsidP="00A21A79">
      <w:pPr>
        <w:jc w:val="both"/>
        <w:rPr>
          <w:rFonts w:asciiTheme="majorBidi" w:hAnsiTheme="majorBidi" w:cstheme="majorBidi"/>
          <w:b w:val="0"/>
          <w:color w:val="024F75" w:themeColor="accent1"/>
          <w:sz w:val="24"/>
          <w:szCs w:val="24"/>
        </w:rPr>
      </w:pPr>
    </w:p>
    <w:p w14:paraId="00A835B4" w14:textId="77777777" w:rsidR="00A21A79" w:rsidRPr="00653A69" w:rsidRDefault="00A21A79" w:rsidP="00A21A79">
      <w:pPr>
        <w:jc w:val="both"/>
        <w:rPr>
          <w:rFonts w:asciiTheme="majorBidi" w:hAnsiTheme="majorBidi" w:cstheme="majorBidi"/>
          <w:b w:val="0"/>
          <w:color w:val="024F75" w:themeColor="accent1"/>
          <w:sz w:val="24"/>
          <w:szCs w:val="24"/>
        </w:rPr>
      </w:pPr>
      <w:r w:rsidRPr="00653A69">
        <w:rPr>
          <w:rFonts w:asciiTheme="majorBidi" w:hAnsiTheme="majorBidi" w:cstheme="majorBidi"/>
          <w:b w:val="0"/>
          <w:color w:val="024F75" w:themeColor="accent1"/>
          <w:sz w:val="24"/>
          <w:szCs w:val="24"/>
        </w:rPr>
        <w:t xml:space="preserve">U planiranom razdoblju nisu planirani primici od financijske imovine i zaduživanja. Ukupno planirani prihodi za 2025. godinu iznose 12.263.379 eura i manji su za 9 posto nego u 2024. godini. Najveći udio u ukupnim prihodima iznose prihodi iz proračuna iz izvora financiranja 11 Opći prihodi i primici u visini 5.575.869 eura koji su namijenjeni za otplatu glavnice i dijela kamata na zajam Svjetske banke br. 8077-HR, zatim prihodi od lučkih pristojbi i naknada i koncesijskih naknada iz izvora financiranja 43 Ostali prihodi za posebne namjene u visini 4.950.000 eura. Ovi prihodi su manji za 8,3 posto u odnosu na 2024. godinu zbog već navedene situacije sa prekidom željezničkog prometa u Bosni i Hercegovini. Vlastiti prihodi iz izvora financiranja 31 planirani su u iznosu 460.000 eura, a odnose se na prihode od </w:t>
      </w:r>
      <w:r w:rsidRPr="00653A69">
        <w:rPr>
          <w:rFonts w:asciiTheme="majorBidi" w:hAnsiTheme="majorBidi" w:cstheme="majorBidi"/>
          <w:b w:val="0"/>
          <w:color w:val="024F75" w:themeColor="accent1"/>
          <w:sz w:val="24"/>
          <w:szCs w:val="24"/>
        </w:rPr>
        <w:lastRenderedPageBreak/>
        <w:t xml:space="preserve">prefakturiranja režijskih troškova koncesionarima u iznosu 450.000 eura i prihode od sunčane elektrane u iznosu 10.000 eura. Prihodi iz EU za financiranje provedbe aktivnosti u sklopu EU projekata iznose 1.268.513 eura. Radi se o projektima CYSCROMS i  22-HR-DIG-SmartPortPloce koji se sufinanciraju iz Instrumenta za povezivanje Europe-CEF, projektima MILEPORT, CRESPORT, TRANSPONEXT i DIGITPORTS koji se sufinanciraju iz Programa prekogranične suradnje Italija-Hrvatska 2021.-2027., projektu  REDU-CE-D koji se sufinancira iz Programa transnacionalne suradnje Središnja Europa 2021.-2027. i projektu CIRASIM koji se sufinancira iz Programa transnacionalne suradnje IPA ADRION 2021.-2027. </w:t>
      </w:r>
    </w:p>
    <w:p w14:paraId="5020EB78" w14:textId="77777777" w:rsidR="00A21A79" w:rsidRPr="00653A69" w:rsidRDefault="00A21A79" w:rsidP="00A21A79">
      <w:pPr>
        <w:jc w:val="both"/>
        <w:rPr>
          <w:rFonts w:asciiTheme="majorBidi" w:hAnsiTheme="majorBidi" w:cstheme="majorBidi"/>
          <w:b w:val="0"/>
          <w:color w:val="024F75" w:themeColor="accent1"/>
          <w:sz w:val="24"/>
          <w:szCs w:val="24"/>
        </w:rPr>
      </w:pPr>
    </w:p>
    <w:p w14:paraId="19F63376" w14:textId="77777777" w:rsidR="00A21A79" w:rsidRPr="00653A69" w:rsidRDefault="00A21A79" w:rsidP="00A21A79">
      <w:pPr>
        <w:jc w:val="both"/>
        <w:rPr>
          <w:rFonts w:asciiTheme="majorBidi" w:hAnsiTheme="majorBidi" w:cstheme="majorBidi"/>
          <w:b w:val="0"/>
          <w:color w:val="024F75" w:themeColor="accent1"/>
          <w:sz w:val="24"/>
          <w:szCs w:val="24"/>
        </w:rPr>
      </w:pPr>
      <w:r w:rsidRPr="00653A69">
        <w:rPr>
          <w:rFonts w:asciiTheme="majorBidi" w:hAnsiTheme="majorBidi" w:cstheme="majorBidi"/>
          <w:b w:val="0"/>
          <w:color w:val="024F75" w:themeColor="accent1"/>
          <w:sz w:val="24"/>
          <w:szCs w:val="24"/>
        </w:rPr>
        <w:t xml:space="preserve">Ukupno planirani prihodi u 2026. godini iznose 11.739.820 eura, a u 2027. godini iznose 11.185.656 eura. Struktura prihoda je slična kao i prethodnih godina. Prihodi iz proračuna za otplatu glavnice zajma Svjetske banke br. 8077-HR ostaju jednaki u cijelom promatranom razdoblju i iznose 4.275.869 eura. Ovaj zajam iskorišten je za provedbu Projekta integracije trgovine i transporta koji se provodio od 2006. do 2016. godine. U sklopu Projekta izvršena su ulaganja u izgradnju novih terminala, unapređenje ostale infrastrukture u luci Ploče i razvoj novog informacijskog sustava lučke zajednice PCS. Otplata glavnice zajma započela je u studenom 2023. godine. Glavnica se uplaćuje u jednakim šestomjesečnim ratama, a zadnja rata dospijeva na plaćanje 15. svibnja 2034. godine. Prihodi iz proračuna za podmirenje rashoda za kamate na zajam Svjetske banke br. 8077-HR se smanjuju sukladno planiranim kretanjima kamatne stope i stanjem duga te iznose 1.300.000 eura u 2025. godini, 1.100.000 eura u 2026. godini i 900.000 eura u 2027. godini. Prihodi od lučkih pristojbi i naknada i koncesijskih naknada iz izvora financiranja 43 Ostali prihodi za posebne namjene iznose 5.500.000 eura te su veći nego u 2025. godini zbog očekivane normalizacije željezničkog prometa. Vlastiti prihodi iz izvora financiranja 31 planirani su u iznosu 460.000 eura, a odnose se na prihode od prefakturiranja režijskih troškova koncesionarima u iznosu 450.000 eura i prihode od sunčane elektrane u iznosu 10.000 eura. Prihodi iz EU za financiranje aktivnosti EU projekata iznose 402.951 eura u 2026. godini i 48.787 eura u 2027. godini. Planirani su manji prihodi iz EU nego u 2025. godini jer većina započetih projekata završava sredinom 2026. godine. </w:t>
      </w:r>
    </w:p>
    <w:p w14:paraId="15210525" w14:textId="77777777" w:rsidR="00A21A79" w:rsidRPr="00653A69" w:rsidRDefault="00A21A79" w:rsidP="00A21A79">
      <w:pPr>
        <w:jc w:val="both"/>
        <w:rPr>
          <w:rFonts w:asciiTheme="majorBidi" w:hAnsiTheme="majorBidi" w:cstheme="majorBidi"/>
          <w:b w:val="0"/>
          <w:color w:val="024F75" w:themeColor="accent1"/>
          <w:sz w:val="24"/>
          <w:szCs w:val="24"/>
        </w:rPr>
      </w:pPr>
      <w:r w:rsidRPr="00653A69">
        <w:rPr>
          <w:rFonts w:asciiTheme="majorBidi" w:hAnsiTheme="majorBidi" w:cstheme="majorBidi"/>
          <w:b w:val="0"/>
          <w:color w:val="024F75" w:themeColor="accent1"/>
          <w:sz w:val="24"/>
          <w:szCs w:val="24"/>
        </w:rPr>
        <w:t xml:space="preserve">  </w:t>
      </w:r>
    </w:p>
    <w:p w14:paraId="2ECF16A9" w14:textId="77777777" w:rsidR="00A21A79" w:rsidRPr="00653A69" w:rsidRDefault="00A21A79" w:rsidP="00A21A79">
      <w:pPr>
        <w:jc w:val="both"/>
        <w:rPr>
          <w:rFonts w:asciiTheme="majorBidi" w:hAnsiTheme="majorBidi" w:cstheme="majorBidi"/>
          <w:bCs/>
          <w:color w:val="024F75" w:themeColor="accent1"/>
          <w:sz w:val="24"/>
          <w:szCs w:val="24"/>
        </w:rPr>
      </w:pPr>
      <w:r w:rsidRPr="00653A69">
        <w:rPr>
          <w:rFonts w:asciiTheme="majorBidi" w:hAnsiTheme="majorBidi" w:cstheme="majorBidi"/>
          <w:bCs/>
          <w:color w:val="024F75" w:themeColor="accent1"/>
          <w:sz w:val="24"/>
          <w:szCs w:val="24"/>
        </w:rPr>
        <w:t xml:space="preserve">RASHODI I IZDACI  </w:t>
      </w:r>
    </w:p>
    <w:p w14:paraId="59A53067" w14:textId="77777777" w:rsidR="00A21A79" w:rsidRPr="00653A69" w:rsidRDefault="00A21A79" w:rsidP="00A21A79">
      <w:pPr>
        <w:jc w:val="both"/>
        <w:rPr>
          <w:rFonts w:asciiTheme="majorBidi" w:hAnsiTheme="majorBidi" w:cstheme="majorBidi"/>
          <w:b w:val="0"/>
          <w:color w:val="024F75" w:themeColor="accent1"/>
          <w:sz w:val="24"/>
          <w:szCs w:val="24"/>
        </w:rPr>
      </w:pPr>
      <w:r w:rsidRPr="00653A69">
        <w:rPr>
          <w:rFonts w:asciiTheme="majorBidi" w:hAnsiTheme="majorBidi" w:cstheme="majorBidi"/>
          <w:b w:val="0"/>
          <w:color w:val="024F75" w:themeColor="accent1"/>
          <w:sz w:val="24"/>
          <w:szCs w:val="24"/>
        </w:rPr>
        <w:t xml:space="preserve">Ukupno planirani rashodi i izdatci iznose 16.108.549 eura u 2025. godini, 13.488.429 eura u 2026. godini i 12.746.631 eura u 2027. godini . U odnosu na 2024. godinu, planirani rashodi za 2025. godinu su veći za 12,7 posto. Rashodi administracije i upravljanja u 2025. godini su veći za 20,1 posto u odnosu na 2024. godinu zbog povećanja broja zaposlenih i povećanja plaća temeljem nove Uredbe o nazivima radnih mjesta i koeficijentima složenosti poslova u javnim službama, te općenitog poskupljenja materijala, energije i usluga nužnih za obavljanje redovnih poslova administracije i upravljanja. Rashodi su približno jednaki u cijelom planskom razdoblju. Rashodi za održavanje i gradnju lučkog područja su veći za 10,7 posto zbog različite strukture i dinamike ulaganja. Planom su obuhvaćeni rashodi za tekuće i investicijsko održavanje lučke infrastrukture i suprastrukture, kapitalna ulaganja u postojeću i novu infrastrukturu i suprastrukturu, održavanje i razvoj informacijskog sustava, sustava tehničke zaštite i video nadzora, a sve u svrhu povećanja i poboljšanja lučkih kapaciteta te podizanja učinkovitosti, kvalitete i sigurnosti usluga u luci Ploče. Rashodi i izdaci za otplatu Zajma svjetske banke br. 8077-HR iznose 6.075.869 eura u 2025. godini, 5.875.869 eura u 2026. godini i 5.675.869,00 eura u 2027. godini. Planirana je otplata glavnice u iznosu 4.275.869 eura iz općih prihoda i primitaka, te podmirenje kamate na zajam iz općih prihoda i primitaka i namjenskih prihoda.  Lučka uprava Ploče planira u razdoblju od 2025.-2027. uložiti značajna sredstva u kibernetičku sigurnost kako bi se zadovoljili zahtjevi europske NIS2 direktive. Ulaganja će se provesti u sklopu projekta koji se financiraju iz EU sredstava. Također je planirana uspostava privatne </w:t>
      </w:r>
      <w:r w:rsidRPr="00653A69">
        <w:rPr>
          <w:rFonts w:asciiTheme="majorBidi" w:hAnsiTheme="majorBidi" w:cstheme="majorBidi"/>
          <w:b w:val="0"/>
          <w:color w:val="024F75" w:themeColor="accent1"/>
          <w:sz w:val="24"/>
          <w:szCs w:val="24"/>
        </w:rPr>
        <w:lastRenderedPageBreak/>
        <w:t xml:space="preserve">5G mreže u luci. Ukupna vrijednost EU projekata iznosi 2.123.355 eura u 2025. godini, 796.260 eura u 2026. godini i 58.362 eura u 2027. godini.. Riječ je o projektima CYSCROMS i  22-HR-DIG-SmartPortPloce koji se sufinanciraju iz Instrumenta za povezivanje Europe-CEF, projektima MILEPORT, CRESPORT, TRANSPONEXT i DIGITPORTS koji se sufinanciraju iz Programa prekogranične suradnje Italija-Hrvatska 2021.-2027., projektu  REDU-CE-D koji se sufinancira iz Programa transnacionalne suradnje Središnja Europa 2021.-2027. i projektu CIRASIM koji se sufinancira iz Programa transnacionalne suradnje IPA ADRION 2021.-2027. Vlastiti učešće u projektima osigurano je iz namjenskih prihoda. </w:t>
      </w:r>
    </w:p>
    <w:p w14:paraId="313EC58C" w14:textId="77777777" w:rsidR="00A21A79" w:rsidRPr="00653A69" w:rsidRDefault="00A21A79" w:rsidP="00A21A79">
      <w:pPr>
        <w:jc w:val="both"/>
        <w:rPr>
          <w:rFonts w:asciiTheme="majorBidi" w:hAnsiTheme="majorBidi" w:cstheme="majorBidi"/>
          <w:b w:val="0"/>
          <w:color w:val="024F75" w:themeColor="accent1"/>
          <w:sz w:val="24"/>
          <w:szCs w:val="24"/>
        </w:rPr>
      </w:pPr>
      <w:r w:rsidRPr="00653A69">
        <w:rPr>
          <w:rFonts w:asciiTheme="majorBidi" w:hAnsiTheme="majorBidi" w:cstheme="majorBidi"/>
          <w:b w:val="0"/>
          <w:color w:val="024F75" w:themeColor="accent1"/>
          <w:sz w:val="24"/>
          <w:szCs w:val="24"/>
        </w:rPr>
        <w:t xml:space="preserve"> </w:t>
      </w:r>
    </w:p>
    <w:p w14:paraId="502D5570" w14:textId="77777777" w:rsidR="00A21A79" w:rsidRPr="00653A69" w:rsidRDefault="00A21A79" w:rsidP="00A21A79">
      <w:pPr>
        <w:jc w:val="both"/>
        <w:rPr>
          <w:rFonts w:asciiTheme="majorBidi" w:hAnsiTheme="majorBidi" w:cstheme="majorBidi"/>
          <w:bCs/>
          <w:color w:val="024F75" w:themeColor="accent1"/>
          <w:sz w:val="24"/>
          <w:szCs w:val="24"/>
        </w:rPr>
      </w:pPr>
      <w:r w:rsidRPr="00653A69">
        <w:rPr>
          <w:rFonts w:asciiTheme="majorBidi" w:hAnsiTheme="majorBidi" w:cstheme="majorBidi"/>
          <w:bCs/>
          <w:color w:val="024F75" w:themeColor="accent1"/>
          <w:sz w:val="24"/>
          <w:szCs w:val="24"/>
        </w:rPr>
        <w:t xml:space="preserve">PRIJENOS SREDSTAVA IZ PRETHODNE I U SLJEDEĆU GODINU  </w:t>
      </w:r>
    </w:p>
    <w:p w14:paraId="763391C3" w14:textId="77777777" w:rsidR="00A21A79" w:rsidRPr="00653A69" w:rsidRDefault="00A21A79" w:rsidP="00A21A79">
      <w:pPr>
        <w:jc w:val="both"/>
        <w:rPr>
          <w:rFonts w:asciiTheme="majorBidi" w:hAnsiTheme="majorBidi" w:cstheme="majorBidi"/>
          <w:b w:val="0"/>
          <w:color w:val="024F75" w:themeColor="accent1"/>
          <w:sz w:val="24"/>
          <w:szCs w:val="24"/>
        </w:rPr>
      </w:pPr>
      <w:r w:rsidRPr="00653A69">
        <w:rPr>
          <w:rFonts w:asciiTheme="majorBidi" w:hAnsiTheme="majorBidi" w:cstheme="majorBidi"/>
          <w:b w:val="0"/>
          <w:color w:val="024F75" w:themeColor="accent1"/>
          <w:sz w:val="24"/>
          <w:szCs w:val="24"/>
        </w:rPr>
        <w:t xml:space="preserve">Ukupan donos novčanih sredstava u 2025. godini iz vlastitih prihoda (izvor financiranja 31) iznosi 46.371 eura. Radi se o neutrošenim prihodima od prefakturiranja režijskih troškova koncesionarima i prihodima od sunčane elektrane koji su namijenjeni podmirenju rashoda za komunalne usluge. U 2026. godini planiran je donos u iznosu 56.371 eura, a u 2027. godini u iznosu 66.371 eura.  Na kraju planiranog razdoblja, u sljedeće razdoblje planira se prijenos 76.731 eura. Iz namjenskih prihoda (izvor financiranja 43 Ostali prihodi za posebne namjene) u 2025. godinu prenijet će se 7.269.630 eura. Riječ je o neutrošenim prihodima od lučkih pristojbi i naknada, koncesijskih naknada i prihodima iz naplate bankarske garancije za dobro izvršenje posla koji će se u planskom razdoblju utrošiti na izgradnju i održavanje lučke infrastrukture i suprastrukture, održavanje dubine u luci, osiguranje vlastitog učešća u provedbi EU projekata, podmirenje dijela kamate na zajam Svjetske banke br. 8077-HR i na ostale troškove poslovanja lučke uprave. U 2026. godini planiran je donos u iznosu 3.574.928 eura, a u 2027. godini u iznosu 1.984.608 eura.  Na kraju planiranog razdoblja, u sljedeće razdoblje planira se prijenos 413.633 eura. Iz pomoći EU (izvor financiranja 51 Pomoći EU) prenijet će se 328.757 eura. Radi se o prihodima za EU projekte CYSCROMS i 22-HR-DIG SMARTPORTPLOCE te će navedena sredstva u cijelosti biti utrošena u 2025. i 2026. godini na projektne aktivnosti. </w:t>
      </w:r>
    </w:p>
    <w:p w14:paraId="336BCB25" w14:textId="77777777" w:rsidR="00A21A79" w:rsidRPr="00653A69" w:rsidRDefault="00A21A79" w:rsidP="00A21A79">
      <w:pPr>
        <w:jc w:val="both"/>
        <w:rPr>
          <w:rFonts w:asciiTheme="majorBidi" w:hAnsiTheme="majorBidi" w:cstheme="majorBidi"/>
          <w:b w:val="0"/>
          <w:color w:val="024F75" w:themeColor="accent1"/>
          <w:sz w:val="24"/>
          <w:szCs w:val="24"/>
        </w:rPr>
      </w:pPr>
      <w:r w:rsidRPr="00653A69">
        <w:rPr>
          <w:rFonts w:asciiTheme="majorBidi" w:hAnsiTheme="majorBidi" w:cstheme="majorBidi"/>
          <w:b w:val="0"/>
          <w:color w:val="024F75" w:themeColor="accent1"/>
          <w:sz w:val="24"/>
          <w:szCs w:val="24"/>
        </w:rPr>
        <w:t xml:space="preserve">  </w:t>
      </w:r>
    </w:p>
    <w:p w14:paraId="495D1418" w14:textId="77777777" w:rsidR="00A21A79" w:rsidRPr="00653A69" w:rsidRDefault="00A21A79" w:rsidP="00A21A79">
      <w:pPr>
        <w:jc w:val="both"/>
        <w:rPr>
          <w:rFonts w:asciiTheme="majorBidi" w:hAnsiTheme="majorBidi" w:cstheme="majorBidi"/>
          <w:bCs/>
          <w:color w:val="024F75" w:themeColor="accent1"/>
          <w:sz w:val="24"/>
          <w:szCs w:val="24"/>
        </w:rPr>
      </w:pPr>
      <w:r w:rsidRPr="00653A69">
        <w:rPr>
          <w:rFonts w:asciiTheme="majorBidi" w:hAnsiTheme="majorBidi" w:cstheme="majorBidi"/>
          <w:bCs/>
          <w:color w:val="024F75" w:themeColor="accent1"/>
          <w:sz w:val="24"/>
          <w:szCs w:val="24"/>
        </w:rPr>
        <w:t xml:space="preserve">UKUPNE I DOSPJELE OBVEZE  </w:t>
      </w:r>
    </w:p>
    <w:p w14:paraId="12D8CBC4" w14:textId="77777777" w:rsidR="00A21A79" w:rsidRPr="00653A69" w:rsidRDefault="00A21A79" w:rsidP="00A21A79">
      <w:pPr>
        <w:jc w:val="both"/>
        <w:rPr>
          <w:rFonts w:asciiTheme="majorBidi" w:hAnsiTheme="majorBidi" w:cstheme="majorBidi"/>
          <w:b w:val="0"/>
          <w:color w:val="024F75" w:themeColor="accent1"/>
          <w:sz w:val="24"/>
          <w:szCs w:val="24"/>
        </w:rPr>
      </w:pPr>
      <w:r w:rsidRPr="00653A69">
        <w:rPr>
          <w:rFonts w:asciiTheme="majorBidi" w:hAnsiTheme="majorBidi" w:cstheme="majorBidi"/>
          <w:b w:val="0"/>
          <w:color w:val="024F75" w:themeColor="accent1"/>
          <w:sz w:val="24"/>
          <w:szCs w:val="24"/>
        </w:rPr>
        <w:t xml:space="preserve">Stanje ukupnih obveza na kraju 2023. godine iznosilo je 48.439.332,89 eura. Dospjele obveze iznose 33,63 eura, a radi se o zakašnjelo zaprimljenim računima dobavljača koji se odnose na 2023. godinu, a plaćeni su u siječnju 2024. godine. Obveze za otplatu zajma Svjetske banke br. 8077-HR iznosile su 44.849.627,03 eura. Ostale obveze odnose se na obračun plaće za prosinac 2023. godine u iznosu 78.225,98 eura, obveze prema dobavljačima i bankama u iznosu 149.828,93 eura, obveze za PDV za prosinac 2023. u iznosu 11.451,76 eura, obveze za jamčevine primljene temeljem ugovora o koncesiji i ugovora o javnoj nabavi u iznosu  3.337.902,85 eura, obveze za preplate kupaca u iznosu 5.929,85 eura i obveze prema proračunu za refundacije za bolovanje preko HZZO-a u iznosu 6.366,49 eura. </w:t>
      </w:r>
    </w:p>
    <w:p w14:paraId="220DD906" w14:textId="77777777" w:rsidR="00A21A79" w:rsidRPr="00653A69" w:rsidRDefault="00A21A79" w:rsidP="00A21A79">
      <w:pPr>
        <w:jc w:val="both"/>
        <w:rPr>
          <w:rFonts w:asciiTheme="majorBidi" w:hAnsiTheme="majorBidi" w:cstheme="majorBidi"/>
          <w:b w:val="0"/>
          <w:color w:val="024F75" w:themeColor="accent1"/>
          <w:sz w:val="24"/>
          <w:szCs w:val="24"/>
        </w:rPr>
      </w:pPr>
    </w:p>
    <w:p w14:paraId="084B8536" w14:textId="77777777" w:rsidR="00A21A79" w:rsidRPr="00653A69" w:rsidRDefault="00A21A79" w:rsidP="00A21A79">
      <w:pPr>
        <w:jc w:val="both"/>
        <w:rPr>
          <w:rFonts w:asciiTheme="majorBidi" w:hAnsiTheme="majorBidi" w:cstheme="majorBidi"/>
          <w:b w:val="0"/>
          <w:color w:val="024F75" w:themeColor="accent1"/>
          <w:sz w:val="24"/>
          <w:szCs w:val="24"/>
        </w:rPr>
      </w:pPr>
      <w:r w:rsidRPr="00653A69">
        <w:rPr>
          <w:rFonts w:asciiTheme="majorBidi" w:hAnsiTheme="majorBidi" w:cstheme="majorBidi"/>
          <w:b w:val="0"/>
          <w:color w:val="024F75" w:themeColor="accent1"/>
          <w:sz w:val="24"/>
          <w:szCs w:val="24"/>
        </w:rPr>
        <w:t xml:space="preserve">Stanje ukupnih obveza na dan 30.06.2024. godine iznosilo je 45.056.126,39 eura. Dospjele obveze u iznosu 270,40 eura odnose se na račune za usluge koji su podmireni u narednom razdoblju. Nedospjele obveze iznose 45.055.855,99 eura, a odnose se najvećim dijelom na obveze za otplatu glavnice zajma Svjetske banke br. 8077-HR u iznosu 42.711.693,00 eura. Ostale obveze odnose se na obračun plaće za lipanj 2024. godine u iznosu 107.319,78 eura, obveze prema dobavljačima i bankama u iznosu 486.218,38 eura, obveze za PDV za lipanj 2024. u iznosu 88.779,80 eura, obveze za jamčevine primljene temeljem ugovora o koncesiji i ugovora o javnoj nabavi u iznosu  1.659.845,80 eura, obveze za preplate kupaca u iznosu 283,38 eura i obveze prema proračunu za refundacije za bolovanje preko HZZO-a u iznosu 1.715,85 eura. </w:t>
      </w:r>
    </w:p>
    <w:p w14:paraId="54422DC6" w14:textId="77777777" w:rsidR="00A21A79" w:rsidRPr="00653A69" w:rsidRDefault="00A21A79" w:rsidP="00A21A79">
      <w:pPr>
        <w:jc w:val="both"/>
        <w:rPr>
          <w:rFonts w:asciiTheme="majorBidi" w:hAnsiTheme="majorBidi" w:cstheme="majorBidi"/>
          <w:b w:val="0"/>
          <w:color w:val="024F75" w:themeColor="accent1"/>
          <w:sz w:val="24"/>
          <w:szCs w:val="24"/>
        </w:rPr>
      </w:pPr>
      <w:r w:rsidRPr="00653A69">
        <w:rPr>
          <w:rFonts w:asciiTheme="majorBidi" w:hAnsiTheme="majorBidi" w:cstheme="majorBidi"/>
          <w:b w:val="0"/>
          <w:color w:val="024F75" w:themeColor="accent1"/>
          <w:sz w:val="24"/>
          <w:szCs w:val="24"/>
        </w:rPr>
        <w:lastRenderedPageBreak/>
        <w:t xml:space="preserve">Lučka uprava Ploče nije imala poteškoća sa likvidnošću i podmirenjem obveza, a isto se očekuje i u budućim razdobljima. </w:t>
      </w:r>
    </w:p>
    <w:p w14:paraId="09E2F7E0" w14:textId="77777777" w:rsidR="00A21A79" w:rsidRPr="00653A69" w:rsidRDefault="00A21A79" w:rsidP="00A21A79">
      <w:pPr>
        <w:jc w:val="both"/>
        <w:rPr>
          <w:rFonts w:asciiTheme="majorBidi" w:hAnsiTheme="majorBidi" w:cstheme="majorBidi"/>
          <w:b w:val="0"/>
          <w:color w:val="024F75" w:themeColor="accent1"/>
          <w:sz w:val="24"/>
          <w:szCs w:val="24"/>
        </w:rPr>
      </w:pPr>
      <w:r w:rsidRPr="00653A69">
        <w:rPr>
          <w:rFonts w:asciiTheme="majorBidi" w:hAnsiTheme="majorBidi" w:cstheme="majorBidi"/>
          <w:b w:val="0"/>
          <w:color w:val="024F75" w:themeColor="accent1"/>
          <w:sz w:val="24"/>
          <w:szCs w:val="24"/>
        </w:rPr>
        <w:t xml:space="preserve">  </w:t>
      </w:r>
    </w:p>
    <w:tbl>
      <w:tblPr>
        <w:tblStyle w:val="TableGrid"/>
        <w:tblW w:w="5000" w:type="pct"/>
        <w:tblLook w:val="04A0" w:firstRow="1" w:lastRow="0" w:firstColumn="1" w:lastColumn="0" w:noHBand="0" w:noVBand="1"/>
      </w:tblPr>
      <w:tblGrid>
        <w:gridCol w:w="2034"/>
        <w:gridCol w:w="3920"/>
        <w:gridCol w:w="4070"/>
      </w:tblGrid>
      <w:tr w:rsidR="00A21A79" w:rsidRPr="00653A69" w14:paraId="59C74538" w14:textId="77777777" w:rsidTr="0065627C">
        <w:tc>
          <w:tcPr>
            <w:tcW w:w="1014" w:type="pct"/>
          </w:tcPr>
          <w:p w14:paraId="634BF1EA" w14:textId="77777777" w:rsidR="00A21A79" w:rsidRPr="00653A69" w:rsidRDefault="00A21A79" w:rsidP="0065627C">
            <w:pPr>
              <w:spacing w:line="276" w:lineRule="auto"/>
              <w:jc w:val="center"/>
              <w:rPr>
                <w:rFonts w:asciiTheme="majorBidi" w:hAnsiTheme="majorBidi" w:cstheme="majorBidi"/>
                <w:b w:val="0"/>
                <w:bCs/>
                <w:color w:val="024F75" w:themeColor="accent1"/>
                <w:sz w:val="24"/>
                <w:szCs w:val="24"/>
              </w:rPr>
            </w:pPr>
          </w:p>
        </w:tc>
        <w:tc>
          <w:tcPr>
            <w:tcW w:w="1955" w:type="pct"/>
          </w:tcPr>
          <w:p w14:paraId="738C77EB" w14:textId="77777777" w:rsidR="00A21A79" w:rsidRPr="00653A69" w:rsidRDefault="00A21A79" w:rsidP="0065627C">
            <w:pPr>
              <w:spacing w:line="276" w:lineRule="auto"/>
              <w:jc w:val="center"/>
              <w:rPr>
                <w:rFonts w:asciiTheme="majorBidi" w:hAnsiTheme="majorBidi" w:cstheme="majorBidi"/>
                <w:b w:val="0"/>
                <w:bCs/>
                <w:color w:val="024F75" w:themeColor="accent1"/>
                <w:sz w:val="24"/>
                <w:szCs w:val="24"/>
              </w:rPr>
            </w:pPr>
            <w:r w:rsidRPr="00653A69">
              <w:rPr>
                <w:rFonts w:asciiTheme="majorBidi" w:hAnsiTheme="majorBidi" w:cstheme="majorBidi"/>
                <w:bCs/>
                <w:color w:val="024F75" w:themeColor="accent1"/>
                <w:sz w:val="24"/>
                <w:szCs w:val="24"/>
              </w:rPr>
              <w:t>Stanje obveza na dan 31.12.2023.</w:t>
            </w:r>
          </w:p>
        </w:tc>
        <w:tc>
          <w:tcPr>
            <w:tcW w:w="2030" w:type="pct"/>
          </w:tcPr>
          <w:p w14:paraId="6EE1715F" w14:textId="77777777" w:rsidR="00A21A79" w:rsidRPr="00653A69" w:rsidRDefault="00A21A79" w:rsidP="0065627C">
            <w:pPr>
              <w:spacing w:line="276" w:lineRule="auto"/>
              <w:jc w:val="center"/>
              <w:rPr>
                <w:rFonts w:asciiTheme="majorBidi" w:hAnsiTheme="majorBidi" w:cstheme="majorBidi"/>
                <w:b w:val="0"/>
                <w:bCs/>
                <w:color w:val="024F75" w:themeColor="accent1"/>
                <w:sz w:val="24"/>
                <w:szCs w:val="24"/>
              </w:rPr>
            </w:pPr>
            <w:r w:rsidRPr="00653A69">
              <w:rPr>
                <w:rFonts w:asciiTheme="majorBidi" w:hAnsiTheme="majorBidi" w:cstheme="majorBidi"/>
                <w:bCs/>
                <w:color w:val="024F75" w:themeColor="accent1"/>
                <w:sz w:val="24"/>
                <w:szCs w:val="24"/>
              </w:rPr>
              <w:t>Stanje obveza na dan 30.06.2024.</w:t>
            </w:r>
          </w:p>
        </w:tc>
      </w:tr>
      <w:tr w:rsidR="00A21A79" w:rsidRPr="00653A69" w14:paraId="4AA9F42A" w14:textId="77777777" w:rsidTr="0065627C">
        <w:tc>
          <w:tcPr>
            <w:tcW w:w="1014" w:type="pct"/>
          </w:tcPr>
          <w:p w14:paraId="4CB74AFD" w14:textId="77777777" w:rsidR="00A21A79" w:rsidRPr="00653A69" w:rsidRDefault="00A21A79" w:rsidP="0065627C">
            <w:pPr>
              <w:spacing w:line="276" w:lineRule="auto"/>
              <w:rPr>
                <w:rFonts w:asciiTheme="majorBidi" w:hAnsiTheme="majorBidi" w:cstheme="majorBidi"/>
                <w:b w:val="0"/>
                <w:bCs/>
                <w:color w:val="024F75" w:themeColor="accent1"/>
                <w:sz w:val="24"/>
                <w:szCs w:val="24"/>
              </w:rPr>
            </w:pPr>
            <w:r w:rsidRPr="00653A69">
              <w:rPr>
                <w:rFonts w:asciiTheme="majorBidi" w:hAnsiTheme="majorBidi" w:cstheme="majorBidi"/>
                <w:bCs/>
                <w:color w:val="024F75" w:themeColor="accent1"/>
                <w:sz w:val="24"/>
                <w:szCs w:val="24"/>
              </w:rPr>
              <w:t>Ukupne obveze</w:t>
            </w:r>
          </w:p>
        </w:tc>
        <w:tc>
          <w:tcPr>
            <w:tcW w:w="1955" w:type="pct"/>
          </w:tcPr>
          <w:p w14:paraId="2EC496FD" w14:textId="77777777" w:rsidR="00A21A79" w:rsidRPr="00653A69" w:rsidRDefault="00A21A79" w:rsidP="0065627C">
            <w:pPr>
              <w:spacing w:line="276" w:lineRule="auto"/>
              <w:jc w:val="right"/>
              <w:rPr>
                <w:rFonts w:asciiTheme="majorBidi" w:hAnsiTheme="majorBidi" w:cstheme="majorBidi"/>
                <w:b w:val="0"/>
                <w:bCs/>
                <w:color w:val="024F75" w:themeColor="accent1"/>
                <w:sz w:val="24"/>
                <w:szCs w:val="24"/>
              </w:rPr>
            </w:pPr>
            <w:r w:rsidRPr="00653A69">
              <w:rPr>
                <w:rFonts w:asciiTheme="majorBidi" w:hAnsiTheme="majorBidi" w:cstheme="majorBidi"/>
                <w:bCs/>
                <w:color w:val="024F75" w:themeColor="accent1"/>
                <w:sz w:val="24"/>
                <w:szCs w:val="24"/>
              </w:rPr>
              <w:t>48.439.332,89</w:t>
            </w:r>
          </w:p>
        </w:tc>
        <w:tc>
          <w:tcPr>
            <w:tcW w:w="2030" w:type="pct"/>
          </w:tcPr>
          <w:p w14:paraId="46E141E6" w14:textId="77777777" w:rsidR="00A21A79" w:rsidRPr="00653A69" w:rsidRDefault="00A21A79" w:rsidP="0065627C">
            <w:pPr>
              <w:spacing w:line="276" w:lineRule="auto"/>
              <w:jc w:val="right"/>
              <w:rPr>
                <w:rFonts w:asciiTheme="majorBidi" w:hAnsiTheme="majorBidi" w:cstheme="majorBidi"/>
                <w:b w:val="0"/>
                <w:bCs/>
                <w:color w:val="024F75" w:themeColor="accent1"/>
                <w:sz w:val="24"/>
                <w:szCs w:val="24"/>
              </w:rPr>
            </w:pPr>
            <w:r w:rsidRPr="00653A69">
              <w:rPr>
                <w:rFonts w:asciiTheme="majorBidi" w:hAnsiTheme="majorBidi" w:cstheme="majorBidi"/>
                <w:bCs/>
                <w:color w:val="024F75" w:themeColor="accent1"/>
                <w:sz w:val="24"/>
                <w:szCs w:val="24"/>
              </w:rPr>
              <w:t>45.056.126,39</w:t>
            </w:r>
          </w:p>
        </w:tc>
      </w:tr>
      <w:tr w:rsidR="00A21A79" w:rsidRPr="00653A69" w14:paraId="69811962" w14:textId="77777777" w:rsidTr="0065627C">
        <w:tc>
          <w:tcPr>
            <w:tcW w:w="1014" w:type="pct"/>
          </w:tcPr>
          <w:p w14:paraId="7508C067" w14:textId="77777777" w:rsidR="00A21A79" w:rsidRPr="00653A69" w:rsidRDefault="00A21A79" w:rsidP="0065627C">
            <w:pPr>
              <w:spacing w:line="276" w:lineRule="auto"/>
              <w:rPr>
                <w:rFonts w:asciiTheme="majorBidi" w:hAnsiTheme="majorBidi" w:cstheme="majorBidi"/>
                <w:b w:val="0"/>
                <w:bCs/>
                <w:color w:val="024F75" w:themeColor="accent1"/>
                <w:sz w:val="24"/>
                <w:szCs w:val="24"/>
              </w:rPr>
            </w:pPr>
            <w:r w:rsidRPr="00653A69">
              <w:rPr>
                <w:rFonts w:asciiTheme="majorBidi" w:hAnsiTheme="majorBidi" w:cstheme="majorBidi"/>
                <w:bCs/>
                <w:color w:val="024F75" w:themeColor="accent1"/>
                <w:sz w:val="24"/>
                <w:szCs w:val="24"/>
              </w:rPr>
              <w:t>Dospjele obveze</w:t>
            </w:r>
          </w:p>
        </w:tc>
        <w:tc>
          <w:tcPr>
            <w:tcW w:w="1955" w:type="pct"/>
          </w:tcPr>
          <w:p w14:paraId="6BCA24C1" w14:textId="77777777" w:rsidR="00A21A79" w:rsidRPr="00653A69" w:rsidRDefault="00A21A79" w:rsidP="0065627C">
            <w:pPr>
              <w:spacing w:line="276" w:lineRule="auto"/>
              <w:jc w:val="right"/>
              <w:rPr>
                <w:rFonts w:asciiTheme="majorBidi" w:hAnsiTheme="majorBidi" w:cstheme="majorBidi"/>
                <w:b w:val="0"/>
                <w:bCs/>
                <w:color w:val="024F75" w:themeColor="accent1"/>
                <w:sz w:val="24"/>
                <w:szCs w:val="24"/>
              </w:rPr>
            </w:pPr>
            <w:r w:rsidRPr="00653A69">
              <w:rPr>
                <w:rFonts w:asciiTheme="majorBidi" w:hAnsiTheme="majorBidi" w:cstheme="majorBidi"/>
                <w:bCs/>
                <w:color w:val="024F75" w:themeColor="accent1"/>
                <w:sz w:val="24"/>
                <w:szCs w:val="24"/>
              </w:rPr>
              <w:t>33,63</w:t>
            </w:r>
          </w:p>
        </w:tc>
        <w:tc>
          <w:tcPr>
            <w:tcW w:w="2030" w:type="pct"/>
          </w:tcPr>
          <w:p w14:paraId="44F0EB56" w14:textId="77777777" w:rsidR="00A21A79" w:rsidRPr="00653A69" w:rsidRDefault="00A21A79" w:rsidP="0065627C">
            <w:pPr>
              <w:spacing w:line="276" w:lineRule="auto"/>
              <w:jc w:val="right"/>
              <w:rPr>
                <w:rFonts w:asciiTheme="majorBidi" w:hAnsiTheme="majorBidi" w:cstheme="majorBidi"/>
                <w:b w:val="0"/>
                <w:bCs/>
                <w:color w:val="024F75" w:themeColor="accent1"/>
                <w:sz w:val="24"/>
                <w:szCs w:val="24"/>
              </w:rPr>
            </w:pPr>
            <w:r w:rsidRPr="00653A69">
              <w:rPr>
                <w:rFonts w:asciiTheme="majorBidi" w:hAnsiTheme="majorBidi" w:cstheme="majorBidi"/>
                <w:bCs/>
                <w:color w:val="024F75" w:themeColor="accent1"/>
                <w:sz w:val="24"/>
                <w:szCs w:val="24"/>
              </w:rPr>
              <w:t>270,40</w:t>
            </w:r>
          </w:p>
        </w:tc>
      </w:tr>
    </w:tbl>
    <w:p w14:paraId="18B7A7F6" w14:textId="77777777" w:rsidR="00A21A79" w:rsidRPr="00653A69" w:rsidRDefault="00A21A79" w:rsidP="00A21A79">
      <w:pPr>
        <w:rPr>
          <w:rFonts w:asciiTheme="majorBidi" w:hAnsiTheme="majorBidi" w:cstheme="majorBidi"/>
          <w:color w:val="024F75" w:themeColor="accent1"/>
          <w:sz w:val="24"/>
          <w:szCs w:val="24"/>
        </w:rPr>
      </w:pPr>
    </w:p>
    <w:p w14:paraId="58B3364C" w14:textId="77777777" w:rsidR="00A21A79" w:rsidRPr="00653A69" w:rsidRDefault="00A21A79" w:rsidP="00A21A79">
      <w:pPr>
        <w:rPr>
          <w:rFonts w:asciiTheme="majorBidi" w:hAnsiTheme="majorBidi" w:cstheme="majorBidi"/>
          <w:color w:val="024F75" w:themeColor="accent1"/>
        </w:rPr>
      </w:pPr>
    </w:p>
    <w:p w14:paraId="6E36E8B5" w14:textId="77777777" w:rsidR="00A21A79" w:rsidRPr="00653A69" w:rsidRDefault="00A21A79" w:rsidP="00A21A79">
      <w:pPr>
        <w:pStyle w:val="ListParagraph"/>
        <w:numPr>
          <w:ilvl w:val="0"/>
          <w:numId w:val="38"/>
        </w:numPr>
        <w:rPr>
          <w:rFonts w:asciiTheme="majorBidi" w:hAnsiTheme="majorBidi" w:cstheme="majorBidi"/>
          <w:color w:val="024F75" w:themeColor="accent1"/>
        </w:rPr>
      </w:pPr>
      <w:r w:rsidRPr="00653A69">
        <w:rPr>
          <w:rFonts w:asciiTheme="majorBidi" w:hAnsiTheme="majorBidi" w:cstheme="majorBidi"/>
          <w:color w:val="024F75" w:themeColor="accent1"/>
        </w:rPr>
        <w:t xml:space="preserve">POSEBNI DIO </w:t>
      </w:r>
    </w:p>
    <w:p w14:paraId="4B8A658F" w14:textId="77777777" w:rsidR="00A21A79" w:rsidRPr="00653A69" w:rsidRDefault="00A21A79" w:rsidP="00A21A79">
      <w:pPr>
        <w:rPr>
          <w:rFonts w:asciiTheme="majorBidi" w:hAnsiTheme="majorBidi" w:cstheme="majorBidi"/>
          <w:sz w:val="24"/>
          <w:szCs w:val="24"/>
        </w:rPr>
      </w:pPr>
    </w:p>
    <w:p w14:paraId="1766F7E4"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Lučka uprava Ploče je neprofitna ustanova osnovana Odlukom Vlade Republike Hrvatske o osnivanju Lučke uprave Ploče (»Narodne novine«, br. 19/97, 139/97, 18/99 i 140/12, 31/2017), od 13. veljače 1997. godine, radi upravljanja, izgradnje i korištenja Luke Ploče (lučko područje Lučke uprave Ploče čine bazeni Ploče (slobodna zona) i Metković), kao luke otvorene za javni promet od osobitog (međunarodnog) gospodarskog interesa za Republiku Hrvatsku. Lučka uprava Ploče odgovara za svoje obveze cijelom svojom imovinom, a Republika Hrvatska odgovara solidarno i neograničeno za obveze Lučke uprave. Zakonska osnova poslovanja je spomenuta Odluka Vlade RH i Zakon o pomorskom dobru i morskim lukama (»Narodne novine«, br. 83/2023). Lučka uprava Ploče ima status proračunskog korisnika državnog proračuna i upisana je u Registar proračunskih i izvanproračunskih korisnika pod RKP brojem 51298. </w:t>
      </w:r>
    </w:p>
    <w:p w14:paraId="6440B09B"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Djelatnost lučke uprave je upravljanje i korištenje luke otvorene za javni promet od osobitog (međunarodnog) gospodarskog interesa za Republiku Hrvatsku, a obavlja se kao javna služba. </w:t>
      </w:r>
    </w:p>
    <w:p w14:paraId="20C40ECA"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Lučka uprava Ploče obavlja sljedeće poslove i zadatke iz svoje nadležnosti: </w:t>
      </w:r>
    </w:p>
    <w:p w14:paraId="1C78251D" w14:textId="77777777" w:rsidR="00A21A79" w:rsidRPr="00653A69" w:rsidRDefault="00A21A79" w:rsidP="00A21A79">
      <w:pPr>
        <w:pStyle w:val="Normal5"/>
        <w:numPr>
          <w:ilvl w:val="0"/>
          <w:numId w:val="50"/>
        </w:numPr>
        <w:spacing w:line="276" w:lineRule="auto"/>
        <w:ind w:left="36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osigurava strateški razvoj i konkurentnost luke </w:t>
      </w:r>
    </w:p>
    <w:p w14:paraId="4834992F" w14:textId="77777777" w:rsidR="00A21A79" w:rsidRPr="00653A69" w:rsidRDefault="00A21A79" w:rsidP="00A21A79">
      <w:pPr>
        <w:pStyle w:val="Normal5"/>
        <w:numPr>
          <w:ilvl w:val="0"/>
          <w:numId w:val="50"/>
        </w:numPr>
        <w:spacing w:line="276" w:lineRule="auto"/>
        <w:ind w:left="36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osigurava gradnju i održavanje lučke podgradnje </w:t>
      </w:r>
    </w:p>
    <w:p w14:paraId="24E57D23" w14:textId="77777777" w:rsidR="00A21A79" w:rsidRPr="00653A69" w:rsidRDefault="00A21A79" w:rsidP="00A21A79">
      <w:pPr>
        <w:pStyle w:val="Normal5"/>
        <w:numPr>
          <w:ilvl w:val="0"/>
          <w:numId w:val="50"/>
        </w:numPr>
        <w:spacing w:line="276" w:lineRule="auto"/>
        <w:ind w:left="36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osigurava stručni nadzor nad građenjem, održavanjem, upravljanjem i zaštitom lučkog područja (lučke podgradnje i nadgradnje) </w:t>
      </w:r>
    </w:p>
    <w:p w14:paraId="12FE721F" w14:textId="77777777" w:rsidR="00A21A79" w:rsidRPr="00653A69" w:rsidRDefault="00A21A79" w:rsidP="00A21A79">
      <w:pPr>
        <w:pStyle w:val="Normal5"/>
        <w:numPr>
          <w:ilvl w:val="0"/>
          <w:numId w:val="50"/>
        </w:numPr>
        <w:spacing w:line="276" w:lineRule="auto"/>
        <w:ind w:left="36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osigurava trajno i nesmetano obavljanje lučkog prometa, tehničko-tehnološkog jedinstva i sigurnosti lučkog područja za plovidbu i održavanje reda u luci </w:t>
      </w:r>
    </w:p>
    <w:p w14:paraId="466CD0E6" w14:textId="77777777" w:rsidR="00A21A79" w:rsidRPr="00653A69" w:rsidRDefault="00A21A79" w:rsidP="00A21A79">
      <w:pPr>
        <w:pStyle w:val="Normal5"/>
        <w:numPr>
          <w:ilvl w:val="0"/>
          <w:numId w:val="50"/>
        </w:numPr>
        <w:spacing w:line="276" w:lineRule="auto"/>
        <w:ind w:left="36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osigurava prihvat otpada s plovnih objekata i predaju otpada osobi koja obavlja djelatnost gospodarenja otpadom, sukladno propisu kojim se uređuje gospodarenje otpadom </w:t>
      </w:r>
    </w:p>
    <w:p w14:paraId="5796E5E3" w14:textId="77777777" w:rsidR="00A21A79" w:rsidRPr="00653A69" w:rsidRDefault="00A21A79" w:rsidP="00A21A79">
      <w:pPr>
        <w:pStyle w:val="Normal5"/>
        <w:numPr>
          <w:ilvl w:val="0"/>
          <w:numId w:val="50"/>
        </w:numPr>
        <w:spacing w:line="276" w:lineRule="auto"/>
        <w:ind w:left="36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usklađuje i nadzire rad koncesionara na lučkom području </w:t>
      </w:r>
    </w:p>
    <w:p w14:paraId="52FE299A" w14:textId="77777777" w:rsidR="00A21A79" w:rsidRPr="00653A69" w:rsidRDefault="00A21A79" w:rsidP="00A21A79">
      <w:pPr>
        <w:pStyle w:val="Normal5"/>
        <w:numPr>
          <w:ilvl w:val="0"/>
          <w:numId w:val="50"/>
        </w:numPr>
        <w:spacing w:line="276" w:lineRule="auto"/>
        <w:ind w:left="36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daje koncesiju i posebnu upotrebu </w:t>
      </w:r>
    </w:p>
    <w:p w14:paraId="7B8EE79C" w14:textId="77777777" w:rsidR="00A21A79" w:rsidRPr="00653A69" w:rsidRDefault="00A21A79" w:rsidP="00A21A79">
      <w:pPr>
        <w:pStyle w:val="Normal5"/>
        <w:numPr>
          <w:ilvl w:val="0"/>
          <w:numId w:val="50"/>
        </w:numPr>
        <w:spacing w:line="276" w:lineRule="auto"/>
        <w:ind w:left="36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druge poslove utvrđene Zakonom </w:t>
      </w:r>
    </w:p>
    <w:p w14:paraId="345856BD"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Cilj poslovanja Lučke uprave Ploče je učinkovito upravljanje lučkim područjem luke Ploče. </w:t>
      </w:r>
    </w:p>
    <w:p w14:paraId="3C046F4C"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Dugoročni cilj Lučke uprave Ploče je stvaranje preduvjeta za transformaciju luke iz pretovarne luke u regionalni logistički centar u kojem će se, osim primjene suvremenih tehnologija pretovara, pružati razne distribucijske i dodatne usluge na robama koje prometuju kroz luku. Time bi se stvorili uvjeti održivog sustava lučkog upravljanja, temeljenog na sustavu upravljanja kvalitetom i sustavu upravljanja zaštitom okoliša, čime će se osigurati preduvjeti da luka Ploče bude ravnopravan sudionik europskog tržišta.</w:t>
      </w:r>
    </w:p>
    <w:tbl>
      <w:tblPr>
        <w:tblStyle w:val="StilTablice"/>
        <w:tblW w:w="10206" w:type="dxa"/>
        <w:jc w:val="center"/>
        <w:tblLook w:val="04A0" w:firstRow="1" w:lastRow="0" w:firstColumn="1" w:lastColumn="0" w:noHBand="0" w:noVBand="1"/>
      </w:tblPr>
      <w:tblGrid>
        <w:gridCol w:w="1379"/>
        <w:gridCol w:w="1518"/>
        <w:gridCol w:w="1542"/>
        <w:gridCol w:w="1542"/>
        <w:gridCol w:w="1542"/>
        <w:gridCol w:w="1542"/>
        <w:gridCol w:w="1141"/>
      </w:tblGrid>
      <w:tr w:rsidR="00A21A79" w:rsidRPr="00653A69" w14:paraId="05F5739B" w14:textId="77777777" w:rsidTr="0065627C">
        <w:trPr>
          <w:jc w:val="center"/>
        </w:trPr>
        <w:tc>
          <w:tcPr>
            <w:tcW w:w="1379" w:type="dxa"/>
            <w:shd w:val="clear" w:color="auto" w:fill="B5C0D8"/>
          </w:tcPr>
          <w:p w14:paraId="3F072460" w14:textId="77777777" w:rsidR="00A21A79" w:rsidRPr="00653A69" w:rsidRDefault="00A21A79" w:rsidP="0065627C">
            <w:pPr>
              <w:pStyle w:val="CellHeader"/>
              <w:spacing w:line="276" w:lineRule="auto"/>
              <w:jc w:val="center"/>
              <w:rPr>
                <w:rFonts w:asciiTheme="majorBidi" w:hAnsiTheme="majorBidi" w:cstheme="majorBidi"/>
                <w:sz w:val="24"/>
                <w:szCs w:val="24"/>
                <w:lang w:val="hr-HR"/>
              </w:rPr>
            </w:pPr>
          </w:p>
        </w:tc>
        <w:tc>
          <w:tcPr>
            <w:tcW w:w="1518" w:type="dxa"/>
            <w:shd w:val="clear" w:color="auto" w:fill="B5C0D8"/>
          </w:tcPr>
          <w:p w14:paraId="100B5D15" w14:textId="77777777" w:rsidR="00A21A79" w:rsidRPr="00653A69" w:rsidRDefault="00A21A79" w:rsidP="0065627C">
            <w:pPr>
              <w:pStyle w:val="CellHeader"/>
              <w:spacing w:line="276" w:lineRule="auto"/>
              <w:jc w:val="center"/>
              <w:rPr>
                <w:rFonts w:asciiTheme="majorBidi" w:hAnsiTheme="majorBidi" w:cstheme="majorBidi"/>
                <w:sz w:val="24"/>
                <w:szCs w:val="24"/>
                <w:lang w:val="hr-HR"/>
              </w:rPr>
            </w:pPr>
            <w:r w:rsidRPr="00653A69">
              <w:rPr>
                <w:rFonts w:asciiTheme="majorBidi" w:hAnsiTheme="majorBidi" w:cstheme="majorBidi"/>
                <w:sz w:val="24"/>
                <w:szCs w:val="24"/>
                <w:lang w:val="hr-HR"/>
              </w:rPr>
              <w:t>Izvršenje 2023. (eur)</w:t>
            </w:r>
          </w:p>
        </w:tc>
        <w:tc>
          <w:tcPr>
            <w:tcW w:w="1542" w:type="dxa"/>
            <w:shd w:val="clear" w:color="auto" w:fill="B5C0D8"/>
          </w:tcPr>
          <w:p w14:paraId="1EFE98D1" w14:textId="77777777" w:rsidR="00A21A79" w:rsidRPr="00653A69" w:rsidRDefault="00A21A79" w:rsidP="0065627C">
            <w:pPr>
              <w:pStyle w:val="CellHeader"/>
              <w:spacing w:line="276" w:lineRule="auto"/>
              <w:jc w:val="center"/>
              <w:rPr>
                <w:rFonts w:asciiTheme="majorBidi" w:hAnsiTheme="majorBidi" w:cstheme="majorBidi"/>
                <w:sz w:val="24"/>
                <w:szCs w:val="24"/>
                <w:lang w:val="hr-HR"/>
              </w:rPr>
            </w:pPr>
            <w:r w:rsidRPr="00653A69">
              <w:rPr>
                <w:rFonts w:asciiTheme="majorBidi" w:hAnsiTheme="majorBidi" w:cstheme="majorBidi"/>
                <w:sz w:val="24"/>
                <w:szCs w:val="24"/>
                <w:lang w:val="hr-HR"/>
              </w:rPr>
              <w:t>Plan 2024. (eur)</w:t>
            </w:r>
          </w:p>
        </w:tc>
        <w:tc>
          <w:tcPr>
            <w:tcW w:w="1542" w:type="dxa"/>
            <w:shd w:val="clear" w:color="auto" w:fill="B5C0D8"/>
          </w:tcPr>
          <w:p w14:paraId="28394785" w14:textId="77777777" w:rsidR="00A21A79" w:rsidRPr="00653A69" w:rsidRDefault="00A21A79" w:rsidP="0065627C">
            <w:pPr>
              <w:pStyle w:val="CellHeader"/>
              <w:spacing w:line="276" w:lineRule="auto"/>
              <w:jc w:val="center"/>
              <w:rPr>
                <w:rFonts w:asciiTheme="majorBidi" w:hAnsiTheme="majorBidi" w:cstheme="majorBidi"/>
                <w:sz w:val="24"/>
                <w:szCs w:val="24"/>
                <w:lang w:val="hr-HR"/>
              </w:rPr>
            </w:pPr>
            <w:r w:rsidRPr="00653A69">
              <w:rPr>
                <w:rFonts w:asciiTheme="majorBidi" w:hAnsiTheme="majorBidi" w:cstheme="majorBidi"/>
                <w:sz w:val="24"/>
                <w:szCs w:val="24"/>
                <w:lang w:val="hr-HR"/>
              </w:rPr>
              <w:t>Plan 2025. (eur)</w:t>
            </w:r>
          </w:p>
        </w:tc>
        <w:tc>
          <w:tcPr>
            <w:tcW w:w="1542" w:type="dxa"/>
            <w:shd w:val="clear" w:color="auto" w:fill="B5C0D8"/>
          </w:tcPr>
          <w:p w14:paraId="387978A2" w14:textId="77777777" w:rsidR="00A21A79" w:rsidRPr="00653A69" w:rsidRDefault="00A21A79" w:rsidP="0065627C">
            <w:pPr>
              <w:pStyle w:val="CellHeader"/>
              <w:spacing w:line="276" w:lineRule="auto"/>
              <w:jc w:val="center"/>
              <w:rPr>
                <w:rFonts w:asciiTheme="majorBidi" w:hAnsiTheme="majorBidi" w:cstheme="majorBidi"/>
                <w:sz w:val="24"/>
                <w:szCs w:val="24"/>
                <w:lang w:val="hr-HR"/>
              </w:rPr>
            </w:pPr>
            <w:r w:rsidRPr="00653A69">
              <w:rPr>
                <w:rFonts w:asciiTheme="majorBidi" w:hAnsiTheme="majorBidi" w:cstheme="majorBidi"/>
                <w:sz w:val="24"/>
                <w:szCs w:val="24"/>
                <w:lang w:val="hr-HR"/>
              </w:rPr>
              <w:t>Plan 2026. (eur)</w:t>
            </w:r>
          </w:p>
        </w:tc>
        <w:tc>
          <w:tcPr>
            <w:tcW w:w="1542" w:type="dxa"/>
            <w:shd w:val="clear" w:color="auto" w:fill="B5C0D8"/>
          </w:tcPr>
          <w:p w14:paraId="2715A4FC" w14:textId="77777777" w:rsidR="00A21A79" w:rsidRPr="00653A69" w:rsidRDefault="00A21A79" w:rsidP="0065627C">
            <w:pPr>
              <w:pStyle w:val="CellHeader"/>
              <w:spacing w:line="276" w:lineRule="auto"/>
              <w:jc w:val="center"/>
              <w:rPr>
                <w:rFonts w:asciiTheme="majorBidi" w:hAnsiTheme="majorBidi" w:cstheme="majorBidi"/>
                <w:sz w:val="24"/>
                <w:szCs w:val="24"/>
                <w:lang w:val="hr-HR"/>
              </w:rPr>
            </w:pPr>
            <w:r w:rsidRPr="00653A69">
              <w:rPr>
                <w:rFonts w:asciiTheme="majorBidi" w:hAnsiTheme="majorBidi" w:cstheme="majorBidi"/>
                <w:sz w:val="24"/>
                <w:szCs w:val="24"/>
                <w:lang w:val="hr-HR"/>
              </w:rPr>
              <w:t>Plan 2027. (eur)</w:t>
            </w:r>
          </w:p>
        </w:tc>
        <w:tc>
          <w:tcPr>
            <w:tcW w:w="1141" w:type="dxa"/>
            <w:shd w:val="clear" w:color="auto" w:fill="B5C0D8"/>
          </w:tcPr>
          <w:p w14:paraId="046731FD" w14:textId="77777777" w:rsidR="00A21A79" w:rsidRPr="00653A69" w:rsidRDefault="00A21A79" w:rsidP="0065627C">
            <w:pPr>
              <w:pStyle w:val="CellHeader"/>
              <w:spacing w:line="276" w:lineRule="auto"/>
              <w:jc w:val="center"/>
              <w:rPr>
                <w:rFonts w:asciiTheme="majorBidi" w:hAnsiTheme="majorBidi" w:cstheme="majorBidi"/>
                <w:sz w:val="24"/>
                <w:szCs w:val="24"/>
                <w:lang w:val="hr-HR"/>
              </w:rPr>
            </w:pPr>
            <w:r w:rsidRPr="00653A69">
              <w:rPr>
                <w:rFonts w:asciiTheme="majorBidi" w:hAnsiTheme="majorBidi" w:cstheme="majorBidi"/>
                <w:sz w:val="24"/>
                <w:szCs w:val="24"/>
                <w:lang w:val="hr-HR"/>
              </w:rPr>
              <w:t>Indeks 2025/2024</w:t>
            </w:r>
          </w:p>
        </w:tc>
      </w:tr>
      <w:tr w:rsidR="00A21A79" w:rsidRPr="00653A69" w14:paraId="73D4752F" w14:textId="77777777" w:rsidTr="0065627C">
        <w:trPr>
          <w:jc w:val="center"/>
        </w:trPr>
        <w:tc>
          <w:tcPr>
            <w:tcW w:w="1379" w:type="dxa"/>
          </w:tcPr>
          <w:p w14:paraId="3460B9BB" w14:textId="77777777" w:rsidR="00A21A79" w:rsidRPr="00653A69" w:rsidRDefault="00A21A79" w:rsidP="0065627C">
            <w:pPr>
              <w:pStyle w:val="CellColumn"/>
              <w:spacing w:line="276" w:lineRule="auto"/>
              <w:rPr>
                <w:rFonts w:asciiTheme="majorBidi" w:hAnsiTheme="majorBidi" w:cstheme="majorBidi"/>
                <w:sz w:val="24"/>
                <w:szCs w:val="24"/>
                <w:lang w:val="hr-HR"/>
              </w:rPr>
            </w:pPr>
            <w:r w:rsidRPr="00653A69">
              <w:rPr>
                <w:rFonts w:asciiTheme="majorBidi" w:hAnsiTheme="majorBidi" w:cstheme="majorBidi"/>
                <w:sz w:val="24"/>
                <w:szCs w:val="24"/>
                <w:lang w:val="hr-HR"/>
              </w:rPr>
              <w:t>51298-Lučka uprava Ploče</w:t>
            </w:r>
          </w:p>
        </w:tc>
        <w:tc>
          <w:tcPr>
            <w:tcW w:w="1518" w:type="dxa"/>
          </w:tcPr>
          <w:p w14:paraId="7DC20C27" w14:textId="77777777" w:rsidR="00A21A79" w:rsidRPr="00653A69" w:rsidRDefault="00A21A79" w:rsidP="0065627C">
            <w:pPr>
              <w:pStyle w:val="CellColumn"/>
              <w:spacing w:line="276" w:lineRule="auto"/>
              <w:jc w:val="right"/>
              <w:rPr>
                <w:rFonts w:asciiTheme="majorBidi" w:hAnsiTheme="majorBidi" w:cstheme="majorBidi"/>
                <w:sz w:val="24"/>
                <w:szCs w:val="24"/>
                <w:lang w:val="hr-HR"/>
              </w:rPr>
            </w:pPr>
            <w:r w:rsidRPr="00653A69">
              <w:rPr>
                <w:rFonts w:asciiTheme="majorBidi" w:hAnsiTheme="majorBidi" w:cstheme="majorBidi"/>
                <w:sz w:val="24"/>
                <w:szCs w:val="24"/>
                <w:lang w:val="hr-HR"/>
              </w:rPr>
              <w:t>8.328.354</w:t>
            </w:r>
          </w:p>
        </w:tc>
        <w:tc>
          <w:tcPr>
            <w:tcW w:w="1542" w:type="dxa"/>
          </w:tcPr>
          <w:p w14:paraId="1859307A" w14:textId="77777777" w:rsidR="00A21A79" w:rsidRPr="00653A69" w:rsidRDefault="00A21A79" w:rsidP="0065627C">
            <w:pPr>
              <w:pStyle w:val="CellColumn"/>
              <w:spacing w:line="276" w:lineRule="auto"/>
              <w:jc w:val="right"/>
              <w:rPr>
                <w:rFonts w:asciiTheme="majorBidi" w:hAnsiTheme="majorBidi" w:cstheme="majorBidi"/>
                <w:sz w:val="24"/>
                <w:szCs w:val="24"/>
                <w:lang w:val="hr-HR"/>
              </w:rPr>
            </w:pPr>
            <w:r w:rsidRPr="00653A69">
              <w:rPr>
                <w:rFonts w:asciiTheme="majorBidi" w:hAnsiTheme="majorBidi" w:cstheme="majorBidi"/>
                <w:sz w:val="24"/>
                <w:szCs w:val="24"/>
                <w:lang w:val="hr-HR"/>
              </w:rPr>
              <w:t>14.291.055</w:t>
            </w:r>
          </w:p>
        </w:tc>
        <w:tc>
          <w:tcPr>
            <w:tcW w:w="1542" w:type="dxa"/>
          </w:tcPr>
          <w:p w14:paraId="30A578FC" w14:textId="77777777" w:rsidR="00A21A79" w:rsidRPr="00653A69" w:rsidRDefault="00A21A79" w:rsidP="0065627C">
            <w:pPr>
              <w:pStyle w:val="CellColumn"/>
              <w:spacing w:line="276" w:lineRule="auto"/>
              <w:jc w:val="right"/>
              <w:rPr>
                <w:rFonts w:asciiTheme="majorBidi" w:hAnsiTheme="majorBidi" w:cstheme="majorBidi"/>
                <w:sz w:val="24"/>
                <w:szCs w:val="24"/>
                <w:lang w:val="hr-HR"/>
              </w:rPr>
            </w:pPr>
            <w:r w:rsidRPr="00653A69">
              <w:rPr>
                <w:rFonts w:asciiTheme="majorBidi" w:hAnsiTheme="majorBidi" w:cstheme="majorBidi"/>
                <w:sz w:val="24"/>
                <w:szCs w:val="24"/>
                <w:lang w:val="hr-HR"/>
              </w:rPr>
              <w:t>16.108.549</w:t>
            </w:r>
          </w:p>
        </w:tc>
        <w:tc>
          <w:tcPr>
            <w:tcW w:w="1542" w:type="dxa"/>
          </w:tcPr>
          <w:p w14:paraId="571F2C05" w14:textId="77777777" w:rsidR="00A21A79" w:rsidRPr="00653A69" w:rsidRDefault="00A21A79" w:rsidP="0065627C">
            <w:pPr>
              <w:pStyle w:val="CellColumn"/>
              <w:spacing w:line="276" w:lineRule="auto"/>
              <w:jc w:val="right"/>
              <w:rPr>
                <w:rFonts w:asciiTheme="majorBidi" w:hAnsiTheme="majorBidi" w:cstheme="majorBidi"/>
                <w:sz w:val="24"/>
                <w:szCs w:val="24"/>
                <w:lang w:val="hr-HR"/>
              </w:rPr>
            </w:pPr>
            <w:r w:rsidRPr="00653A69">
              <w:rPr>
                <w:rFonts w:asciiTheme="majorBidi" w:hAnsiTheme="majorBidi" w:cstheme="majorBidi"/>
                <w:sz w:val="24"/>
                <w:szCs w:val="24"/>
                <w:lang w:val="hr-HR"/>
              </w:rPr>
              <w:t>13.488.429</w:t>
            </w:r>
          </w:p>
        </w:tc>
        <w:tc>
          <w:tcPr>
            <w:tcW w:w="1542" w:type="dxa"/>
          </w:tcPr>
          <w:p w14:paraId="61E898CD" w14:textId="77777777" w:rsidR="00A21A79" w:rsidRPr="00653A69" w:rsidRDefault="00A21A79" w:rsidP="0065627C">
            <w:pPr>
              <w:pStyle w:val="CellColumn"/>
              <w:spacing w:line="276" w:lineRule="auto"/>
              <w:jc w:val="right"/>
              <w:rPr>
                <w:rFonts w:asciiTheme="majorBidi" w:hAnsiTheme="majorBidi" w:cstheme="majorBidi"/>
                <w:sz w:val="24"/>
                <w:szCs w:val="24"/>
                <w:lang w:val="hr-HR"/>
              </w:rPr>
            </w:pPr>
            <w:r w:rsidRPr="00653A69">
              <w:rPr>
                <w:rFonts w:asciiTheme="majorBidi" w:hAnsiTheme="majorBidi" w:cstheme="majorBidi"/>
                <w:sz w:val="24"/>
                <w:szCs w:val="24"/>
                <w:lang w:val="hr-HR"/>
              </w:rPr>
              <w:t>12.746.631</w:t>
            </w:r>
          </w:p>
        </w:tc>
        <w:tc>
          <w:tcPr>
            <w:tcW w:w="1141" w:type="dxa"/>
          </w:tcPr>
          <w:p w14:paraId="333ADA46" w14:textId="77777777" w:rsidR="00A21A79" w:rsidRPr="00653A69" w:rsidRDefault="00A21A79" w:rsidP="0065627C">
            <w:pPr>
              <w:pStyle w:val="CellColumn"/>
              <w:spacing w:line="276" w:lineRule="auto"/>
              <w:jc w:val="right"/>
              <w:rPr>
                <w:rFonts w:asciiTheme="majorBidi" w:hAnsiTheme="majorBidi" w:cstheme="majorBidi"/>
                <w:sz w:val="24"/>
                <w:szCs w:val="24"/>
                <w:lang w:val="hr-HR"/>
              </w:rPr>
            </w:pPr>
            <w:r w:rsidRPr="00653A69">
              <w:rPr>
                <w:rFonts w:asciiTheme="majorBidi" w:hAnsiTheme="majorBidi" w:cstheme="majorBidi"/>
                <w:sz w:val="24"/>
                <w:szCs w:val="24"/>
                <w:lang w:val="hr-HR"/>
              </w:rPr>
              <w:t>112,7</w:t>
            </w:r>
          </w:p>
        </w:tc>
      </w:tr>
    </w:tbl>
    <w:p w14:paraId="38A09066" w14:textId="77777777" w:rsidR="00A21A79" w:rsidRPr="00653A69" w:rsidRDefault="00A21A79" w:rsidP="00A21A79">
      <w:pPr>
        <w:rPr>
          <w:rFonts w:asciiTheme="majorBidi" w:hAnsiTheme="majorBidi" w:cstheme="majorBidi"/>
          <w:sz w:val="24"/>
          <w:szCs w:val="24"/>
        </w:rPr>
      </w:pPr>
    </w:p>
    <w:p w14:paraId="02D06A81" w14:textId="77777777" w:rsidR="00A21A79" w:rsidRPr="00653A69" w:rsidRDefault="00A21A79" w:rsidP="00A21A79">
      <w:pPr>
        <w:pStyle w:val="Heading4"/>
        <w:rPr>
          <w:rFonts w:asciiTheme="majorBidi" w:hAnsiTheme="majorBidi"/>
          <w:szCs w:val="28"/>
        </w:rPr>
      </w:pPr>
      <w:r w:rsidRPr="00653A69">
        <w:rPr>
          <w:rFonts w:asciiTheme="majorBidi" w:hAnsiTheme="majorBidi"/>
          <w:szCs w:val="28"/>
        </w:rPr>
        <w:t>A810073 ADMINISTRACIJA I UPRAVLJANJE</w:t>
      </w:r>
    </w:p>
    <w:p w14:paraId="10929B5A" w14:textId="77777777" w:rsidR="00A21A79" w:rsidRPr="00653A69" w:rsidRDefault="00A21A79" w:rsidP="00A21A79">
      <w:pPr>
        <w:pStyle w:val="Heading8"/>
        <w:jc w:val="both"/>
        <w:rPr>
          <w:rFonts w:asciiTheme="majorBidi" w:hAnsiTheme="majorBidi"/>
          <w:color w:val="024F75" w:themeColor="accent1"/>
          <w:sz w:val="24"/>
          <w:szCs w:val="24"/>
        </w:rPr>
      </w:pPr>
      <w:r w:rsidRPr="00653A69">
        <w:rPr>
          <w:rFonts w:asciiTheme="majorBidi" w:hAnsiTheme="majorBidi"/>
          <w:color w:val="024F75" w:themeColor="accent1"/>
          <w:sz w:val="24"/>
          <w:szCs w:val="24"/>
        </w:rPr>
        <w:t>Zakonske i druge pravne osnove</w:t>
      </w:r>
    </w:p>
    <w:p w14:paraId="635E7FEC"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Zakon o pomorskom dobru i morskim lukama, članci 89., 90., 91. </w:t>
      </w:r>
    </w:p>
    <w:p w14:paraId="3B5E625E"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Odluka Vlade Republike Hrvatske o osnivanju Lučke uprave Ploče </w:t>
      </w:r>
    </w:p>
    <w:p w14:paraId="2EF07DA0"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Statut Lučke uprave Ploče</w:t>
      </w:r>
    </w:p>
    <w:tbl>
      <w:tblPr>
        <w:tblStyle w:val="StilTablice"/>
        <w:tblW w:w="10206" w:type="dxa"/>
        <w:jc w:val="center"/>
        <w:tblLook w:val="04A0" w:firstRow="1" w:lastRow="0" w:firstColumn="1" w:lastColumn="0" w:noHBand="0" w:noVBand="1"/>
      </w:tblPr>
      <w:tblGrid>
        <w:gridCol w:w="2129"/>
        <w:gridCol w:w="1388"/>
        <w:gridCol w:w="1387"/>
        <w:gridCol w:w="1387"/>
        <w:gridCol w:w="1387"/>
        <w:gridCol w:w="1387"/>
        <w:gridCol w:w="1141"/>
      </w:tblGrid>
      <w:tr w:rsidR="00A21A79" w:rsidRPr="00653A69" w14:paraId="4FD3E7E5" w14:textId="77777777" w:rsidTr="0065627C">
        <w:trPr>
          <w:jc w:val="center"/>
        </w:trPr>
        <w:tc>
          <w:tcPr>
            <w:tcW w:w="2129" w:type="dxa"/>
            <w:shd w:val="clear" w:color="auto" w:fill="B5C0D8"/>
          </w:tcPr>
          <w:p w14:paraId="5B1035EB"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Naziv aktivnosti</w:t>
            </w:r>
          </w:p>
        </w:tc>
        <w:tc>
          <w:tcPr>
            <w:tcW w:w="1388" w:type="dxa"/>
            <w:shd w:val="clear" w:color="auto" w:fill="B5C0D8"/>
          </w:tcPr>
          <w:p w14:paraId="17F16D90"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Izvršenje 2023. (eur)</w:t>
            </w:r>
          </w:p>
        </w:tc>
        <w:tc>
          <w:tcPr>
            <w:tcW w:w="1387" w:type="dxa"/>
            <w:shd w:val="clear" w:color="auto" w:fill="B5C0D8"/>
          </w:tcPr>
          <w:p w14:paraId="2404E416"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2024. (eur)</w:t>
            </w:r>
          </w:p>
        </w:tc>
        <w:tc>
          <w:tcPr>
            <w:tcW w:w="1387" w:type="dxa"/>
            <w:shd w:val="clear" w:color="auto" w:fill="B5C0D8"/>
          </w:tcPr>
          <w:p w14:paraId="6AAEF15D"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2025. (eur)</w:t>
            </w:r>
          </w:p>
        </w:tc>
        <w:tc>
          <w:tcPr>
            <w:tcW w:w="1387" w:type="dxa"/>
            <w:shd w:val="clear" w:color="auto" w:fill="B5C0D8"/>
          </w:tcPr>
          <w:p w14:paraId="546E60AA"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2026. (eur)</w:t>
            </w:r>
          </w:p>
        </w:tc>
        <w:tc>
          <w:tcPr>
            <w:tcW w:w="1387" w:type="dxa"/>
            <w:shd w:val="clear" w:color="auto" w:fill="B5C0D8"/>
          </w:tcPr>
          <w:p w14:paraId="297F3878"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2027. (eur)</w:t>
            </w:r>
          </w:p>
        </w:tc>
        <w:tc>
          <w:tcPr>
            <w:tcW w:w="1141" w:type="dxa"/>
            <w:shd w:val="clear" w:color="auto" w:fill="B5C0D8"/>
          </w:tcPr>
          <w:p w14:paraId="10A61DDA"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Indeks 2025/2024</w:t>
            </w:r>
          </w:p>
        </w:tc>
      </w:tr>
      <w:tr w:rsidR="00A21A79" w:rsidRPr="00653A69" w14:paraId="1F9870A3" w14:textId="77777777" w:rsidTr="0065627C">
        <w:trPr>
          <w:jc w:val="center"/>
        </w:trPr>
        <w:tc>
          <w:tcPr>
            <w:tcW w:w="2129" w:type="dxa"/>
          </w:tcPr>
          <w:p w14:paraId="0F7422C6"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A810073-ADMINISTRACIJA I UPRAVLJANJE</w:t>
            </w:r>
          </w:p>
        </w:tc>
        <w:tc>
          <w:tcPr>
            <w:tcW w:w="1388" w:type="dxa"/>
          </w:tcPr>
          <w:p w14:paraId="7566AC97"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2.592.302</w:t>
            </w:r>
          </w:p>
        </w:tc>
        <w:tc>
          <w:tcPr>
            <w:tcW w:w="1387" w:type="dxa"/>
          </w:tcPr>
          <w:p w14:paraId="7EF81290"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3.579.500</w:t>
            </w:r>
          </w:p>
        </w:tc>
        <w:tc>
          <w:tcPr>
            <w:tcW w:w="1387" w:type="dxa"/>
          </w:tcPr>
          <w:p w14:paraId="0DED2C4E"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4.298.800</w:t>
            </w:r>
          </w:p>
        </w:tc>
        <w:tc>
          <w:tcPr>
            <w:tcW w:w="1387" w:type="dxa"/>
          </w:tcPr>
          <w:p w14:paraId="5EC967E7"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4.182.800</w:t>
            </w:r>
          </w:p>
        </w:tc>
        <w:tc>
          <w:tcPr>
            <w:tcW w:w="1387" w:type="dxa"/>
          </w:tcPr>
          <w:p w14:paraId="6FA3F244"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4.456.800</w:t>
            </w:r>
          </w:p>
        </w:tc>
        <w:tc>
          <w:tcPr>
            <w:tcW w:w="1141" w:type="dxa"/>
          </w:tcPr>
          <w:p w14:paraId="7F920360"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120,1</w:t>
            </w:r>
          </w:p>
        </w:tc>
      </w:tr>
    </w:tbl>
    <w:p w14:paraId="3625F34F" w14:textId="77777777" w:rsidR="00A21A79" w:rsidRPr="00653A69" w:rsidRDefault="00A21A79" w:rsidP="00A21A79">
      <w:pPr>
        <w:rPr>
          <w:rFonts w:asciiTheme="majorBidi" w:hAnsiTheme="majorBidi" w:cstheme="majorBidi"/>
          <w:sz w:val="24"/>
          <w:szCs w:val="24"/>
        </w:rPr>
      </w:pPr>
    </w:p>
    <w:p w14:paraId="68F3EC39"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Ova aktivnost provodi se svake godine. Planirani iznosi predstavljaju ukupne rashode obavljanja redovitih djelatnosti LU Ploče. Ovom aktivnosti osiguravaju se sredstva nužna za pokriće troškova plaća i ostalih troškova za 40 zaposlenika Lučke uprave Ploče, te sredstva za pokriće materijalnih rashoda koji nastaju u redovnom poslovanju kao što su troškovi uredskog materijala, materijala i sredstava za čišćenje i higijenu, energije, telekomunikacijskih usluga, pošte, komunalnih usluga, usluga održavanja, intelektualnih usluga i usluga osiguranja. Aktivnost se gotovo u cijelosti financira iz namjenskih prihoda i manjim dijelom iz vlastitih sredstava.  </w:t>
      </w:r>
    </w:p>
    <w:p w14:paraId="70BA2E55"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Unutar ukupne strukture rashoda najznačajniji su rashodi za djelatnike Lučke uprave Ploče i materijalni rashodi. Rashodi za zaposlene planirani su u iznosu 1.434.100 eura u 2025., 1.568.100 eura u 2026. godini i 1.737.100 eura u 2027. godini. Rad zaposlenih organiziran je  kroz sljedeće ustrojstvene jedinice: Ured ravnatelja, Sektor za financije i računovodstvo, Sektor za razvoj, održavanje i investicije, Sektor za komercijalizaciju i marketing lučkog područja, Sektor za pravne i opće poslove i Samostalna služba za pomorski promet, sigurnosnu zaštitu luke i zaštitu okoliša. Rashodi su povećani u odnosu na prethodnu godinu zbog novih zapošljavanja i primjene nove Uredbe o nazivima radnih mjesta i koeficijentima složenosti poslova u javnim službama. Izračun rashoda za zaposlene temelji se na planiranom broju zaposlenih i povećanju s osnove minulog rada. Planirani su rashodi za plaće i doprinose te ostali rashodi za zaposlene. Materijalni rashodi obuhvaćaju troškove korištenja usluga i dobara potrebnih za redovno poslovanje Lučke uprave, od kojih su najznačajniji rashodi za energiju, komunalnu naknadu, usluge zaštite ljudi i imovine na lučkom području i usluge zaštite od požara. U 2025. godini planirani su povećani rashodi za komunalnu naknadu jer je Lučka uprava Ploče u 2024. godini uložila žalbu na rješenje koje je izdao Grad Ploče. Kako je ovaj postupak još uvijek u tijeku, za 2025. godinu planiran je okvirni iznos kojeg treba osigurati za podmirenje ove naknade iz 2024. godine. Za materijalne rashode planirano je 2.383.800 eura u 2025. godini, 2.133.800 eura u 2026. godini i 2.238.800 eura u 2027. godini.  </w:t>
      </w:r>
    </w:p>
    <w:p w14:paraId="090F92D5"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lastRenderedPageBreak/>
        <w:t>Za nabavu nužne uredske opreme, komunikacijske opreme, ostale opreme i ulaganja u računalne programe u svrhu nadogradnje i modernizacije informacijskog sustava planirano je 22.600 eura godišnje u planiranom razdoblju.</w:t>
      </w:r>
    </w:p>
    <w:p w14:paraId="3580A363" w14:textId="77777777" w:rsidR="00A21A79" w:rsidRPr="00653A69" w:rsidRDefault="00A21A79" w:rsidP="00A21A79">
      <w:pPr>
        <w:rPr>
          <w:rFonts w:asciiTheme="majorBidi" w:hAnsiTheme="majorBidi" w:cstheme="majorBidi"/>
          <w:sz w:val="24"/>
          <w:szCs w:val="24"/>
        </w:rPr>
      </w:pPr>
    </w:p>
    <w:p w14:paraId="2308D4AC" w14:textId="77777777" w:rsidR="00A21A79" w:rsidRPr="00653A69" w:rsidRDefault="00A21A79" w:rsidP="00A21A79">
      <w:pPr>
        <w:pStyle w:val="Heading4"/>
        <w:rPr>
          <w:rFonts w:asciiTheme="majorBidi" w:hAnsiTheme="majorBidi"/>
          <w:color w:val="024F75" w:themeColor="accent1"/>
          <w:szCs w:val="28"/>
        </w:rPr>
      </w:pPr>
      <w:r w:rsidRPr="00653A69">
        <w:rPr>
          <w:rFonts w:asciiTheme="majorBidi" w:hAnsiTheme="majorBidi"/>
          <w:color w:val="024F75" w:themeColor="accent1"/>
          <w:szCs w:val="28"/>
        </w:rPr>
        <w:t>A810074 GRADNJA I ODRŽAVANJE</w:t>
      </w:r>
    </w:p>
    <w:p w14:paraId="24D39DCE" w14:textId="77777777" w:rsidR="00A21A79" w:rsidRPr="00653A69" w:rsidRDefault="00A21A79" w:rsidP="00A21A79">
      <w:pPr>
        <w:pStyle w:val="Heading8"/>
        <w:jc w:val="both"/>
        <w:rPr>
          <w:rFonts w:asciiTheme="majorBidi" w:hAnsiTheme="majorBidi"/>
          <w:color w:val="024F75" w:themeColor="accent1"/>
          <w:sz w:val="24"/>
          <w:szCs w:val="24"/>
        </w:rPr>
      </w:pPr>
      <w:r w:rsidRPr="00653A69">
        <w:rPr>
          <w:rFonts w:asciiTheme="majorBidi" w:hAnsiTheme="majorBidi"/>
          <w:color w:val="024F75" w:themeColor="accent1"/>
          <w:sz w:val="24"/>
          <w:szCs w:val="24"/>
        </w:rPr>
        <w:t>Zakonske i druge pravne osnove</w:t>
      </w:r>
    </w:p>
    <w:p w14:paraId="6559C113"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Zakon o pomorskom dobru i morskim lukama </w:t>
      </w:r>
    </w:p>
    <w:p w14:paraId="3F50DC8E"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Odluka o osnivanju Lučke uprave Ploče </w:t>
      </w:r>
    </w:p>
    <w:p w14:paraId="1C2A0795"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Statut Lučke uprave Ploče </w:t>
      </w:r>
    </w:p>
    <w:p w14:paraId="1371AA5C"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Strategija prometnog razvoja Republike Hrvatske 2017.-2030.</w:t>
      </w:r>
    </w:p>
    <w:tbl>
      <w:tblPr>
        <w:tblStyle w:val="StilTablice"/>
        <w:tblW w:w="10206" w:type="dxa"/>
        <w:jc w:val="center"/>
        <w:tblLook w:val="04A0" w:firstRow="1" w:lastRow="0" w:firstColumn="1" w:lastColumn="0" w:noHBand="0" w:noVBand="1"/>
      </w:tblPr>
      <w:tblGrid>
        <w:gridCol w:w="1701"/>
        <w:gridCol w:w="1472"/>
        <w:gridCol w:w="1473"/>
        <w:gridCol w:w="1473"/>
        <w:gridCol w:w="1473"/>
        <w:gridCol w:w="1473"/>
        <w:gridCol w:w="1141"/>
      </w:tblGrid>
      <w:tr w:rsidR="00A21A79" w:rsidRPr="00653A69" w14:paraId="641C0DA1" w14:textId="77777777" w:rsidTr="0065627C">
        <w:trPr>
          <w:jc w:val="center"/>
        </w:trPr>
        <w:tc>
          <w:tcPr>
            <w:tcW w:w="1701" w:type="dxa"/>
            <w:shd w:val="clear" w:color="auto" w:fill="B5C0D8"/>
          </w:tcPr>
          <w:p w14:paraId="0AA14CFD"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Naziv aktivnosti</w:t>
            </w:r>
          </w:p>
        </w:tc>
        <w:tc>
          <w:tcPr>
            <w:tcW w:w="1472" w:type="dxa"/>
            <w:shd w:val="clear" w:color="auto" w:fill="B5C0D8"/>
          </w:tcPr>
          <w:p w14:paraId="691336E9"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Izvršenje 2023. (eur)</w:t>
            </w:r>
          </w:p>
        </w:tc>
        <w:tc>
          <w:tcPr>
            <w:tcW w:w="1473" w:type="dxa"/>
            <w:shd w:val="clear" w:color="auto" w:fill="B5C0D8"/>
          </w:tcPr>
          <w:p w14:paraId="212E80E8"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2024. (eur)</w:t>
            </w:r>
          </w:p>
        </w:tc>
        <w:tc>
          <w:tcPr>
            <w:tcW w:w="1473" w:type="dxa"/>
            <w:shd w:val="clear" w:color="auto" w:fill="B5C0D8"/>
          </w:tcPr>
          <w:p w14:paraId="10140C37"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2025. (eur)</w:t>
            </w:r>
          </w:p>
        </w:tc>
        <w:tc>
          <w:tcPr>
            <w:tcW w:w="1473" w:type="dxa"/>
            <w:shd w:val="clear" w:color="auto" w:fill="B5C0D8"/>
          </w:tcPr>
          <w:p w14:paraId="6C255BD7"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2026. (eur)</w:t>
            </w:r>
          </w:p>
        </w:tc>
        <w:tc>
          <w:tcPr>
            <w:tcW w:w="1473" w:type="dxa"/>
            <w:shd w:val="clear" w:color="auto" w:fill="B5C0D8"/>
          </w:tcPr>
          <w:p w14:paraId="70413A58"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2027. (eur)</w:t>
            </w:r>
          </w:p>
        </w:tc>
        <w:tc>
          <w:tcPr>
            <w:tcW w:w="1141" w:type="dxa"/>
            <w:shd w:val="clear" w:color="auto" w:fill="B5C0D8"/>
          </w:tcPr>
          <w:p w14:paraId="116829E6"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Indeks 2025/2024</w:t>
            </w:r>
          </w:p>
        </w:tc>
      </w:tr>
      <w:tr w:rsidR="00A21A79" w:rsidRPr="00653A69" w14:paraId="1062DFEE" w14:textId="77777777" w:rsidTr="0065627C">
        <w:trPr>
          <w:jc w:val="center"/>
        </w:trPr>
        <w:tc>
          <w:tcPr>
            <w:tcW w:w="1701" w:type="dxa"/>
          </w:tcPr>
          <w:p w14:paraId="2343D8B8"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A810074-GRADNJA I ODRŽAVANJE</w:t>
            </w:r>
          </w:p>
        </w:tc>
        <w:tc>
          <w:tcPr>
            <w:tcW w:w="1472" w:type="dxa"/>
          </w:tcPr>
          <w:p w14:paraId="7CDDCEA7"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1.778.199</w:t>
            </w:r>
          </w:p>
        </w:tc>
        <w:tc>
          <w:tcPr>
            <w:tcW w:w="1473" w:type="dxa"/>
          </w:tcPr>
          <w:p w14:paraId="644DC544"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3.260.314</w:t>
            </w:r>
          </w:p>
        </w:tc>
        <w:tc>
          <w:tcPr>
            <w:tcW w:w="1473" w:type="dxa"/>
          </w:tcPr>
          <w:p w14:paraId="1695B16D"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3.610.525</w:t>
            </w:r>
          </w:p>
        </w:tc>
        <w:tc>
          <w:tcPr>
            <w:tcW w:w="1473" w:type="dxa"/>
          </w:tcPr>
          <w:p w14:paraId="07C44F69"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2.633.500</w:t>
            </w:r>
          </w:p>
        </w:tc>
        <w:tc>
          <w:tcPr>
            <w:tcW w:w="1473" w:type="dxa"/>
          </w:tcPr>
          <w:p w14:paraId="11271416"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2.555.600</w:t>
            </w:r>
          </w:p>
        </w:tc>
        <w:tc>
          <w:tcPr>
            <w:tcW w:w="1141" w:type="dxa"/>
          </w:tcPr>
          <w:p w14:paraId="233A5886"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110,7</w:t>
            </w:r>
          </w:p>
        </w:tc>
      </w:tr>
    </w:tbl>
    <w:p w14:paraId="3C35595F" w14:textId="77777777" w:rsidR="00A21A79" w:rsidRPr="00653A69" w:rsidRDefault="00A21A79" w:rsidP="00A21A79">
      <w:pPr>
        <w:rPr>
          <w:rFonts w:asciiTheme="majorBidi" w:hAnsiTheme="majorBidi" w:cstheme="majorBidi"/>
          <w:sz w:val="24"/>
          <w:szCs w:val="24"/>
        </w:rPr>
      </w:pPr>
    </w:p>
    <w:p w14:paraId="65B255EB"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Ovom aktivnosti želi se postići razvijena i konkurentna luka Ploče u odnosu na luke u okruženju. Ovom aktivnosti obuhvaćeno je tekuće i investicijsko održavanje lučke infrastrukture i suprastrukture, kapitalna ulaganja u postojeću i novu infrastrukturu i suprastrukturu, održavanje i razvoj informacijskog sustava, sustava tehničke zaštite i video nadzora u svrhu povećanja i poboljšanja lučkih kapaciteta te podizanja učinkovitosti, kvalitete i sigurnosti usluga u luci Ploče. Planiranje izgradnje i održavanja lučke infrastrukture uređeno je Zakonom o pomorskom dobru i morskim lukama i provodi se kroz Strategiju prometnog razvoja Republike Hrvatske 2017.-2030. i godišnje Planove rada luke s financijskim planom koje usvaja Upravno vijeće Lučke uprave Ploče. Ova aktivnost se financira gotovo u cijelosti iz namjenskih sredstava prikupljenih od lučkih pristojbi, koncesija, posebnih upotreba i ostalih prihoda u skladu sa Zakonom o pomorskom dobru i morskim lukama. Manji dio aktivnosti se financira od sredstava iz EU za rashode koje je Lučka uprava Ploče financirala prije nego je postala proračunski korisnik i koji su joj na raspolaganju. </w:t>
      </w:r>
    </w:p>
    <w:p w14:paraId="0597125C" w14:textId="77777777" w:rsidR="00A21A79" w:rsidRPr="00653A69" w:rsidRDefault="00A21A79" w:rsidP="00A21A79">
      <w:pPr>
        <w:jc w:val="both"/>
        <w:rPr>
          <w:rFonts w:asciiTheme="majorBidi" w:hAnsiTheme="majorBidi" w:cstheme="majorBidi"/>
          <w:b w:val="0"/>
          <w:bCs/>
          <w:color w:val="024F75" w:themeColor="accent1"/>
          <w:sz w:val="24"/>
          <w:szCs w:val="24"/>
        </w:rPr>
      </w:pPr>
    </w:p>
    <w:p w14:paraId="0FA7FBD0"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Poslovi tekućeg i investicijskog održavanja obuhvaćaju održavanje lučke infrastrukture, informacijskog sustava lučke zajednice, sustava zaštite od požara, sustava videonadzora i sustava kontrole pristupa za što su predviđena sredstva u iznosu 2.500.000 eura u 2025. godini, 1.800.000 eura u 2026. i 1.100.000 eura u 2026. godini.  U 2025. godini iznos od 1 milijun eura je namijenjen za investicijsko održavanje dubine prilaznog plovnog puta prema Kontejnerskom terminalu u luci Ploče. Radovima će se poboljšati sigurnost plovidbe prilikom uplovljavanja i isplovljavanja brodova u/iz prilaznog plovnog puta, a sve u cilju stvaranja povoljnih uvjeta za prihvat kontejnerskih brodova „matica“ tj. Post Panamax brodova prve generacije kako je preporučeno u Maritimnoj studiji Pomorskog fakulteta Rijeka iz 2022. godine. Zbog lošeg stanja uslijed prometa i manipulacije teških tereta, planirana su sredstva u visini 562.500 eura za sanaciju manipulativnih površina kod skladišta „UTVA“ i prometnice između skladišta „NISKA 9'' – ''DVOKATNO“, te 500.000 eura za asfaltiranje prometnice C7. U 2026. i 2027. godini, osim redovnog održavanja, planirano je investicijsko održavanje lučkih prometnica i oborinske odvodnje u iznosu 1.300.000 eura odnosno 600.000 eura. </w:t>
      </w:r>
    </w:p>
    <w:p w14:paraId="3A740A5E" w14:textId="77777777" w:rsidR="00A21A79" w:rsidRPr="00653A69" w:rsidRDefault="00A21A79" w:rsidP="00A21A79">
      <w:pPr>
        <w:jc w:val="both"/>
        <w:rPr>
          <w:rFonts w:asciiTheme="majorBidi" w:hAnsiTheme="majorBidi" w:cstheme="majorBidi"/>
          <w:b w:val="0"/>
          <w:bCs/>
          <w:color w:val="024F75" w:themeColor="accent1"/>
          <w:sz w:val="24"/>
          <w:szCs w:val="24"/>
        </w:rPr>
      </w:pPr>
    </w:p>
    <w:p w14:paraId="10BE8DA5"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Planom izgradnje predviđen je nastavak investicijskog ciklusa započetog ranijih godina i nova investicijska ulaganja u lučku infrastrukturu. Glavnina ulaganja odnosi se na izradu projektne dokumentacije, kojom je obuhvaćen završetak izrade projektne dokumentacije za izgradnju novog tankerskog veza za tekuće terete i ukapljeni naftni plin (UNP). Izgradnjom veza za tekuće terete i ukapljeni naftni plin u luci Ploče proširit će se i modernizirati lučka infrastruktura te će se osigurat povećanje prometa tekućih tereta preko luke Ploče kroz koridor Vc, povećanje prihoda Lučke uprave Ploče, kao i efikasnost prekrcaja, čime će se smanjiti troškovi prijevoza po jedinici tereta za korisnike kapaciteta. Sama izgradnja čija je procijenjena vrijednost 29,08 milijuna eura bez PDV-a, uvjetovana je osiguranjem vanjskih izvora financiranja (EU fondovi, koncesija…) Preostale aktivnosti na izradi glavnog projekta i ishođenje građevinske dozvole bi trebale biti završene do sredine 2025. godine, za što je planirano 50.000 eura. U 2025. godini su također planirana sredstva u visini 10.000 eura za komunalni i vodni doprinos nakon ishođenja građevinske dozvole. </w:t>
      </w:r>
    </w:p>
    <w:p w14:paraId="794CB014" w14:textId="77777777" w:rsidR="00A21A79" w:rsidRPr="00653A69" w:rsidRDefault="00A21A79" w:rsidP="00A21A79">
      <w:pPr>
        <w:jc w:val="both"/>
        <w:rPr>
          <w:rFonts w:asciiTheme="majorBidi" w:hAnsiTheme="majorBidi" w:cstheme="majorBidi"/>
          <w:b w:val="0"/>
          <w:bCs/>
          <w:color w:val="024F75" w:themeColor="accent1"/>
          <w:sz w:val="24"/>
          <w:szCs w:val="24"/>
        </w:rPr>
      </w:pPr>
    </w:p>
    <w:p w14:paraId="0E0BF7DD"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Planirana je izrada projektne dokumentacije za potrebe ishođenja izmjena i dopuna lokacijske dozvole Terminala za rasute terete u luci Ploče vrijednosti 31.250 eura. Izmjena je nužna kako bi se izmijenila faznost izgradnje, što će omogućiti više manjih nezavisnih cjelina koje će imati zasebne građevinske dozvole.  </w:t>
      </w:r>
    </w:p>
    <w:p w14:paraId="7C3091DA" w14:textId="77777777" w:rsidR="00A21A79" w:rsidRPr="00653A69" w:rsidRDefault="00A21A79" w:rsidP="00A21A79">
      <w:pPr>
        <w:jc w:val="both"/>
        <w:rPr>
          <w:rFonts w:asciiTheme="majorBidi" w:hAnsiTheme="majorBidi" w:cstheme="majorBidi"/>
          <w:b w:val="0"/>
          <w:bCs/>
          <w:color w:val="024F75" w:themeColor="accent1"/>
          <w:sz w:val="24"/>
          <w:szCs w:val="24"/>
        </w:rPr>
      </w:pPr>
    </w:p>
    <w:p w14:paraId="6E585DB7"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Planirana je izrada projektne dokumentacije proširenja parkinga Ulaznog terminala luke Ploče vrijednosti 31.250 eura. Uslijed povećanog kamionskog prometa unutar lučkog područja, pojavila se potreba za proširenjem parkirnih površina Ulaznog terminala luke Ploče. Projektno rješenje će obuhvatiti izradu glavnog projekta i ishođenje potrebnih dozvola, kao i izradu dokumentacije (troškovnika) za javnu nabavu. Lučka uprava Ploče je u postupku proširenja lučkog područja kojim će se obuhvatiti površine potrebne za navedeno proširenje.  Temeljem izrađene projekte dokumentacije i ishođenih dozvola, Lučka uprava Ploče će u narednim godinama pristupiti ugovaranju radova, što će ovisiti o visini osiguranih namjenskih ili EU sredstava. </w:t>
      </w:r>
    </w:p>
    <w:p w14:paraId="4F1029B2"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Za potrebe postizanja veće sigurnosti prilikom priveza i boravka na vezu kontejnerskih brodova ''matica'' tj. Post Panamax brodova prve generacije planirana je ugradnja dvije dodatne bitve nosivosti 1500 kN vrijednosti 150.000 eura. Dodatne bitve se ugrađuju sukladno preporukama Maritimne studije Pomorskog fakulteta Rijeka.  </w:t>
      </w:r>
    </w:p>
    <w:p w14:paraId="3A1C6104" w14:textId="77777777" w:rsidR="00A21A79" w:rsidRPr="00653A69" w:rsidRDefault="00A21A79" w:rsidP="00A21A79">
      <w:pPr>
        <w:jc w:val="both"/>
        <w:rPr>
          <w:rFonts w:asciiTheme="majorBidi" w:hAnsiTheme="majorBidi" w:cstheme="majorBidi"/>
          <w:b w:val="0"/>
          <w:bCs/>
          <w:color w:val="024F75" w:themeColor="accent1"/>
          <w:sz w:val="24"/>
          <w:szCs w:val="24"/>
        </w:rPr>
      </w:pPr>
    </w:p>
    <w:p w14:paraId="6DC297A3"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Planiran je pregled, snimanje i izrada digitalnog blizanca obale br.5 luke Ploče u visini 143.750 eura. Snimak obuhvaća pregled i snimanje betonske ploče, nasipa ispod konstrukcije  i stupove benotto pilota ukupne površine 32.660 m2. Ovako detaljan snimak dati će potpuni uvid u stanje obalne konstrukcije i olakšati daljnje praćenje pomaka same obale i eventualnih oštećenja.  </w:t>
      </w:r>
    </w:p>
    <w:p w14:paraId="5D404977" w14:textId="77777777" w:rsidR="00A21A79" w:rsidRPr="00653A69" w:rsidRDefault="00A21A79" w:rsidP="00A21A79">
      <w:pPr>
        <w:jc w:val="both"/>
        <w:rPr>
          <w:rFonts w:asciiTheme="majorBidi" w:hAnsiTheme="majorBidi" w:cstheme="majorBidi"/>
          <w:b w:val="0"/>
          <w:bCs/>
          <w:color w:val="024F75" w:themeColor="accent1"/>
          <w:sz w:val="24"/>
          <w:szCs w:val="24"/>
        </w:rPr>
      </w:pPr>
    </w:p>
    <w:p w14:paraId="064F40D0"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Zbog učestalih kvarova i visokih cijena održavanja planirana je zamjena postojeće dizalice topline na Ulaznom terminalu luke Ploče novim uređajem modernijeg tipa vrijednosti 287.500 eura. Predlaže se zamjena postojećeg četvero-cijevnog i prelazak na dvocijevni sustav grijanja/hlađenja. Novi sustav omogućio bi lakše i jednostavnije održavanje kao i veću pouzdanost u radu, sve zajedno bi rezultiralo značajnim financijskim uštedama kako redovnog održavanja tako i manjim troškovima u normalnom radu. </w:t>
      </w:r>
    </w:p>
    <w:p w14:paraId="2976123A" w14:textId="77777777" w:rsidR="00A21A79" w:rsidRPr="00653A69" w:rsidRDefault="00A21A79" w:rsidP="00A21A79">
      <w:pPr>
        <w:jc w:val="both"/>
        <w:rPr>
          <w:rFonts w:asciiTheme="majorBidi" w:hAnsiTheme="majorBidi" w:cstheme="majorBidi"/>
          <w:b w:val="0"/>
          <w:bCs/>
          <w:color w:val="024F75" w:themeColor="accent1"/>
          <w:sz w:val="24"/>
          <w:szCs w:val="24"/>
        </w:rPr>
      </w:pPr>
    </w:p>
    <w:p w14:paraId="31A60A6C"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lastRenderedPageBreak/>
        <w:t xml:space="preserve">Planirana je izgradnja nove TS br. 2 vrijednosti 262.500 eura. Ova investicija koja je započela u 2024. godini je nužna zbog povećanih zahtjeva za električnom energijom na obali br. 2. Uslijed korištenja nove pretovarne opreme/dizalica, pojavila se potreba za dodatnom snagom transformatorske stanice. Umjesto dosadašnje TS koja je bila 2 x 630 kVA, nova TS će biti 2 x 1000 KVA.  </w:t>
      </w:r>
    </w:p>
    <w:p w14:paraId="49EA926C" w14:textId="77777777" w:rsidR="00A21A79" w:rsidRPr="00653A69" w:rsidRDefault="00A21A79" w:rsidP="00A21A79">
      <w:pPr>
        <w:jc w:val="both"/>
        <w:rPr>
          <w:rFonts w:asciiTheme="majorBidi" w:hAnsiTheme="majorBidi" w:cstheme="majorBidi"/>
          <w:b w:val="0"/>
          <w:bCs/>
          <w:color w:val="024F75" w:themeColor="accent1"/>
          <w:sz w:val="24"/>
          <w:szCs w:val="24"/>
        </w:rPr>
      </w:pPr>
    </w:p>
    <w:p w14:paraId="4700141F"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U svrhu redovite petogodišnje obnove, planirana je je izrada Procjene sigurnosne zaštite luke Ploče u 2025. godini u visini 40.000 eura, a u 2026. godini Plana sigurnosne zaštite luke Ploče u visini 40.000 eura. Obveza izrade navedenih dokumenata propisana je odredbama članaka 7.-9. Zakona o sigurnosnoj zaštiti pomorskih brodova i luka i Prilogom I. Zakona o sigurnosnoj zaštiti pomorskih brodova i luka (NN 108/17, 30/21). Na osnovu obnove procjene i plana ishodit će se izjava o sukladnosti koju izdaje Ministarstvo mora, prometa i infrastrukture, a za lučka operativna područja Luke Ploče u skladu sa ISPS kodeksom kojem moraju udovoljavati luke otvorene za međunarodni promet. </w:t>
      </w:r>
    </w:p>
    <w:p w14:paraId="6910CFC3" w14:textId="77777777" w:rsidR="00A21A79" w:rsidRPr="00653A69" w:rsidRDefault="00A21A79" w:rsidP="00A21A79">
      <w:pPr>
        <w:jc w:val="both"/>
        <w:rPr>
          <w:rFonts w:asciiTheme="majorBidi" w:hAnsiTheme="majorBidi" w:cstheme="majorBidi"/>
          <w:b w:val="0"/>
          <w:bCs/>
          <w:color w:val="024F75" w:themeColor="accent1"/>
          <w:sz w:val="24"/>
          <w:szCs w:val="24"/>
        </w:rPr>
      </w:pPr>
    </w:p>
    <w:p w14:paraId="44FF5843"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Nadalje, u 2026. i 2027. godini planirana su ulaganja u energetsku infrastrukturu (SN kabliranje, izgradnja TS i napajanje brodova el. energijom - KT)  vrijednosti 1.400.000 eura te izgradnju kolosijeka KT - TRT vrijednosti 700.000 eura. </w:t>
      </w:r>
    </w:p>
    <w:p w14:paraId="12E9D5D0" w14:textId="77777777" w:rsidR="00A21A79" w:rsidRPr="00653A69" w:rsidRDefault="00A21A79" w:rsidP="00A21A79">
      <w:pPr>
        <w:jc w:val="both"/>
        <w:rPr>
          <w:rFonts w:asciiTheme="majorBidi" w:hAnsiTheme="majorBidi" w:cstheme="majorBidi"/>
          <w:b w:val="0"/>
          <w:bCs/>
          <w:color w:val="024F75" w:themeColor="accent1"/>
          <w:sz w:val="24"/>
          <w:szCs w:val="24"/>
        </w:rPr>
      </w:pPr>
    </w:p>
    <w:p w14:paraId="2FBC4D60" w14:textId="77777777" w:rsidR="00A21A7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Ukupan plan za 2025. godinu iznosi 3.610.525 eura, za 2026. 2.633.500 eura i za 2027. godinu 2.555.600 eura.</w:t>
      </w:r>
    </w:p>
    <w:p w14:paraId="7FAB0DE7" w14:textId="77777777" w:rsidR="00142A80" w:rsidRDefault="00142A80" w:rsidP="00A21A79">
      <w:pPr>
        <w:pStyle w:val="Heading8"/>
        <w:rPr>
          <w:rFonts w:asciiTheme="majorBidi" w:hAnsiTheme="majorBidi"/>
          <w:sz w:val="24"/>
          <w:szCs w:val="24"/>
        </w:rPr>
      </w:pPr>
    </w:p>
    <w:p w14:paraId="7255D743" w14:textId="71951748" w:rsidR="00A21A79" w:rsidRPr="00653A69" w:rsidRDefault="00A21A79" w:rsidP="00A21A79">
      <w:pPr>
        <w:pStyle w:val="Heading8"/>
        <w:rPr>
          <w:rFonts w:asciiTheme="majorBidi" w:hAnsiTheme="majorBidi"/>
          <w:sz w:val="24"/>
          <w:szCs w:val="24"/>
        </w:rPr>
      </w:pPr>
      <w:r w:rsidRPr="00653A69">
        <w:rPr>
          <w:rFonts w:asciiTheme="majorBidi" w:hAnsiTheme="majorBidi"/>
          <w:sz w:val="24"/>
          <w:szCs w:val="24"/>
        </w:rPr>
        <w:t>Pokazatelji rezultata</w:t>
      </w:r>
    </w:p>
    <w:tbl>
      <w:tblPr>
        <w:tblStyle w:val="StilTablice"/>
        <w:tblW w:w="10206" w:type="dxa"/>
        <w:jc w:val="center"/>
        <w:tblLook w:val="04A0" w:firstRow="1" w:lastRow="0" w:firstColumn="1" w:lastColumn="0" w:noHBand="0" w:noVBand="1"/>
      </w:tblPr>
      <w:tblGrid>
        <w:gridCol w:w="1729"/>
        <w:gridCol w:w="1796"/>
        <w:gridCol w:w="1404"/>
        <w:gridCol w:w="1074"/>
        <w:gridCol w:w="981"/>
        <w:gridCol w:w="1074"/>
        <w:gridCol w:w="1074"/>
        <w:gridCol w:w="1074"/>
      </w:tblGrid>
      <w:tr w:rsidR="00A21A79" w:rsidRPr="00653A69" w14:paraId="4592971E" w14:textId="77777777" w:rsidTr="0065627C">
        <w:trPr>
          <w:jc w:val="center"/>
        </w:trPr>
        <w:tc>
          <w:tcPr>
            <w:tcW w:w="1729" w:type="dxa"/>
            <w:shd w:val="clear" w:color="auto" w:fill="B5C0D8"/>
          </w:tcPr>
          <w:p w14:paraId="62300FE3" w14:textId="77777777" w:rsidR="00A21A79" w:rsidRPr="00653A69" w:rsidRDefault="00A21A79" w:rsidP="0065627C">
            <w:pPr>
              <w:spacing w:line="276" w:lineRule="auto"/>
              <w:rPr>
                <w:rFonts w:asciiTheme="majorBidi" w:hAnsiTheme="majorBidi" w:cstheme="majorBidi"/>
                <w:sz w:val="22"/>
              </w:rPr>
            </w:pPr>
            <w:bookmarkStart w:id="1" w:name="_Hlk184737910"/>
            <w:r w:rsidRPr="00653A69">
              <w:rPr>
                <w:rFonts w:asciiTheme="majorBidi" w:hAnsiTheme="majorBidi" w:cstheme="majorBidi"/>
                <w:color w:val="auto"/>
                <w:sz w:val="22"/>
              </w:rPr>
              <w:t>Pokazatelj rezultata</w:t>
            </w:r>
          </w:p>
        </w:tc>
        <w:tc>
          <w:tcPr>
            <w:tcW w:w="1796" w:type="dxa"/>
            <w:shd w:val="clear" w:color="auto" w:fill="B5C0D8"/>
          </w:tcPr>
          <w:p w14:paraId="68DE5CB1"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Definicija</w:t>
            </w:r>
          </w:p>
        </w:tc>
        <w:tc>
          <w:tcPr>
            <w:tcW w:w="1404" w:type="dxa"/>
            <w:shd w:val="clear" w:color="auto" w:fill="B5C0D8"/>
          </w:tcPr>
          <w:p w14:paraId="3596DB5A"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Jedinica</w:t>
            </w:r>
          </w:p>
        </w:tc>
        <w:tc>
          <w:tcPr>
            <w:tcW w:w="1074" w:type="dxa"/>
            <w:shd w:val="clear" w:color="auto" w:fill="B5C0D8"/>
          </w:tcPr>
          <w:p w14:paraId="7769D87E"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Polazna vrijednost</w:t>
            </w:r>
          </w:p>
        </w:tc>
        <w:tc>
          <w:tcPr>
            <w:tcW w:w="981" w:type="dxa"/>
            <w:shd w:val="clear" w:color="auto" w:fill="B5C0D8"/>
          </w:tcPr>
          <w:p w14:paraId="32A360F2"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Izvor podataka</w:t>
            </w:r>
          </w:p>
        </w:tc>
        <w:tc>
          <w:tcPr>
            <w:tcW w:w="1074" w:type="dxa"/>
            <w:shd w:val="clear" w:color="auto" w:fill="B5C0D8"/>
          </w:tcPr>
          <w:p w14:paraId="40CAF177"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(2025.)</w:t>
            </w:r>
          </w:p>
        </w:tc>
        <w:tc>
          <w:tcPr>
            <w:tcW w:w="1074" w:type="dxa"/>
            <w:shd w:val="clear" w:color="auto" w:fill="B5C0D8"/>
          </w:tcPr>
          <w:p w14:paraId="449E3BFF"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(2026.)</w:t>
            </w:r>
          </w:p>
        </w:tc>
        <w:tc>
          <w:tcPr>
            <w:tcW w:w="1074" w:type="dxa"/>
            <w:shd w:val="clear" w:color="auto" w:fill="B5C0D8"/>
          </w:tcPr>
          <w:p w14:paraId="05707058"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(2027.)</w:t>
            </w:r>
          </w:p>
        </w:tc>
      </w:tr>
      <w:bookmarkEnd w:id="1"/>
      <w:tr w:rsidR="00A21A79" w:rsidRPr="00653A69" w14:paraId="0A0B825A" w14:textId="77777777" w:rsidTr="0065627C">
        <w:trPr>
          <w:jc w:val="center"/>
        </w:trPr>
        <w:tc>
          <w:tcPr>
            <w:tcW w:w="1729" w:type="dxa"/>
          </w:tcPr>
          <w:p w14:paraId="23BC27C0"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Dubina prilaznog plovnog kanala luci Ploče</w:t>
            </w:r>
          </w:p>
        </w:tc>
        <w:tc>
          <w:tcPr>
            <w:tcW w:w="1796" w:type="dxa"/>
          </w:tcPr>
          <w:p w14:paraId="044DC007"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 xml:space="preserve">Produbljenjem prilaznog plovnog kanala na dubinu -15,0 m omogućit će se sigurnije manevriranje pri uplovljavanju, pristajanju i isplovljavanju brodova </w:t>
            </w:r>
          </w:p>
          <w:p w14:paraId="455C1626" w14:textId="77777777" w:rsidR="00A21A7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(godišnje)</w:t>
            </w:r>
          </w:p>
          <w:p w14:paraId="0ACD8A9C" w14:textId="77777777" w:rsidR="00142A80" w:rsidRDefault="00142A80" w:rsidP="0065627C">
            <w:pPr>
              <w:pStyle w:val="CellColumn"/>
              <w:spacing w:line="276" w:lineRule="auto"/>
              <w:rPr>
                <w:rFonts w:asciiTheme="majorBidi" w:hAnsiTheme="majorBidi" w:cstheme="majorBidi"/>
                <w:sz w:val="22"/>
                <w:lang w:val="hr-HR"/>
              </w:rPr>
            </w:pPr>
          </w:p>
          <w:p w14:paraId="05C1BAF1" w14:textId="77777777" w:rsidR="00142A80" w:rsidRDefault="00142A80" w:rsidP="0065627C">
            <w:pPr>
              <w:pStyle w:val="CellColumn"/>
              <w:spacing w:line="276" w:lineRule="auto"/>
              <w:rPr>
                <w:rFonts w:asciiTheme="majorBidi" w:hAnsiTheme="majorBidi" w:cstheme="majorBidi"/>
                <w:sz w:val="22"/>
                <w:lang w:val="hr-HR"/>
              </w:rPr>
            </w:pPr>
          </w:p>
          <w:p w14:paraId="0C1A56C5" w14:textId="77777777" w:rsidR="00142A80" w:rsidRDefault="00142A80" w:rsidP="0065627C">
            <w:pPr>
              <w:pStyle w:val="CellColumn"/>
              <w:spacing w:line="276" w:lineRule="auto"/>
              <w:rPr>
                <w:rFonts w:asciiTheme="majorBidi" w:hAnsiTheme="majorBidi" w:cstheme="majorBidi"/>
                <w:sz w:val="22"/>
                <w:lang w:val="hr-HR"/>
              </w:rPr>
            </w:pPr>
          </w:p>
          <w:p w14:paraId="5BA4A00B" w14:textId="77777777" w:rsidR="00142A80" w:rsidRDefault="00142A80" w:rsidP="0065627C">
            <w:pPr>
              <w:pStyle w:val="CellColumn"/>
              <w:spacing w:line="276" w:lineRule="auto"/>
              <w:rPr>
                <w:rFonts w:asciiTheme="majorBidi" w:hAnsiTheme="majorBidi" w:cstheme="majorBidi"/>
                <w:sz w:val="22"/>
                <w:lang w:val="hr-HR"/>
              </w:rPr>
            </w:pPr>
          </w:p>
          <w:p w14:paraId="35CC86C3" w14:textId="77777777" w:rsidR="00142A80" w:rsidRPr="00653A69" w:rsidRDefault="00142A80" w:rsidP="0065627C">
            <w:pPr>
              <w:pStyle w:val="CellColumn"/>
              <w:spacing w:line="276" w:lineRule="auto"/>
              <w:rPr>
                <w:rFonts w:asciiTheme="majorBidi" w:hAnsiTheme="majorBidi" w:cstheme="majorBidi"/>
                <w:sz w:val="22"/>
                <w:lang w:val="hr-HR"/>
              </w:rPr>
            </w:pPr>
          </w:p>
        </w:tc>
        <w:tc>
          <w:tcPr>
            <w:tcW w:w="1404" w:type="dxa"/>
          </w:tcPr>
          <w:p w14:paraId="025AC5DA"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m3</w:t>
            </w:r>
          </w:p>
        </w:tc>
        <w:tc>
          <w:tcPr>
            <w:tcW w:w="1074" w:type="dxa"/>
          </w:tcPr>
          <w:p w14:paraId="6F64FBF5"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0</w:t>
            </w:r>
          </w:p>
        </w:tc>
        <w:tc>
          <w:tcPr>
            <w:tcW w:w="981" w:type="dxa"/>
          </w:tcPr>
          <w:p w14:paraId="1022D5F4"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Lučka uprava Ploče</w:t>
            </w:r>
          </w:p>
        </w:tc>
        <w:tc>
          <w:tcPr>
            <w:tcW w:w="1074" w:type="dxa"/>
          </w:tcPr>
          <w:p w14:paraId="2376A412"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60.000</w:t>
            </w:r>
          </w:p>
        </w:tc>
        <w:tc>
          <w:tcPr>
            <w:tcW w:w="1074" w:type="dxa"/>
          </w:tcPr>
          <w:p w14:paraId="19810362"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w:t>
            </w:r>
          </w:p>
        </w:tc>
        <w:tc>
          <w:tcPr>
            <w:tcW w:w="1074" w:type="dxa"/>
          </w:tcPr>
          <w:p w14:paraId="056B8CF7"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w:t>
            </w:r>
          </w:p>
        </w:tc>
      </w:tr>
      <w:tr w:rsidR="00142A80" w:rsidRPr="00653A69" w14:paraId="19625D3B" w14:textId="77777777" w:rsidTr="0065627C">
        <w:trPr>
          <w:jc w:val="center"/>
        </w:trPr>
        <w:tc>
          <w:tcPr>
            <w:tcW w:w="1729" w:type="dxa"/>
            <w:shd w:val="clear" w:color="auto" w:fill="B5C0D8"/>
          </w:tcPr>
          <w:p w14:paraId="4F031EEF" w14:textId="77777777" w:rsidR="00142A80" w:rsidRPr="00653A69" w:rsidRDefault="00142A80" w:rsidP="0065627C">
            <w:pPr>
              <w:spacing w:line="276" w:lineRule="auto"/>
              <w:rPr>
                <w:rFonts w:asciiTheme="majorBidi" w:hAnsiTheme="majorBidi" w:cstheme="majorBidi"/>
                <w:sz w:val="22"/>
              </w:rPr>
            </w:pPr>
            <w:r w:rsidRPr="00653A69">
              <w:rPr>
                <w:rFonts w:asciiTheme="majorBidi" w:hAnsiTheme="majorBidi" w:cstheme="majorBidi"/>
                <w:color w:val="auto"/>
                <w:sz w:val="22"/>
              </w:rPr>
              <w:lastRenderedPageBreak/>
              <w:t>Pokazatelj rezultata</w:t>
            </w:r>
          </w:p>
        </w:tc>
        <w:tc>
          <w:tcPr>
            <w:tcW w:w="1796" w:type="dxa"/>
            <w:shd w:val="clear" w:color="auto" w:fill="B5C0D8"/>
          </w:tcPr>
          <w:p w14:paraId="45C6A951" w14:textId="77777777" w:rsidR="00142A80" w:rsidRPr="00653A69" w:rsidRDefault="00142A80"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Definicija</w:t>
            </w:r>
          </w:p>
        </w:tc>
        <w:tc>
          <w:tcPr>
            <w:tcW w:w="1404" w:type="dxa"/>
            <w:shd w:val="clear" w:color="auto" w:fill="B5C0D8"/>
          </w:tcPr>
          <w:p w14:paraId="715A5F44" w14:textId="77777777" w:rsidR="00142A80" w:rsidRPr="00653A69" w:rsidRDefault="00142A80"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Jedinica</w:t>
            </w:r>
          </w:p>
        </w:tc>
        <w:tc>
          <w:tcPr>
            <w:tcW w:w="1074" w:type="dxa"/>
            <w:shd w:val="clear" w:color="auto" w:fill="B5C0D8"/>
          </w:tcPr>
          <w:p w14:paraId="3305A18D" w14:textId="77777777" w:rsidR="00142A80" w:rsidRPr="00653A69" w:rsidRDefault="00142A80"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Polazna vrijednost</w:t>
            </w:r>
          </w:p>
        </w:tc>
        <w:tc>
          <w:tcPr>
            <w:tcW w:w="981" w:type="dxa"/>
            <w:shd w:val="clear" w:color="auto" w:fill="B5C0D8"/>
          </w:tcPr>
          <w:p w14:paraId="7A135CC9" w14:textId="77777777" w:rsidR="00142A80" w:rsidRPr="00653A69" w:rsidRDefault="00142A80"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Izvor podataka</w:t>
            </w:r>
          </w:p>
        </w:tc>
        <w:tc>
          <w:tcPr>
            <w:tcW w:w="1074" w:type="dxa"/>
            <w:shd w:val="clear" w:color="auto" w:fill="B5C0D8"/>
          </w:tcPr>
          <w:p w14:paraId="53DB7E8F" w14:textId="77777777" w:rsidR="00142A80" w:rsidRPr="00653A69" w:rsidRDefault="00142A80"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(2025.)</w:t>
            </w:r>
          </w:p>
        </w:tc>
        <w:tc>
          <w:tcPr>
            <w:tcW w:w="1074" w:type="dxa"/>
            <w:shd w:val="clear" w:color="auto" w:fill="B5C0D8"/>
          </w:tcPr>
          <w:p w14:paraId="26931163" w14:textId="77777777" w:rsidR="00142A80" w:rsidRPr="00653A69" w:rsidRDefault="00142A80"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(2026.)</w:t>
            </w:r>
          </w:p>
        </w:tc>
        <w:tc>
          <w:tcPr>
            <w:tcW w:w="1074" w:type="dxa"/>
            <w:shd w:val="clear" w:color="auto" w:fill="B5C0D8"/>
          </w:tcPr>
          <w:p w14:paraId="730EC9D8" w14:textId="77777777" w:rsidR="00142A80" w:rsidRPr="00653A69" w:rsidRDefault="00142A80"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(2027.)</w:t>
            </w:r>
          </w:p>
        </w:tc>
      </w:tr>
      <w:tr w:rsidR="00A21A79" w:rsidRPr="00653A69" w14:paraId="5F414601" w14:textId="77777777" w:rsidTr="0065627C">
        <w:trPr>
          <w:jc w:val="center"/>
        </w:trPr>
        <w:tc>
          <w:tcPr>
            <w:tcW w:w="1729" w:type="dxa"/>
          </w:tcPr>
          <w:p w14:paraId="76946705"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Metri obnovljene lučke infrastrukture</w:t>
            </w:r>
          </w:p>
        </w:tc>
        <w:tc>
          <w:tcPr>
            <w:tcW w:w="1796" w:type="dxa"/>
          </w:tcPr>
          <w:p w14:paraId="36413117"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 xml:space="preserve">Poboljšanjem lučke infrastrukture osigurat će se siguran promet u luci Ploče  </w:t>
            </w:r>
          </w:p>
          <w:p w14:paraId="7E050602"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(godišnje)</w:t>
            </w:r>
          </w:p>
        </w:tc>
        <w:tc>
          <w:tcPr>
            <w:tcW w:w="1404" w:type="dxa"/>
          </w:tcPr>
          <w:p w14:paraId="21C485F2"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m'</w:t>
            </w:r>
          </w:p>
        </w:tc>
        <w:tc>
          <w:tcPr>
            <w:tcW w:w="1074" w:type="dxa"/>
          </w:tcPr>
          <w:p w14:paraId="0B535B46"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0</w:t>
            </w:r>
          </w:p>
        </w:tc>
        <w:tc>
          <w:tcPr>
            <w:tcW w:w="981" w:type="dxa"/>
          </w:tcPr>
          <w:p w14:paraId="17E1556A"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Lučka uprava Ploče</w:t>
            </w:r>
          </w:p>
        </w:tc>
        <w:tc>
          <w:tcPr>
            <w:tcW w:w="1074" w:type="dxa"/>
          </w:tcPr>
          <w:p w14:paraId="3A9673D6"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500</w:t>
            </w:r>
          </w:p>
        </w:tc>
        <w:tc>
          <w:tcPr>
            <w:tcW w:w="1074" w:type="dxa"/>
          </w:tcPr>
          <w:p w14:paraId="38E6B8A7"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w:t>
            </w:r>
          </w:p>
        </w:tc>
        <w:tc>
          <w:tcPr>
            <w:tcW w:w="1074" w:type="dxa"/>
          </w:tcPr>
          <w:p w14:paraId="0646A554"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w:t>
            </w:r>
          </w:p>
        </w:tc>
      </w:tr>
      <w:tr w:rsidR="00A21A79" w:rsidRPr="00653A69" w14:paraId="74AFB2EB" w14:textId="77777777" w:rsidTr="0065627C">
        <w:trPr>
          <w:jc w:val="center"/>
        </w:trPr>
        <w:tc>
          <w:tcPr>
            <w:tcW w:w="1729" w:type="dxa"/>
          </w:tcPr>
          <w:p w14:paraId="662780EF"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Četvorni metri obnovljenih lučkih površina</w:t>
            </w:r>
          </w:p>
        </w:tc>
        <w:tc>
          <w:tcPr>
            <w:tcW w:w="1796" w:type="dxa"/>
          </w:tcPr>
          <w:p w14:paraId="148A323C"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 xml:space="preserve">Uređenjem lučkih površina  osigurat će se dostatan prostor za parking u luci Ploče  </w:t>
            </w:r>
          </w:p>
          <w:p w14:paraId="14B5E05F"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(godišnje)</w:t>
            </w:r>
          </w:p>
        </w:tc>
        <w:tc>
          <w:tcPr>
            <w:tcW w:w="1404" w:type="dxa"/>
          </w:tcPr>
          <w:p w14:paraId="206D554F"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m2</w:t>
            </w:r>
          </w:p>
        </w:tc>
        <w:tc>
          <w:tcPr>
            <w:tcW w:w="1074" w:type="dxa"/>
          </w:tcPr>
          <w:p w14:paraId="1D6E8567"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0</w:t>
            </w:r>
          </w:p>
        </w:tc>
        <w:tc>
          <w:tcPr>
            <w:tcW w:w="981" w:type="dxa"/>
          </w:tcPr>
          <w:p w14:paraId="340081C2"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Lučka uprava Ploče</w:t>
            </w:r>
          </w:p>
        </w:tc>
        <w:tc>
          <w:tcPr>
            <w:tcW w:w="1074" w:type="dxa"/>
          </w:tcPr>
          <w:p w14:paraId="127EB1F1"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8.100</w:t>
            </w:r>
          </w:p>
        </w:tc>
        <w:tc>
          <w:tcPr>
            <w:tcW w:w="1074" w:type="dxa"/>
          </w:tcPr>
          <w:p w14:paraId="217D2273"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6.000</w:t>
            </w:r>
          </w:p>
        </w:tc>
        <w:tc>
          <w:tcPr>
            <w:tcW w:w="1074" w:type="dxa"/>
          </w:tcPr>
          <w:p w14:paraId="589F5C95"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3.000</w:t>
            </w:r>
          </w:p>
        </w:tc>
      </w:tr>
    </w:tbl>
    <w:p w14:paraId="136FC5B4" w14:textId="77777777" w:rsidR="00A21A79" w:rsidRPr="00653A69" w:rsidRDefault="00A21A79" w:rsidP="00A21A79">
      <w:pPr>
        <w:rPr>
          <w:rFonts w:asciiTheme="majorBidi" w:hAnsiTheme="majorBidi" w:cstheme="majorBidi"/>
          <w:sz w:val="24"/>
          <w:szCs w:val="24"/>
        </w:rPr>
      </w:pPr>
    </w:p>
    <w:p w14:paraId="42004642" w14:textId="77777777" w:rsidR="00A21A79" w:rsidRPr="00653A69" w:rsidRDefault="00A21A79" w:rsidP="00A21A79">
      <w:pPr>
        <w:pStyle w:val="Heading4"/>
        <w:rPr>
          <w:rFonts w:asciiTheme="majorBidi" w:hAnsiTheme="majorBidi"/>
          <w:szCs w:val="28"/>
        </w:rPr>
      </w:pPr>
      <w:r w:rsidRPr="00653A69">
        <w:rPr>
          <w:rFonts w:asciiTheme="majorBidi" w:hAnsiTheme="majorBidi"/>
          <w:szCs w:val="28"/>
        </w:rPr>
        <w:t>K810093 KIBERNETIČKA SIGURNOST U HRVATSKOM POMORSKOM PROMETU-CYSCROMS</w:t>
      </w:r>
    </w:p>
    <w:p w14:paraId="1F9430D7" w14:textId="77777777" w:rsidR="00A21A79" w:rsidRPr="00653A69" w:rsidRDefault="00A21A79" w:rsidP="00A21A79">
      <w:pPr>
        <w:pStyle w:val="Heading8"/>
        <w:jc w:val="both"/>
        <w:rPr>
          <w:rFonts w:asciiTheme="majorBidi" w:hAnsiTheme="majorBidi"/>
          <w:color w:val="024F75" w:themeColor="accent1"/>
          <w:sz w:val="24"/>
          <w:szCs w:val="24"/>
        </w:rPr>
      </w:pPr>
      <w:r w:rsidRPr="00653A69">
        <w:rPr>
          <w:rFonts w:asciiTheme="majorBidi" w:hAnsiTheme="majorBidi"/>
          <w:color w:val="024F75" w:themeColor="accent1"/>
          <w:sz w:val="24"/>
          <w:szCs w:val="24"/>
        </w:rPr>
        <w:t>Zakonske i druge pravne osnove</w:t>
      </w:r>
    </w:p>
    <w:p w14:paraId="132259F0"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Uredba (EU) br. 2021/1153 o uspostavi Instrumenta za povezivanje Europe </w:t>
      </w:r>
    </w:p>
    <w:p w14:paraId="27E0F7A6"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-Direktiva (EU) 2016/1148 Europskog parlamenta i Vijeća od 6. srpnja 2016. o mjerama za visoku zajedničku razinu sigurnosti mrežnih i informacijskih sustava širom Unije (Direktiva NIS)  </w:t>
      </w:r>
    </w:p>
    <w:p w14:paraId="7C895C44"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-Direktiva (EU) 2022/2555 Europskog parlamenta i Vijeća od 14. prosinca 2022. o mjerama za visoku zajedničku razinu kibernetičke sigurnosti širom Unije, izmjeni Uredbe (EU) br. 910/2014 i Direktive (EU) 2018/1972 i stavljanju izvan snage Direktive (EU) 2016/1148 (Direktiva NIS 2)  </w:t>
      </w:r>
    </w:p>
    <w:p w14:paraId="3CA5890D"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Zakon o kibernetičkoj sigurnosti operatora ključnih usluga i davatelja digitalnih usluga  </w:t>
      </w:r>
    </w:p>
    <w:p w14:paraId="35878460"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Uredba o kibernetičkoj sigurnosti operatora ključnih usluga i davatelja digitalnih usluga </w:t>
      </w:r>
    </w:p>
    <w:p w14:paraId="2AEE29BF"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Ugovor o sufinanciranju  </w:t>
      </w:r>
    </w:p>
    <w:p w14:paraId="0DC45A2F"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Konzorcijski ugovor</w:t>
      </w:r>
    </w:p>
    <w:tbl>
      <w:tblPr>
        <w:tblStyle w:val="StilTablice"/>
        <w:tblW w:w="10206" w:type="dxa"/>
        <w:jc w:val="center"/>
        <w:tblLook w:val="04A0" w:firstRow="1" w:lastRow="0" w:firstColumn="1" w:lastColumn="0" w:noHBand="0" w:noVBand="1"/>
      </w:tblPr>
      <w:tblGrid>
        <w:gridCol w:w="1888"/>
        <w:gridCol w:w="1467"/>
        <w:gridCol w:w="1443"/>
        <w:gridCol w:w="1443"/>
        <w:gridCol w:w="1443"/>
        <w:gridCol w:w="1381"/>
        <w:gridCol w:w="1141"/>
      </w:tblGrid>
      <w:tr w:rsidR="00A21A79" w:rsidRPr="00653A69" w14:paraId="6A9C7DD1" w14:textId="77777777" w:rsidTr="0065627C">
        <w:trPr>
          <w:jc w:val="center"/>
        </w:trPr>
        <w:tc>
          <w:tcPr>
            <w:tcW w:w="1888" w:type="dxa"/>
            <w:shd w:val="clear" w:color="auto" w:fill="B5C0D8"/>
          </w:tcPr>
          <w:p w14:paraId="40C46FBA"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Naziv aktivnosti</w:t>
            </w:r>
          </w:p>
        </w:tc>
        <w:tc>
          <w:tcPr>
            <w:tcW w:w="1467" w:type="dxa"/>
            <w:shd w:val="clear" w:color="auto" w:fill="B5C0D8"/>
          </w:tcPr>
          <w:p w14:paraId="4AFF0451"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Izvršenje 2023. (eur)</w:t>
            </w:r>
          </w:p>
        </w:tc>
        <w:tc>
          <w:tcPr>
            <w:tcW w:w="1443" w:type="dxa"/>
            <w:shd w:val="clear" w:color="auto" w:fill="B5C0D8"/>
          </w:tcPr>
          <w:p w14:paraId="345577C9"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2024. (eur)</w:t>
            </w:r>
          </w:p>
        </w:tc>
        <w:tc>
          <w:tcPr>
            <w:tcW w:w="1443" w:type="dxa"/>
            <w:shd w:val="clear" w:color="auto" w:fill="B5C0D8"/>
          </w:tcPr>
          <w:p w14:paraId="4DE12420"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2025. (eur)</w:t>
            </w:r>
          </w:p>
        </w:tc>
        <w:tc>
          <w:tcPr>
            <w:tcW w:w="1443" w:type="dxa"/>
            <w:shd w:val="clear" w:color="auto" w:fill="B5C0D8"/>
          </w:tcPr>
          <w:p w14:paraId="5133ABC0"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2026. (eur)</w:t>
            </w:r>
          </w:p>
        </w:tc>
        <w:tc>
          <w:tcPr>
            <w:tcW w:w="1381" w:type="dxa"/>
            <w:shd w:val="clear" w:color="auto" w:fill="B5C0D8"/>
          </w:tcPr>
          <w:p w14:paraId="4650D392"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2027. (eur)</w:t>
            </w:r>
          </w:p>
        </w:tc>
        <w:tc>
          <w:tcPr>
            <w:tcW w:w="1141" w:type="dxa"/>
            <w:shd w:val="clear" w:color="auto" w:fill="B5C0D8"/>
          </w:tcPr>
          <w:p w14:paraId="25D15451"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Indeks 2025/2024</w:t>
            </w:r>
          </w:p>
        </w:tc>
      </w:tr>
      <w:tr w:rsidR="00A21A79" w:rsidRPr="00653A69" w14:paraId="537C25A4" w14:textId="77777777" w:rsidTr="0065627C">
        <w:trPr>
          <w:jc w:val="center"/>
        </w:trPr>
        <w:tc>
          <w:tcPr>
            <w:tcW w:w="1888" w:type="dxa"/>
          </w:tcPr>
          <w:p w14:paraId="1093A554"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K810093-KIBERNETIČKA SIGURNOST U HRVATSKOM POMORSKOM PROMETU-CYSCROMS</w:t>
            </w:r>
          </w:p>
        </w:tc>
        <w:tc>
          <w:tcPr>
            <w:tcW w:w="1467" w:type="dxa"/>
          </w:tcPr>
          <w:p w14:paraId="0B3A384C"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0</w:t>
            </w:r>
          </w:p>
        </w:tc>
        <w:tc>
          <w:tcPr>
            <w:tcW w:w="1443" w:type="dxa"/>
          </w:tcPr>
          <w:p w14:paraId="538E789A"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379.900</w:t>
            </w:r>
          </w:p>
        </w:tc>
        <w:tc>
          <w:tcPr>
            <w:tcW w:w="1443" w:type="dxa"/>
          </w:tcPr>
          <w:p w14:paraId="1BB5803E"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328.250</w:t>
            </w:r>
          </w:p>
        </w:tc>
        <w:tc>
          <w:tcPr>
            <w:tcW w:w="1443" w:type="dxa"/>
          </w:tcPr>
          <w:p w14:paraId="1D058B44"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290.060</w:t>
            </w:r>
          </w:p>
        </w:tc>
        <w:tc>
          <w:tcPr>
            <w:tcW w:w="1381" w:type="dxa"/>
          </w:tcPr>
          <w:p w14:paraId="78BC60C7"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0</w:t>
            </w:r>
          </w:p>
        </w:tc>
        <w:tc>
          <w:tcPr>
            <w:tcW w:w="1141" w:type="dxa"/>
          </w:tcPr>
          <w:p w14:paraId="6DD9B185"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86,4</w:t>
            </w:r>
          </w:p>
        </w:tc>
      </w:tr>
    </w:tbl>
    <w:p w14:paraId="533D9119"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lastRenderedPageBreak/>
        <w:t xml:space="preserve">Projekt CYSCROMS (Cyber safety in Croatian maritime transport sector) odobren je u 2023. godini u okviru poziva DIGITAL-ECCC-2022-CYBERY-03, program Digitalna Europa (DIGITAL), „Podrška implementaciji NIS2 Direktive i nacionalnih strategija kibernetičke sigurnosti u pomorstvu”. Projektni koordinator projekta je Ministarstvo mora, prometa i infrastrukture. Projektne aktivnosti započele su 1.10.2023. godine s rokom izvršenja do 30. rujna 2026. godine. Vrijednost ugovora s Lučkom upravom Ploče iznosi 834.948,68 eura, pri čemu sredstva EU iznose 50% vrijednosti ulaganja. Vlastito učešće u projektu je osigurano iz namjenskih sredstava. Krajem 2023. koordinator projekta je uplatio sredstva predfinanciranja u iznosu 333.979,47 eura, što predstavlja 80% sredstava iz EU. </w:t>
      </w:r>
    </w:p>
    <w:p w14:paraId="7BF43BE1" w14:textId="77777777" w:rsidR="00A21A79" w:rsidRPr="00653A69" w:rsidRDefault="00A21A79" w:rsidP="00A21A79">
      <w:pPr>
        <w:jc w:val="both"/>
        <w:rPr>
          <w:rFonts w:asciiTheme="majorBidi" w:hAnsiTheme="majorBidi" w:cstheme="majorBidi"/>
          <w:b w:val="0"/>
          <w:bCs/>
          <w:color w:val="024F75" w:themeColor="accent1"/>
          <w:sz w:val="24"/>
          <w:szCs w:val="24"/>
        </w:rPr>
      </w:pPr>
    </w:p>
    <w:p w14:paraId="63AA11BC"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Projekt je od strateške važnosti za daljnje usklađivanje direktiva i nacionalnih strategija kibernetičke sigurnosti u pomorstvu s NIS direktivom. Projektom su obuhvaćeni gotovo svi operateri kritičnih infrastruktura u hrvatskom pomorskom prometu, a Ministarstvo predstavlja hrvatsko nadležno tijelo za sigurnost mrežnih i informacijskih sustava u vodnom prometu prema NIS2 Direktivi.   </w:t>
      </w:r>
    </w:p>
    <w:p w14:paraId="0E7741D3"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Projektom se planira podići kibernetička zrelost i otpornost operatera osnovnih usluga u pomorskom sektoru. U sklopu navedenog, planirano je provesti validaciju, pilotiranje i implementaciju tehnologija, alata i IT rješenja, procesa i metoda za praćenje, sprječavanje, otkrivanje i odgovor na kibernetičke incidente, izvršiti nabavu opreme (hardvera i softvera) za osiguranje kibernetičke sigurnosti, provesti ulaganje u informacijsko-komunikacijsku infrastrukturu (pasivna i aktivna komunikacijska mreža, opremanje lokacija za oporavak ili pričuvne lokacije i sl.), te edukaciju djelatnika.   </w:t>
      </w:r>
    </w:p>
    <w:p w14:paraId="1024FE0B" w14:textId="77777777" w:rsidR="00A21A79" w:rsidRPr="00653A69" w:rsidRDefault="00A21A79" w:rsidP="00A21A79">
      <w:pPr>
        <w:jc w:val="both"/>
        <w:rPr>
          <w:rFonts w:asciiTheme="majorBidi" w:hAnsiTheme="majorBidi" w:cstheme="majorBidi"/>
          <w:b w:val="0"/>
          <w:bCs/>
          <w:color w:val="024F75" w:themeColor="accent1"/>
          <w:sz w:val="24"/>
          <w:szCs w:val="24"/>
        </w:rPr>
      </w:pPr>
    </w:p>
    <w:p w14:paraId="76329CEC"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Planirana ulaganja iznose 328.250 eura u 2025. godini i 290.060 eura u 2026. godini. U 2025. godini provest će se aktivnosti na uspostavi sekundarne DR (Disaster Recovery) lokacije s ciljem osiguranja dostupnosti i otpornosti ICT sustava te će se obnoviti postojeća sistemska infrastruktura na primarnoj DC (Data Center) lokaciji. Za ovu namjenu planirana su sredstva u iznosu 265.000 eura. Za uspostavu testne i razvojne okoline sigurnosno odijeljene od produkcije okoline planirana su sredstva u iznosu 30.000 eura. Preostali iznos bit će utrošen na edukaciju zaposlenika i dionika lučke zajednice s ciljem podizanja svijesti o kibernetičkoj sigurnosti (9.000 eura), promidžbu projekta (6.000 eura),  plaće (14.250 eura) i službena putovanja (4.000 eura) članova tima za provedbu projekta. </w:t>
      </w:r>
    </w:p>
    <w:p w14:paraId="0EBAFB07" w14:textId="77777777" w:rsidR="00A21A79" w:rsidRPr="00653A69" w:rsidRDefault="00A21A79" w:rsidP="00A21A79">
      <w:pPr>
        <w:jc w:val="both"/>
        <w:rPr>
          <w:rFonts w:asciiTheme="majorBidi" w:hAnsiTheme="majorBidi" w:cstheme="majorBidi"/>
          <w:b w:val="0"/>
          <w:bCs/>
          <w:color w:val="024F75" w:themeColor="accent1"/>
          <w:sz w:val="24"/>
          <w:szCs w:val="24"/>
        </w:rPr>
      </w:pPr>
    </w:p>
    <w:p w14:paraId="363D0799"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U 2026. godini planirana su ulaganja u visini 275.000 eura u uspostavu Cloud DR lokacije s replikacijom prema primarnoj DC lokaciji, uključujući i sustav za sigurnosnu analitiku i forenziku mrežnog prometa, sustav za visoku dostupnost i sigurnosnu zaštitu web aplikacijskog prometa, sustav za analitiku i mrežni nadzor s mogućnošću prikupa logova i njihovo upravljanje, sustav za autentifikaciju, autorizaciju i bilježenje pristupa na mrežnu infrastrukturu, uključujući 2FA autentifikaciju korisnika i sustav za visoku dostupnost i sigurnosnu zaštitu web aplikacijskog prometa. Preostali iznos bit će utrošen na plaće (11.060 eura) i službena putovanja (4.000 eura) članova tima za provedbu projekta.</w:t>
      </w:r>
    </w:p>
    <w:p w14:paraId="77A94403" w14:textId="77777777" w:rsidR="00142A80" w:rsidRDefault="00142A80" w:rsidP="00A21A79">
      <w:pPr>
        <w:pStyle w:val="Heading8"/>
        <w:rPr>
          <w:rFonts w:asciiTheme="majorBidi" w:hAnsiTheme="majorBidi"/>
          <w:sz w:val="24"/>
          <w:szCs w:val="24"/>
        </w:rPr>
      </w:pPr>
    </w:p>
    <w:p w14:paraId="11C8E0CB" w14:textId="77777777" w:rsidR="00142A80" w:rsidRDefault="00142A80" w:rsidP="00A21A79">
      <w:pPr>
        <w:pStyle w:val="Heading8"/>
        <w:rPr>
          <w:rFonts w:asciiTheme="majorBidi" w:hAnsiTheme="majorBidi"/>
          <w:sz w:val="24"/>
          <w:szCs w:val="24"/>
        </w:rPr>
      </w:pPr>
    </w:p>
    <w:p w14:paraId="46B90520" w14:textId="77777777" w:rsidR="00142A80" w:rsidRDefault="00142A80" w:rsidP="00A21A79">
      <w:pPr>
        <w:pStyle w:val="Heading8"/>
        <w:rPr>
          <w:rFonts w:asciiTheme="majorBidi" w:hAnsiTheme="majorBidi"/>
          <w:sz w:val="24"/>
          <w:szCs w:val="24"/>
        </w:rPr>
      </w:pPr>
    </w:p>
    <w:p w14:paraId="6B06D8DF" w14:textId="77777777" w:rsidR="00142A80" w:rsidRDefault="00142A80" w:rsidP="00A21A79">
      <w:pPr>
        <w:pStyle w:val="Heading8"/>
        <w:rPr>
          <w:rFonts w:asciiTheme="majorBidi" w:hAnsiTheme="majorBidi"/>
          <w:sz w:val="24"/>
          <w:szCs w:val="24"/>
        </w:rPr>
      </w:pPr>
    </w:p>
    <w:p w14:paraId="5E593A11" w14:textId="43067D6F" w:rsidR="00A21A79" w:rsidRPr="00653A69" w:rsidRDefault="00A21A79" w:rsidP="00A21A79">
      <w:pPr>
        <w:pStyle w:val="Heading8"/>
        <w:rPr>
          <w:rFonts w:asciiTheme="majorBidi" w:hAnsiTheme="majorBidi"/>
          <w:sz w:val="24"/>
          <w:szCs w:val="24"/>
        </w:rPr>
      </w:pPr>
      <w:r w:rsidRPr="00653A69">
        <w:rPr>
          <w:rFonts w:asciiTheme="majorBidi" w:hAnsiTheme="majorBidi"/>
          <w:sz w:val="24"/>
          <w:szCs w:val="24"/>
        </w:rPr>
        <w:t>Pokazatelji rezultata</w:t>
      </w:r>
    </w:p>
    <w:tbl>
      <w:tblPr>
        <w:tblStyle w:val="StilTablice"/>
        <w:tblW w:w="10206" w:type="dxa"/>
        <w:jc w:val="center"/>
        <w:tblLook w:val="04A0" w:firstRow="1" w:lastRow="0" w:firstColumn="1" w:lastColumn="0" w:noHBand="0" w:noVBand="1"/>
      </w:tblPr>
      <w:tblGrid>
        <w:gridCol w:w="1754"/>
        <w:gridCol w:w="1745"/>
        <w:gridCol w:w="1430"/>
        <w:gridCol w:w="1074"/>
        <w:gridCol w:w="981"/>
        <w:gridCol w:w="1074"/>
        <w:gridCol w:w="1074"/>
        <w:gridCol w:w="1074"/>
      </w:tblGrid>
      <w:tr w:rsidR="00A21A79" w:rsidRPr="00653A69" w14:paraId="72AB5FCE" w14:textId="77777777" w:rsidTr="0065627C">
        <w:trPr>
          <w:jc w:val="center"/>
        </w:trPr>
        <w:tc>
          <w:tcPr>
            <w:tcW w:w="1754" w:type="dxa"/>
            <w:shd w:val="clear" w:color="auto" w:fill="B5C0D8"/>
          </w:tcPr>
          <w:p w14:paraId="201594F0" w14:textId="77777777" w:rsidR="00A21A79" w:rsidRPr="00653A69" w:rsidRDefault="00A21A79" w:rsidP="0065627C">
            <w:pPr>
              <w:spacing w:line="276" w:lineRule="auto"/>
              <w:rPr>
                <w:rFonts w:asciiTheme="majorBidi" w:hAnsiTheme="majorBidi" w:cstheme="majorBidi"/>
                <w:sz w:val="22"/>
              </w:rPr>
            </w:pPr>
            <w:r w:rsidRPr="00653A69">
              <w:rPr>
                <w:rFonts w:asciiTheme="majorBidi" w:hAnsiTheme="majorBidi" w:cstheme="majorBidi"/>
                <w:color w:val="auto"/>
                <w:sz w:val="22"/>
              </w:rPr>
              <w:t>Pokazatelj rezultata</w:t>
            </w:r>
          </w:p>
        </w:tc>
        <w:tc>
          <w:tcPr>
            <w:tcW w:w="1745" w:type="dxa"/>
            <w:shd w:val="clear" w:color="auto" w:fill="B5C0D8"/>
          </w:tcPr>
          <w:p w14:paraId="76FF9134"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Definicija</w:t>
            </w:r>
          </w:p>
        </w:tc>
        <w:tc>
          <w:tcPr>
            <w:tcW w:w="1430" w:type="dxa"/>
            <w:shd w:val="clear" w:color="auto" w:fill="B5C0D8"/>
          </w:tcPr>
          <w:p w14:paraId="457265CF"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Jedinica</w:t>
            </w:r>
          </w:p>
        </w:tc>
        <w:tc>
          <w:tcPr>
            <w:tcW w:w="1074" w:type="dxa"/>
            <w:shd w:val="clear" w:color="auto" w:fill="B5C0D8"/>
          </w:tcPr>
          <w:p w14:paraId="50B8A205"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Polazna vrijednost</w:t>
            </w:r>
          </w:p>
        </w:tc>
        <w:tc>
          <w:tcPr>
            <w:tcW w:w="981" w:type="dxa"/>
            <w:shd w:val="clear" w:color="auto" w:fill="B5C0D8"/>
          </w:tcPr>
          <w:p w14:paraId="562C8244"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Izvor podataka</w:t>
            </w:r>
          </w:p>
        </w:tc>
        <w:tc>
          <w:tcPr>
            <w:tcW w:w="1074" w:type="dxa"/>
            <w:shd w:val="clear" w:color="auto" w:fill="B5C0D8"/>
          </w:tcPr>
          <w:p w14:paraId="048E4C7D"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(2025.)</w:t>
            </w:r>
          </w:p>
        </w:tc>
        <w:tc>
          <w:tcPr>
            <w:tcW w:w="1074" w:type="dxa"/>
            <w:shd w:val="clear" w:color="auto" w:fill="B5C0D8"/>
          </w:tcPr>
          <w:p w14:paraId="62190C75"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(2026.)</w:t>
            </w:r>
          </w:p>
        </w:tc>
        <w:tc>
          <w:tcPr>
            <w:tcW w:w="1074" w:type="dxa"/>
            <w:shd w:val="clear" w:color="auto" w:fill="B5C0D8"/>
          </w:tcPr>
          <w:p w14:paraId="75FFD56B"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(2027.)</w:t>
            </w:r>
          </w:p>
        </w:tc>
      </w:tr>
      <w:tr w:rsidR="00A21A79" w:rsidRPr="00653A69" w14:paraId="06AD3300" w14:textId="77777777" w:rsidTr="0065627C">
        <w:trPr>
          <w:jc w:val="center"/>
        </w:trPr>
        <w:tc>
          <w:tcPr>
            <w:tcW w:w="1754" w:type="dxa"/>
          </w:tcPr>
          <w:p w14:paraId="33875E71"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 xml:space="preserve">Ulaganje u ICT kritičnu infrastrukturu s ciljem povećanja kibernetičke sigurnosti i otpornosti </w:t>
            </w:r>
          </w:p>
          <w:p w14:paraId="6B3EF196"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(godišnja vrijednost)</w:t>
            </w:r>
          </w:p>
        </w:tc>
        <w:tc>
          <w:tcPr>
            <w:tcW w:w="1745" w:type="dxa"/>
          </w:tcPr>
          <w:p w14:paraId="68C6EDD8"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Nabava napredne opreme za potrebe sprječavanja kibernetičkih napada i povećanja kibernetičke sigurnosti, alata i podatkovne infrastrukture</w:t>
            </w:r>
          </w:p>
        </w:tc>
        <w:tc>
          <w:tcPr>
            <w:tcW w:w="1430" w:type="dxa"/>
          </w:tcPr>
          <w:p w14:paraId="329F561B"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broj</w:t>
            </w:r>
          </w:p>
        </w:tc>
        <w:tc>
          <w:tcPr>
            <w:tcW w:w="1074" w:type="dxa"/>
          </w:tcPr>
          <w:p w14:paraId="25B70D19"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0</w:t>
            </w:r>
          </w:p>
        </w:tc>
        <w:tc>
          <w:tcPr>
            <w:tcW w:w="981" w:type="dxa"/>
          </w:tcPr>
          <w:p w14:paraId="7A7E2FE6"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Lučka uprava Ploče</w:t>
            </w:r>
          </w:p>
        </w:tc>
        <w:tc>
          <w:tcPr>
            <w:tcW w:w="1074" w:type="dxa"/>
          </w:tcPr>
          <w:p w14:paraId="5600971E"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4</w:t>
            </w:r>
          </w:p>
        </w:tc>
        <w:tc>
          <w:tcPr>
            <w:tcW w:w="1074" w:type="dxa"/>
          </w:tcPr>
          <w:p w14:paraId="6FB250CF"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6</w:t>
            </w:r>
          </w:p>
        </w:tc>
        <w:tc>
          <w:tcPr>
            <w:tcW w:w="1074" w:type="dxa"/>
          </w:tcPr>
          <w:p w14:paraId="26D2F928"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w:t>
            </w:r>
          </w:p>
        </w:tc>
      </w:tr>
    </w:tbl>
    <w:p w14:paraId="3D8A34B5" w14:textId="77777777" w:rsidR="00A21A79" w:rsidRPr="00653A69" w:rsidRDefault="00A21A79" w:rsidP="00A21A79">
      <w:pPr>
        <w:rPr>
          <w:rFonts w:asciiTheme="majorBidi" w:hAnsiTheme="majorBidi" w:cstheme="majorBidi"/>
          <w:sz w:val="24"/>
          <w:szCs w:val="24"/>
        </w:rPr>
      </w:pPr>
    </w:p>
    <w:p w14:paraId="7A14D5F2" w14:textId="77777777" w:rsidR="00A21A79" w:rsidRPr="00653A69" w:rsidRDefault="00A21A79" w:rsidP="00A21A79">
      <w:pPr>
        <w:pStyle w:val="Heading4"/>
        <w:rPr>
          <w:rFonts w:asciiTheme="majorBidi" w:hAnsiTheme="majorBidi"/>
          <w:szCs w:val="28"/>
        </w:rPr>
      </w:pPr>
      <w:r w:rsidRPr="00653A69">
        <w:rPr>
          <w:rFonts w:asciiTheme="majorBidi" w:hAnsiTheme="majorBidi"/>
          <w:szCs w:val="28"/>
        </w:rPr>
        <w:t>K810095 CEF PROJEKT – UNAPREĐENJE JAVNIH USLUGA LUKE PLOČE PUTEM IMPLEMENTACIJE 5G POVEZIVOSTI (22-HR-DIG-SMARTPORTPLOCE)</w:t>
      </w:r>
    </w:p>
    <w:p w14:paraId="0C60AF16" w14:textId="77777777" w:rsidR="00A21A79" w:rsidRPr="00653A69" w:rsidRDefault="00A21A79" w:rsidP="00A21A79">
      <w:pPr>
        <w:pStyle w:val="Heading8"/>
        <w:rPr>
          <w:rFonts w:asciiTheme="majorBidi" w:hAnsiTheme="majorBidi"/>
          <w:sz w:val="24"/>
          <w:szCs w:val="24"/>
        </w:rPr>
      </w:pPr>
      <w:r w:rsidRPr="00653A69">
        <w:rPr>
          <w:rFonts w:asciiTheme="majorBidi" w:hAnsiTheme="majorBidi"/>
          <w:sz w:val="24"/>
          <w:szCs w:val="24"/>
        </w:rPr>
        <w:t>Zakonske i druge pravne osnove</w:t>
      </w:r>
    </w:p>
    <w:p w14:paraId="7429905E" w14:textId="77777777" w:rsidR="00A21A79" w:rsidRPr="00653A69" w:rsidRDefault="00A21A79" w:rsidP="00A21A79">
      <w:pPr>
        <w:pStyle w:val="Normal5"/>
        <w:spacing w:line="276" w:lineRule="auto"/>
        <w:ind w:left="0"/>
        <w:rPr>
          <w:rFonts w:asciiTheme="majorBidi" w:hAnsiTheme="majorBidi" w:cstheme="majorBidi"/>
          <w:sz w:val="24"/>
          <w:szCs w:val="24"/>
          <w:lang w:val="hr-HR"/>
        </w:rPr>
      </w:pPr>
      <w:r w:rsidRPr="00653A69">
        <w:rPr>
          <w:rFonts w:asciiTheme="majorBidi" w:hAnsiTheme="majorBidi" w:cstheme="majorBidi"/>
          <w:sz w:val="24"/>
          <w:szCs w:val="24"/>
          <w:lang w:val="hr-HR"/>
        </w:rPr>
        <w:t xml:space="preserve">- Uredba (EU) br. 2021/1153 o uspostavi Instrumenta za povezivanje Europe </w:t>
      </w:r>
    </w:p>
    <w:p w14:paraId="79945AE2" w14:textId="77777777" w:rsidR="00A21A79" w:rsidRPr="00653A69" w:rsidRDefault="00A21A79" w:rsidP="00A21A79">
      <w:pPr>
        <w:pStyle w:val="Normal5"/>
        <w:spacing w:line="276" w:lineRule="auto"/>
        <w:ind w:left="0"/>
        <w:rPr>
          <w:rFonts w:asciiTheme="majorBidi" w:hAnsiTheme="majorBidi" w:cstheme="majorBidi"/>
          <w:sz w:val="24"/>
          <w:szCs w:val="24"/>
          <w:lang w:val="hr-HR"/>
        </w:rPr>
      </w:pPr>
      <w:r w:rsidRPr="00653A69">
        <w:rPr>
          <w:rFonts w:asciiTheme="majorBidi" w:hAnsiTheme="majorBidi" w:cstheme="majorBidi"/>
          <w:sz w:val="24"/>
          <w:szCs w:val="24"/>
          <w:lang w:val="hr-HR"/>
        </w:rPr>
        <w:t xml:space="preserve">- Ugovor o sufinanciranju   </w:t>
      </w:r>
    </w:p>
    <w:p w14:paraId="4B6F904E" w14:textId="77777777" w:rsidR="00A21A79" w:rsidRPr="00653A69" w:rsidRDefault="00A21A79" w:rsidP="00A21A79">
      <w:pPr>
        <w:pStyle w:val="Normal5"/>
        <w:spacing w:line="276" w:lineRule="auto"/>
        <w:ind w:left="0"/>
        <w:rPr>
          <w:rFonts w:asciiTheme="majorBidi" w:hAnsiTheme="majorBidi" w:cstheme="majorBidi"/>
          <w:sz w:val="24"/>
          <w:szCs w:val="24"/>
          <w:lang w:val="hr-HR"/>
        </w:rPr>
      </w:pPr>
      <w:r w:rsidRPr="00653A69">
        <w:rPr>
          <w:rFonts w:asciiTheme="majorBidi" w:hAnsiTheme="majorBidi" w:cstheme="majorBidi"/>
          <w:sz w:val="24"/>
          <w:szCs w:val="24"/>
          <w:lang w:val="hr-HR"/>
        </w:rPr>
        <w:t>- Konzorcijski ugovor</w:t>
      </w:r>
    </w:p>
    <w:tbl>
      <w:tblPr>
        <w:tblStyle w:val="StilTablice"/>
        <w:tblW w:w="10206" w:type="dxa"/>
        <w:jc w:val="center"/>
        <w:tblLook w:val="04A0" w:firstRow="1" w:lastRow="0" w:firstColumn="1" w:lastColumn="0" w:noHBand="0" w:noVBand="1"/>
      </w:tblPr>
      <w:tblGrid>
        <w:gridCol w:w="2395"/>
        <w:gridCol w:w="1383"/>
        <w:gridCol w:w="1345"/>
        <w:gridCol w:w="1345"/>
        <w:gridCol w:w="1345"/>
        <w:gridCol w:w="1252"/>
        <w:gridCol w:w="1141"/>
      </w:tblGrid>
      <w:tr w:rsidR="00A21A79" w:rsidRPr="00653A69" w14:paraId="69240266" w14:textId="77777777" w:rsidTr="0065627C">
        <w:trPr>
          <w:jc w:val="center"/>
        </w:trPr>
        <w:tc>
          <w:tcPr>
            <w:tcW w:w="2395" w:type="dxa"/>
            <w:shd w:val="clear" w:color="auto" w:fill="B5C0D8"/>
          </w:tcPr>
          <w:p w14:paraId="11FFD216"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Naziv aktivnosti</w:t>
            </w:r>
          </w:p>
        </w:tc>
        <w:tc>
          <w:tcPr>
            <w:tcW w:w="1383" w:type="dxa"/>
            <w:shd w:val="clear" w:color="auto" w:fill="B5C0D8"/>
          </w:tcPr>
          <w:p w14:paraId="1E2B4FFD"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Izvršenje 2023. (eur)</w:t>
            </w:r>
          </w:p>
        </w:tc>
        <w:tc>
          <w:tcPr>
            <w:tcW w:w="1345" w:type="dxa"/>
            <w:shd w:val="clear" w:color="auto" w:fill="B5C0D8"/>
          </w:tcPr>
          <w:p w14:paraId="7EA86703"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2024. (eur)</w:t>
            </w:r>
          </w:p>
        </w:tc>
        <w:tc>
          <w:tcPr>
            <w:tcW w:w="1345" w:type="dxa"/>
            <w:shd w:val="clear" w:color="auto" w:fill="B5C0D8"/>
          </w:tcPr>
          <w:p w14:paraId="1D84D095"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2025. (eur)</w:t>
            </w:r>
          </w:p>
        </w:tc>
        <w:tc>
          <w:tcPr>
            <w:tcW w:w="1345" w:type="dxa"/>
            <w:shd w:val="clear" w:color="auto" w:fill="B5C0D8"/>
          </w:tcPr>
          <w:p w14:paraId="0B42AC97"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2026. (eur)</w:t>
            </w:r>
          </w:p>
        </w:tc>
        <w:tc>
          <w:tcPr>
            <w:tcW w:w="1252" w:type="dxa"/>
            <w:shd w:val="clear" w:color="auto" w:fill="B5C0D8"/>
          </w:tcPr>
          <w:p w14:paraId="17E3C2C6"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2027. (eur)</w:t>
            </w:r>
          </w:p>
        </w:tc>
        <w:tc>
          <w:tcPr>
            <w:tcW w:w="1141" w:type="dxa"/>
            <w:shd w:val="clear" w:color="auto" w:fill="B5C0D8"/>
          </w:tcPr>
          <w:p w14:paraId="17B3D5F6"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Indeks 2025/2024</w:t>
            </w:r>
          </w:p>
        </w:tc>
      </w:tr>
      <w:tr w:rsidR="00A21A79" w:rsidRPr="00653A69" w14:paraId="25FE7E97" w14:textId="77777777" w:rsidTr="0065627C">
        <w:trPr>
          <w:jc w:val="center"/>
        </w:trPr>
        <w:tc>
          <w:tcPr>
            <w:tcW w:w="2395" w:type="dxa"/>
          </w:tcPr>
          <w:p w14:paraId="257D0090"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K810095-CEF PROJEKT – UNAPREĐENJE JAVNIH USLUGA LUKE PLOČE PUTEM IMPLEMENTACIJE 5G POVEZIVOSTI (22-HR-DIG-SMARTPORTPLOCE)</w:t>
            </w:r>
          </w:p>
        </w:tc>
        <w:tc>
          <w:tcPr>
            <w:tcW w:w="1383" w:type="dxa"/>
          </w:tcPr>
          <w:p w14:paraId="478B514E"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0</w:t>
            </w:r>
          </w:p>
        </w:tc>
        <w:tc>
          <w:tcPr>
            <w:tcW w:w="1345" w:type="dxa"/>
          </w:tcPr>
          <w:p w14:paraId="46BAF1A1"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315.235</w:t>
            </w:r>
          </w:p>
        </w:tc>
        <w:tc>
          <w:tcPr>
            <w:tcW w:w="1345" w:type="dxa"/>
          </w:tcPr>
          <w:p w14:paraId="0CD49498"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887.395</w:t>
            </w:r>
          </w:p>
        </w:tc>
        <w:tc>
          <w:tcPr>
            <w:tcW w:w="1345" w:type="dxa"/>
          </w:tcPr>
          <w:p w14:paraId="52553C4C"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132.800</w:t>
            </w:r>
          </w:p>
        </w:tc>
        <w:tc>
          <w:tcPr>
            <w:tcW w:w="1252" w:type="dxa"/>
          </w:tcPr>
          <w:p w14:paraId="2AF7087A"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0</w:t>
            </w:r>
          </w:p>
        </w:tc>
        <w:tc>
          <w:tcPr>
            <w:tcW w:w="1141" w:type="dxa"/>
          </w:tcPr>
          <w:p w14:paraId="620CF421"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281,5</w:t>
            </w:r>
          </w:p>
        </w:tc>
      </w:tr>
    </w:tbl>
    <w:p w14:paraId="2F4B3036" w14:textId="77777777" w:rsidR="00A21A79" w:rsidRPr="00653A69" w:rsidRDefault="00A21A79" w:rsidP="00A21A79">
      <w:pPr>
        <w:rPr>
          <w:rFonts w:asciiTheme="majorBidi" w:hAnsiTheme="majorBidi" w:cstheme="majorBidi"/>
          <w:sz w:val="24"/>
          <w:szCs w:val="24"/>
        </w:rPr>
      </w:pPr>
    </w:p>
    <w:p w14:paraId="72855AC9"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Projekt K810095 CEF Projekt - Unapređenje javnih usluga Luke Ploče putem implementacije 5G povezanosti (22-HR-DIG-SmartPortPloce) je odobren za financiranje u okviru poziva CEF-DIG-2022-5GSMARTCOM, a otvoren je u proračunu u tekućoj godini. Cilj projekta je razviti privatnu 5G mrežu na području luke Ploče koja će omogućiti prijenos podataka i podići razinu digitalizacije i automatizacije </w:t>
      </w:r>
      <w:r w:rsidRPr="00653A69">
        <w:rPr>
          <w:rFonts w:asciiTheme="majorBidi" w:hAnsiTheme="majorBidi" w:cstheme="majorBidi"/>
          <w:b w:val="0"/>
          <w:bCs/>
          <w:color w:val="024F75" w:themeColor="accent1"/>
          <w:sz w:val="24"/>
          <w:szCs w:val="24"/>
        </w:rPr>
        <w:lastRenderedPageBreak/>
        <w:t xml:space="preserve">lučkih poslovnih procesa kroz veću sigurnost rada i učinkovitije poslovanje, a što će doprinijeti dodatnoj konkurentnosti luke Ploče i daljnjem smanjenju ugljičnog dioksida. Projektne aktivnosti započele su 1.1.2024. godine i traju 30 mjeseci. Projekt se sufinancira iz EU sredstava u visini 75%, a vlastito učešće je osigurano iz namjenskih sredstava. Iz namjenskih prihoda se podmiruje i porez na dodanu vrijednost koji je neprihvatljiv trošak u projektu. Proračun Lučke uprave Ploče u projektu iznosi 773.500 eura, a krajem 2023. godine uplaćeno je predfinanciranje u visini 479.062,50 eura, od čega je u 2024. godini dio prenesen partneru u projektu.   </w:t>
      </w:r>
    </w:p>
    <w:p w14:paraId="00F8C2B1" w14:textId="77777777" w:rsidR="00A21A79" w:rsidRPr="00653A69" w:rsidRDefault="00A21A79" w:rsidP="00A21A79">
      <w:pPr>
        <w:jc w:val="both"/>
        <w:rPr>
          <w:rFonts w:asciiTheme="majorBidi" w:hAnsiTheme="majorBidi" w:cstheme="majorBidi"/>
          <w:b w:val="0"/>
          <w:bCs/>
          <w:color w:val="024F75" w:themeColor="accent1"/>
          <w:sz w:val="24"/>
          <w:szCs w:val="24"/>
        </w:rPr>
      </w:pPr>
    </w:p>
    <w:p w14:paraId="6251A28B"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U 2025. godini planirani su troškovi plaća (59.645 eura) i službenih putovanja (9.000 eura) članova projektnog tima, nabava usluge stručnjaka za provedbu pilot aktivnosti projekta u visini 112.500 eura te nabavu i instalaciju opreme za uspostavu privatne 5G mreže na području luke Ploče s uključenim prilagodbom softvera, puštanje u pogon te testiranje, podešavanje i provjera mreže u visini 706.250 eura. Ovim aktivnostima je prethodila analiza lokacije iz izrada tehničkih specifikacija koje je izradio projektni partner Markoja d.o.o. u 2024. godini. Pilot aktivnosti odnose se: 1. uspostavu sustava lokacije u stvarnom vremenu (Real-Time Location System) koji će omogućiti precizno i učinkovito praćenje prometa vozila unutar luke (osobito kamiona) od njihovog ulaza, kretanja i parkiranja, 2. uspostavu sustava nadzora i evidencije manipulacije teretom, koji uključuje implementaciju naprednog sustava senzora i pametnih kamera koje omogućuju videoanalitiku u luci Ploče koje će omogućiti učinkovitije i točnije svakodnevno poslovanje unutar luke po pitanju manipulacije teretom i pohranjivanje kao i preciznije vođenje evidencije i podataka te povećanje ukupne sigurnosti, 3. uspostavu sustava prevencije i upravljanja incidentima, koji uključuje ugradnju senzora za detekciju požara i termovizijskih kamera s pametnom analitikom, senzora za mjerenje kakvoće zraka i vode (more) te postavljanje lokalne meteorološke stanice za mjerenje vjetra i vlage. S ciljem uspostave DIGITALNIH BLIZANCA putem privatne 5G mreže u skladu s navedenim pilot aktivnostima omogućit će se upravljanje fizičkom operativnom opremom na terminalima uspostavom virtualnog okružja za potrebe upravljanja opremom. Pristup operativnim podacima opreme omogućit će bolju i bržu analitiku te optimizaciju lučkih procesa.  U 2026. godini planirani su troškovi plaća (29.800 eura) i službenih putovanja (5.000 eura) članova projektnog tima i prijenos sredstava projektnom partneru u iznosu 98.000 eura.</w:t>
      </w:r>
    </w:p>
    <w:p w14:paraId="303DDD1E" w14:textId="77777777" w:rsidR="00142A80" w:rsidRDefault="00142A80" w:rsidP="00A21A79">
      <w:pPr>
        <w:pStyle w:val="Heading8"/>
        <w:rPr>
          <w:rFonts w:asciiTheme="majorBidi" w:hAnsiTheme="majorBidi"/>
          <w:sz w:val="24"/>
          <w:szCs w:val="24"/>
        </w:rPr>
      </w:pPr>
    </w:p>
    <w:p w14:paraId="4AEA87BB" w14:textId="104E8B2C" w:rsidR="00A21A79" w:rsidRPr="00653A69" w:rsidRDefault="00A21A79" w:rsidP="00A21A79">
      <w:pPr>
        <w:pStyle w:val="Heading8"/>
        <w:rPr>
          <w:rFonts w:asciiTheme="majorBidi" w:hAnsiTheme="majorBidi"/>
          <w:sz w:val="24"/>
          <w:szCs w:val="24"/>
        </w:rPr>
      </w:pPr>
      <w:r w:rsidRPr="00653A69">
        <w:rPr>
          <w:rFonts w:asciiTheme="majorBidi" w:hAnsiTheme="majorBidi"/>
          <w:sz w:val="24"/>
          <w:szCs w:val="24"/>
        </w:rPr>
        <w:t>Pokazatelji rezultata</w:t>
      </w:r>
    </w:p>
    <w:tbl>
      <w:tblPr>
        <w:tblStyle w:val="StilTablice"/>
        <w:tblW w:w="10206" w:type="dxa"/>
        <w:jc w:val="center"/>
        <w:tblLook w:val="04A0" w:firstRow="1" w:lastRow="0" w:firstColumn="1" w:lastColumn="0" w:noHBand="0" w:noVBand="1"/>
      </w:tblPr>
      <w:tblGrid>
        <w:gridCol w:w="1707"/>
        <w:gridCol w:w="2257"/>
        <w:gridCol w:w="965"/>
        <w:gridCol w:w="1074"/>
        <w:gridCol w:w="981"/>
        <w:gridCol w:w="1074"/>
        <w:gridCol w:w="1074"/>
        <w:gridCol w:w="1074"/>
      </w:tblGrid>
      <w:tr w:rsidR="00A21A79" w:rsidRPr="00653A69" w14:paraId="7412A9BF" w14:textId="77777777" w:rsidTr="00142A80">
        <w:trPr>
          <w:jc w:val="center"/>
        </w:trPr>
        <w:tc>
          <w:tcPr>
            <w:tcW w:w="1707" w:type="dxa"/>
            <w:shd w:val="clear" w:color="auto" w:fill="B5C0D8"/>
          </w:tcPr>
          <w:p w14:paraId="2265F411" w14:textId="77777777" w:rsidR="00A21A79" w:rsidRPr="00653A69" w:rsidRDefault="00A21A79" w:rsidP="0065627C">
            <w:pPr>
              <w:spacing w:line="276" w:lineRule="auto"/>
              <w:rPr>
                <w:rFonts w:asciiTheme="majorBidi" w:hAnsiTheme="majorBidi" w:cstheme="majorBidi"/>
                <w:color w:val="auto"/>
                <w:sz w:val="22"/>
              </w:rPr>
            </w:pPr>
            <w:r w:rsidRPr="00653A69">
              <w:rPr>
                <w:rFonts w:asciiTheme="majorBidi" w:hAnsiTheme="majorBidi" w:cstheme="majorBidi"/>
                <w:color w:val="auto"/>
                <w:sz w:val="22"/>
              </w:rPr>
              <w:t>Pokazatelj rezultata</w:t>
            </w:r>
          </w:p>
        </w:tc>
        <w:tc>
          <w:tcPr>
            <w:tcW w:w="2257" w:type="dxa"/>
            <w:shd w:val="clear" w:color="auto" w:fill="B5C0D8"/>
          </w:tcPr>
          <w:p w14:paraId="3C50EF91"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Definicija</w:t>
            </w:r>
          </w:p>
        </w:tc>
        <w:tc>
          <w:tcPr>
            <w:tcW w:w="965" w:type="dxa"/>
            <w:shd w:val="clear" w:color="auto" w:fill="B5C0D8"/>
          </w:tcPr>
          <w:p w14:paraId="08035AC8"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Jedinica</w:t>
            </w:r>
          </w:p>
        </w:tc>
        <w:tc>
          <w:tcPr>
            <w:tcW w:w="1074" w:type="dxa"/>
            <w:shd w:val="clear" w:color="auto" w:fill="B5C0D8"/>
          </w:tcPr>
          <w:p w14:paraId="03BE5A9D"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Polazna vrijednost</w:t>
            </w:r>
          </w:p>
        </w:tc>
        <w:tc>
          <w:tcPr>
            <w:tcW w:w="981" w:type="dxa"/>
            <w:shd w:val="clear" w:color="auto" w:fill="B5C0D8"/>
          </w:tcPr>
          <w:p w14:paraId="38A6F61A"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Izvor podataka</w:t>
            </w:r>
          </w:p>
        </w:tc>
        <w:tc>
          <w:tcPr>
            <w:tcW w:w="1074" w:type="dxa"/>
            <w:shd w:val="clear" w:color="auto" w:fill="B5C0D8"/>
          </w:tcPr>
          <w:p w14:paraId="783C1EB4"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(2025.)</w:t>
            </w:r>
          </w:p>
        </w:tc>
        <w:tc>
          <w:tcPr>
            <w:tcW w:w="1074" w:type="dxa"/>
            <w:shd w:val="clear" w:color="auto" w:fill="B5C0D8"/>
          </w:tcPr>
          <w:p w14:paraId="3572E8BC"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(2026.)</w:t>
            </w:r>
          </w:p>
        </w:tc>
        <w:tc>
          <w:tcPr>
            <w:tcW w:w="1074" w:type="dxa"/>
            <w:shd w:val="clear" w:color="auto" w:fill="B5C0D8"/>
          </w:tcPr>
          <w:p w14:paraId="14574C31"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(2027.)</w:t>
            </w:r>
          </w:p>
        </w:tc>
      </w:tr>
      <w:tr w:rsidR="00A21A79" w:rsidRPr="00653A69" w14:paraId="6635AAF5" w14:textId="77777777" w:rsidTr="00142A80">
        <w:trPr>
          <w:jc w:val="center"/>
        </w:trPr>
        <w:tc>
          <w:tcPr>
            <w:tcW w:w="1707" w:type="dxa"/>
          </w:tcPr>
          <w:p w14:paraId="0B06FC33"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Udio iskorištenih sredstava u okviru Ugovora za dodjelu bespovratnih sredstava</w:t>
            </w:r>
          </w:p>
        </w:tc>
        <w:tc>
          <w:tcPr>
            <w:tcW w:w="2257" w:type="dxa"/>
          </w:tcPr>
          <w:p w14:paraId="2605F517"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 xml:space="preserve">LUP provodi projektne  aktivnosti iz Ugovora o dodjeli bespovratnih sredstava. Uspješnost provedbe projekta utvrđuje se postotkom iskorištenih sredstava. </w:t>
            </w:r>
          </w:p>
          <w:p w14:paraId="4D982E8C"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(kumulativno)</w:t>
            </w:r>
          </w:p>
        </w:tc>
        <w:tc>
          <w:tcPr>
            <w:tcW w:w="965" w:type="dxa"/>
          </w:tcPr>
          <w:p w14:paraId="623E9DBA"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w:t>
            </w:r>
          </w:p>
        </w:tc>
        <w:tc>
          <w:tcPr>
            <w:tcW w:w="1074" w:type="dxa"/>
          </w:tcPr>
          <w:p w14:paraId="1735E5DA"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24</w:t>
            </w:r>
          </w:p>
        </w:tc>
        <w:tc>
          <w:tcPr>
            <w:tcW w:w="981" w:type="dxa"/>
          </w:tcPr>
          <w:p w14:paraId="09BFAAA6"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Lučka uprava Ploče</w:t>
            </w:r>
          </w:p>
        </w:tc>
        <w:tc>
          <w:tcPr>
            <w:tcW w:w="1074" w:type="dxa"/>
          </w:tcPr>
          <w:p w14:paraId="19025C9A"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90</w:t>
            </w:r>
          </w:p>
        </w:tc>
        <w:tc>
          <w:tcPr>
            <w:tcW w:w="1074" w:type="dxa"/>
          </w:tcPr>
          <w:p w14:paraId="0AA73F90"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100</w:t>
            </w:r>
          </w:p>
        </w:tc>
        <w:tc>
          <w:tcPr>
            <w:tcW w:w="1074" w:type="dxa"/>
          </w:tcPr>
          <w:p w14:paraId="4D3E32F4"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w:t>
            </w:r>
          </w:p>
        </w:tc>
      </w:tr>
    </w:tbl>
    <w:p w14:paraId="33EC5D8F" w14:textId="77777777" w:rsidR="00A21A79" w:rsidRPr="00653A69" w:rsidRDefault="00A21A79" w:rsidP="00A21A79">
      <w:pPr>
        <w:rPr>
          <w:rFonts w:asciiTheme="majorBidi" w:hAnsiTheme="majorBidi" w:cstheme="majorBidi"/>
          <w:szCs w:val="28"/>
        </w:rPr>
      </w:pPr>
    </w:p>
    <w:p w14:paraId="0DCE07A6" w14:textId="77777777" w:rsidR="00A21A79" w:rsidRPr="00653A69" w:rsidRDefault="00A21A79" w:rsidP="00A21A79">
      <w:pPr>
        <w:pStyle w:val="Heading4"/>
        <w:rPr>
          <w:rFonts w:asciiTheme="majorBidi" w:hAnsiTheme="majorBidi"/>
          <w:szCs w:val="28"/>
        </w:rPr>
      </w:pPr>
      <w:r w:rsidRPr="00653A69">
        <w:rPr>
          <w:rFonts w:asciiTheme="majorBidi" w:hAnsiTheme="majorBidi"/>
          <w:szCs w:val="28"/>
        </w:rPr>
        <w:lastRenderedPageBreak/>
        <w:t>K810096 INTERREG VI-A ITALIJA-HRVATSKA – UNAPREĐENJE KIBERNETIČKE OTPORNOSTI I SIGURNOSTI JADRANSKIH LUKA (CRESPORT)</w:t>
      </w:r>
    </w:p>
    <w:p w14:paraId="340836D5" w14:textId="77777777" w:rsidR="00A21A79" w:rsidRPr="00653A69" w:rsidRDefault="00A21A79" w:rsidP="00A21A79">
      <w:pPr>
        <w:pStyle w:val="Heading8"/>
        <w:jc w:val="both"/>
        <w:rPr>
          <w:rFonts w:asciiTheme="majorBidi" w:hAnsiTheme="majorBidi"/>
          <w:color w:val="024F75" w:themeColor="accent1"/>
          <w:sz w:val="24"/>
          <w:szCs w:val="24"/>
        </w:rPr>
      </w:pPr>
      <w:r w:rsidRPr="00653A69">
        <w:rPr>
          <w:rFonts w:asciiTheme="majorBidi" w:hAnsiTheme="majorBidi"/>
          <w:color w:val="024F75" w:themeColor="accent1"/>
          <w:sz w:val="24"/>
          <w:szCs w:val="24"/>
        </w:rPr>
        <w:t>Zakonske i druge pravne osnove</w:t>
      </w:r>
    </w:p>
    <w:p w14:paraId="3A2C66D1"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Uredba br. 2021/1059 Europskog parlamenta i Vijeća                        </w:t>
      </w:r>
    </w:p>
    <w:p w14:paraId="547126CF"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Zakon o institucionalnom okviru za korištenje fondova Europske unije u Republici Hrvatskoj  </w:t>
      </w:r>
    </w:p>
    <w:p w14:paraId="13EAA699"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Zakon o pomorskom dobru i morskim lukama  </w:t>
      </w:r>
    </w:p>
    <w:p w14:paraId="2C05F56E"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Odluka o osnivanju Lučke uprave Ploče  </w:t>
      </w:r>
    </w:p>
    <w:p w14:paraId="7BA53920"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Statut Lučke uprave Ploče </w:t>
      </w:r>
    </w:p>
    <w:p w14:paraId="0C8D7B5C"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Ugovor o sufinanciranju   </w:t>
      </w:r>
    </w:p>
    <w:p w14:paraId="2AC24048"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Konzorcijski ugovor</w:t>
      </w:r>
    </w:p>
    <w:tbl>
      <w:tblPr>
        <w:tblStyle w:val="StilTablice"/>
        <w:tblW w:w="10206" w:type="dxa"/>
        <w:jc w:val="center"/>
        <w:tblLook w:val="04A0" w:firstRow="1" w:lastRow="0" w:firstColumn="1" w:lastColumn="0" w:noHBand="0" w:noVBand="1"/>
      </w:tblPr>
      <w:tblGrid>
        <w:gridCol w:w="1862"/>
        <w:gridCol w:w="1478"/>
        <w:gridCol w:w="1424"/>
        <w:gridCol w:w="1453"/>
        <w:gridCol w:w="1453"/>
        <w:gridCol w:w="1395"/>
        <w:gridCol w:w="1141"/>
      </w:tblGrid>
      <w:tr w:rsidR="00A21A79" w:rsidRPr="00653A69" w14:paraId="284386B8" w14:textId="77777777" w:rsidTr="0065627C">
        <w:trPr>
          <w:jc w:val="center"/>
        </w:trPr>
        <w:tc>
          <w:tcPr>
            <w:tcW w:w="1862" w:type="dxa"/>
            <w:shd w:val="clear" w:color="auto" w:fill="B5C0D8"/>
          </w:tcPr>
          <w:p w14:paraId="6F42DC10" w14:textId="77777777" w:rsidR="00A21A79" w:rsidRPr="00653A69" w:rsidRDefault="00A21A79" w:rsidP="0065627C">
            <w:pPr>
              <w:pStyle w:val="CellHeader"/>
              <w:spacing w:line="276" w:lineRule="auto"/>
              <w:rPr>
                <w:rFonts w:asciiTheme="majorBidi" w:hAnsiTheme="majorBidi" w:cstheme="majorBidi"/>
                <w:sz w:val="22"/>
                <w:lang w:val="hr-HR"/>
              </w:rPr>
            </w:pPr>
            <w:r w:rsidRPr="00653A69">
              <w:rPr>
                <w:rFonts w:asciiTheme="majorBidi" w:hAnsiTheme="majorBidi" w:cstheme="majorBidi"/>
                <w:sz w:val="22"/>
                <w:lang w:val="hr-HR"/>
              </w:rPr>
              <w:t>Naziv aktivnosti</w:t>
            </w:r>
          </w:p>
        </w:tc>
        <w:tc>
          <w:tcPr>
            <w:tcW w:w="1478" w:type="dxa"/>
            <w:shd w:val="clear" w:color="auto" w:fill="B5C0D8"/>
          </w:tcPr>
          <w:p w14:paraId="73013551" w14:textId="77777777" w:rsidR="00A21A79" w:rsidRPr="00653A69" w:rsidRDefault="00A21A79" w:rsidP="0065627C">
            <w:pPr>
              <w:pStyle w:val="CellHeader"/>
              <w:spacing w:line="276" w:lineRule="auto"/>
              <w:rPr>
                <w:rFonts w:asciiTheme="majorBidi" w:hAnsiTheme="majorBidi" w:cstheme="majorBidi"/>
                <w:sz w:val="22"/>
                <w:lang w:val="hr-HR"/>
              </w:rPr>
            </w:pPr>
            <w:r w:rsidRPr="00653A69">
              <w:rPr>
                <w:rFonts w:asciiTheme="majorBidi" w:hAnsiTheme="majorBidi" w:cstheme="majorBidi"/>
                <w:sz w:val="22"/>
                <w:lang w:val="hr-HR"/>
              </w:rPr>
              <w:t>Izvršenje 2023. (eur)</w:t>
            </w:r>
          </w:p>
        </w:tc>
        <w:tc>
          <w:tcPr>
            <w:tcW w:w="1424" w:type="dxa"/>
            <w:shd w:val="clear" w:color="auto" w:fill="B5C0D8"/>
          </w:tcPr>
          <w:p w14:paraId="106746A9" w14:textId="77777777" w:rsidR="00A21A79" w:rsidRPr="00653A69" w:rsidRDefault="00A21A79" w:rsidP="0065627C">
            <w:pPr>
              <w:pStyle w:val="CellHeader"/>
              <w:spacing w:line="276" w:lineRule="auto"/>
              <w:rPr>
                <w:rFonts w:asciiTheme="majorBidi" w:hAnsiTheme="majorBidi" w:cstheme="majorBidi"/>
                <w:sz w:val="22"/>
                <w:lang w:val="hr-HR"/>
              </w:rPr>
            </w:pPr>
            <w:r w:rsidRPr="00653A69">
              <w:rPr>
                <w:rFonts w:asciiTheme="majorBidi" w:hAnsiTheme="majorBidi" w:cstheme="majorBidi"/>
                <w:sz w:val="22"/>
                <w:lang w:val="hr-HR"/>
              </w:rPr>
              <w:t>Plan 2024. (eur)</w:t>
            </w:r>
          </w:p>
        </w:tc>
        <w:tc>
          <w:tcPr>
            <w:tcW w:w="1453" w:type="dxa"/>
            <w:shd w:val="clear" w:color="auto" w:fill="B5C0D8"/>
          </w:tcPr>
          <w:p w14:paraId="650E79F7" w14:textId="77777777" w:rsidR="00A21A79" w:rsidRPr="00653A69" w:rsidRDefault="00A21A79" w:rsidP="0065627C">
            <w:pPr>
              <w:pStyle w:val="CellHeader"/>
              <w:spacing w:line="276" w:lineRule="auto"/>
              <w:rPr>
                <w:rFonts w:asciiTheme="majorBidi" w:hAnsiTheme="majorBidi" w:cstheme="majorBidi"/>
                <w:sz w:val="22"/>
                <w:lang w:val="hr-HR"/>
              </w:rPr>
            </w:pPr>
            <w:r w:rsidRPr="00653A69">
              <w:rPr>
                <w:rFonts w:asciiTheme="majorBidi" w:hAnsiTheme="majorBidi" w:cstheme="majorBidi"/>
                <w:sz w:val="22"/>
                <w:lang w:val="hr-HR"/>
              </w:rPr>
              <w:t>Plan 2025. (eur)</w:t>
            </w:r>
          </w:p>
        </w:tc>
        <w:tc>
          <w:tcPr>
            <w:tcW w:w="1453" w:type="dxa"/>
            <w:shd w:val="clear" w:color="auto" w:fill="B5C0D8"/>
          </w:tcPr>
          <w:p w14:paraId="7769D7E3" w14:textId="77777777" w:rsidR="00A21A79" w:rsidRPr="00653A69" w:rsidRDefault="00A21A79" w:rsidP="0065627C">
            <w:pPr>
              <w:pStyle w:val="CellHeader"/>
              <w:spacing w:line="276" w:lineRule="auto"/>
              <w:rPr>
                <w:rFonts w:asciiTheme="majorBidi" w:hAnsiTheme="majorBidi" w:cstheme="majorBidi"/>
                <w:sz w:val="22"/>
                <w:lang w:val="hr-HR"/>
              </w:rPr>
            </w:pPr>
            <w:r w:rsidRPr="00653A69">
              <w:rPr>
                <w:rFonts w:asciiTheme="majorBidi" w:hAnsiTheme="majorBidi" w:cstheme="majorBidi"/>
                <w:sz w:val="22"/>
                <w:lang w:val="hr-HR"/>
              </w:rPr>
              <w:t>Plan 2026. (eur)</w:t>
            </w:r>
          </w:p>
        </w:tc>
        <w:tc>
          <w:tcPr>
            <w:tcW w:w="1395" w:type="dxa"/>
            <w:shd w:val="clear" w:color="auto" w:fill="B5C0D8"/>
          </w:tcPr>
          <w:p w14:paraId="328C1388" w14:textId="77777777" w:rsidR="00A21A79" w:rsidRPr="00653A69" w:rsidRDefault="00A21A79" w:rsidP="0065627C">
            <w:pPr>
              <w:pStyle w:val="CellHeader"/>
              <w:spacing w:line="276" w:lineRule="auto"/>
              <w:rPr>
                <w:rFonts w:asciiTheme="majorBidi" w:hAnsiTheme="majorBidi" w:cstheme="majorBidi"/>
                <w:sz w:val="22"/>
                <w:lang w:val="hr-HR"/>
              </w:rPr>
            </w:pPr>
            <w:r w:rsidRPr="00653A69">
              <w:rPr>
                <w:rFonts w:asciiTheme="majorBidi" w:hAnsiTheme="majorBidi" w:cstheme="majorBidi"/>
                <w:sz w:val="22"/>
                <w:lang w:val="hr-HR"/>
              </w:rPr>
              <w:t>Plan 2027. (eur)</w:t>
            </w:r>
          </w:p>
        </w:tc>
        <w:tc>
          <w:tcPr>
            <w:tcW w:w="1141" w:type="dxa"/>
            <w:shd w:val="clear" w:color="auto" w:fill="B5C0D8"/>
          </w:tcPr>
          <w:p w14:paraId="42D609D2" w14:textId="77777777" w:rsidR="00A21A79" w:rsidRPr="00653A69" w:rsidRDefault="00A21A79" w:rsidP="0065627C">
            <w:pPr>
              <w:pStyle w:val="CellHeader"/>
              <w:spacing w:line="276" w:lineRule="auto"/>
              <w:rPr>
                <w:rFonts w:asciiTheme="majorBidi" w:hAnsiTheme="majorBidi" w:cstheme="majorBidi"/>
                <w:sz w:val="22"/>
                <w:lang w:val="hr-HR"/>
              </w:rPr>
            </w:pPr>
            <w:r w:rsidRPr="00653A69">
              <w:rPr>
                <w:rFonts w:asciiTheme="majorBidi" w:hAnsiTheme="majorBidi" w:cstheme="majorBidi"/>
                <w:sz w:val="22"/>
                <w:lang w:val="hr-HR"/>
              </w:rPr>
              <w:t>Indeks 2025/2024</w:t>
            </w:r>
          </w:p>
        </w:tc>
      </w:tr>
      <w:tr w:rsidR="00A21A79" w:rsidRPr="00653A69" w14:paraId="7A16D231" w14:textId="77777777" w:rsidTr="0065627C">
        <w:trPr>
          <w:jc w:val="center"/>
        </w:trPr>
        <w:tc>
          <w:tcPr>
            <w:tcW w:w="1862" w:type="dxa"/>
          </w:tcPr>
          <w:p w14:paraId="41941AFC"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K810096-INTERREG VI-A ITALIJA-HRVATSKA – UNAPREĐENJE KIBERNETIČKE OTPORNOSTI I SIGURNOSTI JADRANSKIH LUKA (CRESPORT)</w:t>
            </w:r>
          </w:p>
        </w:tc>
        <w:tc>
          <w:tcPr>
            <w:tcW w:w="1478" w:type="dxa"/>
          </w:tcPr>
          <w:p w14:paraId="69DBFCBA"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0</w:t>
            </w:r>
          </w:p>
        </w:tc>
        <w:tc>
          <w:tcPr>
            <w:tcW w:w="1424" w:type="dxa"/>
          </w:tcPr>
          <w:p w14:paraId="377B5AD7"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42.530</w:t>
            </w:r>
          </w:p>
        </w:tc>
        <w:tc>
          <w:tcPr>
            <w:tcW w:w="1453" w:type="dxa"/>
          </w:tcPr>
          <w:p w14:paraId="1258B9D5"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153.575</w:t>
            </w:r>
          </w:p>
        </w:tc>
        <w:tc>
          <w:tcPr>
            <w:tcW w:w="1453" w:type="dxa"/>
          </w:tcPr>
          <w:p w14:paraId="70DDDE0B"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110.375</w:t>
            </w:r>
          </w:p>
        </w:tc>
        <w:tc>
          <w:tcPr>
            <w:tcW w:w="1395" w:type="dxa"/>
          </w:tcPr>
          <w:p w14:paraId="0A9C38A5"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0</w:t>
            </w:r>
          </w:p>
        </w:tc>
        <w:tc>
          <w:tcPr>
            <w:tcW w:w="1141" w:type="dxa"/>
          </w:tcPr>
          <w:p w14:paraId="2635D41B"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361,1</w:t>
            </w:r>
          </w:p>
        </w:tc>
      </w:tr>
    </w:tbl>
    <w:p w14:paraId="588A9F74" w14:textId="77777777" w:rsidR="00A21A79" w:rsidRPr="00653A69" w:rsidRDefault="00A21A79" w:rsidP="00A21A79">
      <w:pPr>
        <w:rPr>
          <w:rFonts w:asciiTheme="majorBidi" w:hAnsiTheme="majorBidi" w:cstheme="majorBidi"/>
          <w:sz w:val="24"/>
          <w:szCs w:val="24"/>
        </w:rPr>
      </w:pPr>
    </w:p>
    <w:p w14:paraId="59141682"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Projekt INTERREG VI-A ITALIJA-HRVATSKA – UNAPREĐENJE KIBERNETIČKE OTPORNOSTI I SIGURNOSTI JADRANSKIH LUKA (CRESPORT) je odobren za financiranje u okviru Programa prekogranične suradnje Italija-Hrvatska 2021-2027. Projekt je usmjeren na poboljšanje i unapređenje kibernetičke otpornosti i sigurnosti jadranskih luka kroz implementaciju tehnologija i zajedničkih alata za unapređenje kibernetičke i informacijske sigurnosti. Cilj projekta je unapređenje kibernetičke sigurnosti uz prekograničnu mobilnost i suradnju. Projektne aktivnosti započele su 01.03.2024. godine i traju 30 mjeseci.  Proračun Lučke uprave Ploče u projektu iznosi 334.120 eura. Rashodi projekta se refundiraju iz pomoći Europske unije u visini 80%, a vlastito učešće u projektu osigurano je iz namjenskih sredstava.  </w:t>
      </w:r>
    </w:p>
    <w:p w14:paraId="72B04C3F"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 </w:t>
      </w:r>
    </w:p>
    <w:p w14:paraId="7069F09D"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U 2025. godini planirani su troškovi plaća (18.075 eura) i službenih putovanja članova projektnog tima (2.000 eura), organizacije projektnih događaja u iznosu 4.000 eura, izrade studije izvodljivosti koja će osigurati potrebnu dokumentaciju vezanu uz kibernetičku i informacijsku sigurnost (48.000 eura), nabave i nadogradnje softvera za provođenje pilot aktivnosti vezanih za kibernetičku i informacijsku sigurnost (47.000 eura) i edukacije djelatnika (34.500 eura) s ciljem podizanja svijesti po pitanju povećanja otpornosti kibernetičke sigurnosti u skladu s NIS2 Direktivom. U 2026. godini planirani su troškovi plaća </w:t>
      </w:r>
      <w:r w:rsidRPr="00653A69">
        <w:rPr>
          <w:rFonts w:asciiTheme="majorBidi" w:hAnsiTheme="majorBidi" w:cstheme="majorBidi"/>
          <w:b w:val="0"/>
          <w:bCs/>
          <w:color w:val="024F75" w:themeColor="accent1"/>
          <w:sz w:val="24"/>
          <w:szCs w:val="24"/>
        </w:rPr>
        <w:lastRenderedPageBreak/>
        <w:t>(9.375 eura) i službenih putovanja (2.000 eura) članova projektnog tima i organizacije projektnih događaja u iznosu 4.000 eura, nabave poslužiteljske IKT infrastrukturne opreme za provođenje pilot aktivnosti vezanih za kibernetičku i informacijsku sigurnost uključujući  sustav autentifikacije, autorizacije i upravljanja logovima s ciljem osiguranja i povećanja kibernetičke otpornosti IKT sustava, kao i implementacije i razvoja sigurnosne politike IKT sustava s primjenom SOC sustava - Primarna i sekundarna lokacija u iznosu 95.000 eura.</w:t>
      </w:r>
    </w:p>
    <w:p w14:paraId="2A0A6265" w14:textId="77777777" w:rsidR="00142A80" w:rsidRDefault="00142A80" w:rsidP="00A21A79">
      <w:pPr>
        <w:pStyle w:val="Heading8"/>
        <w:rPr>
          <w:rFonts w:asciiTheme="majorBidi" w:hAnsiTheme="majorBidi"/>
          <w:sz w:val="24"/>
          <w:szCs w:val="24"/>
        </w:rPr>
      </w:pPr>
    </w:p>
    <w:p w14:paraId="03604981" w14:textId="7358A04B" w:rsidR="00A21A79" w:rsidRPr="00653A69" w:rsidRDefault="00A21A79" w:rsidP="00A21A79">
      <w:pPr>
        <w:pStyle w:val="Heading8"/>
        <w:rPr>
          <w:rFonts w:asciiTheme="majorBidi" w:hAnsiTheme="majorBidi"/>
          <w:sz w:val="24"/>
          <w:szCs w:val="24"/>
        </w:rPr>
      </w:pPr>
      <w:r w:rsidRPr="00653A69">
        <w:rPr>
          <w:rFonts w:asciiTheme="majorBidi" w:hAnsiTheme="majorBidi"/>
          <w:sz w:val="24"/>
          <w:szCs w:val="24"/>
        </w:rPr>
        <w:t>Pokazatelji rezultata</w:t>
      </w:r>
    </w:p>
    <w:tbl>
      <w:tblPr>
        <w:tblStyle w:val="StilTablice"/>
        <w:tblW w:w="10206" w:type="dxa"/>
        <w:jc w:val="center"/>
        <w:tblLook w:val="04A0" w:firstRow="1" w:lastRow="0" w:firstColumn="1" w:lastColumn="0" w:noHBand="0" w:noVBand="1"/>
      </w:tblPr>
      <w:tblGrid>
        <w:gridCol w:w="1707"/>
        <w:gridCol w:w="1788"/>
        <w:gridCol w:w="1434"/>
        <w:gridCol w:w="1074"/>
        <w:gridCol w:w="981"/>
        <w:gridCol w:w="1074"/>
        <w:gridCol w:w="1074"/>
        <w:gridCol w:w="1074"/>
      </w:tblGrid>
      <w:tr w:rsidR="00A21A79" w:rsidRPr="00653A69" w14:paraId="33D1EFEB" w14:textId="77777777" w:rsidTr="0065627C">
        <w:trPr>
          <w:jc w:val="center"/>
        </w:trPr>
        <w:tc>
          <w:tcPr>
            <w:tcW w:w="1707" w:type="dxa"/>
            <w:shd w:val="clear" w:color="auto" w:fill="B5C0D8"/>
          </w:tcPr>
          <w:p w14:paraId="1FF08E2A" w14:textId="77777777" w:rsidR="00A21A79" w:rsidRPr="00653A69" w:rsidRDefault="00A21A79" w:rsidP="0065627C">
            <w:pPr>
              <w:spacing w:line="276" w:lineRule="auto"/>
              <w:rPr>
                <w:rFonts w:asciiTheme="majorBidi" w:hAnsiTheme="majorBidi" w:cstheme="majorBidi"/>
                <w:color w:val="auto"/>
                <w:sz w:val="22"/>
              </w:rPr>
            </w:pPr>
            <w:r w:rsidRPr="00653A69">
              <w:rPr>
                <w:rFonts w:asciiTheme="majorBidi" w:hAnsiTheme="majorBidi" w:cstheme="majorBidi"/>
                <w:color w:val="auto"/>
                <w:sz w:val="22"/>
              </w:rPr>
              <w:t>Pokazatelj rezultata</w:t>
            </w:r>
          </w:p>
        </w:tc>
        <w:tc>
          <w:tcPr>
            <w:tcW w:w="1788" w:type="dxa"/>
            <w:shd w:val="clear" w:color="auto" w:fill="B5C0D8"/>
          </w:tcPr>
          <w:p w14:paraId="6A8AB2DA"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Definicija</w:t>
            </w:r>
          </w:p>
        </w:tc>
        <w:tc>
          <w:tcPr>
            <w:tcW w:w="1434" w:type="dxa"/>
            <w:shd w:val="clear" w:color="auto" w:fill="B5C0D8"/>
          </w:tcPr>
          <w:p w14:paraId="65FC4DFA"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Jedinica</w:t>
            </w:r>
          </w:p>
        </w:tc>
        <w:tc>
          <w:tcPr>
            <w:tcW w:w="1074" w:type="dxa"/>
            <w:shd w:val="clear" w:color="auto" w:fill="B5C0D8"/>
          </w:tcPr>
          <w:p w14:paraId="1B486888"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Polazna vrijednost</w:t>
            </w:r>
          </w:p>
        </w:tc>
        <w:tc>
          <w:tcPr>
            <w:tcW w:w="981" w:type="dxa"/>
            <w:shd w:val="clear" w:color="auto" w:fill="B5C0D8"/>
          </w:tcPr>
          <w:p w14:paraId="43DEF4C9"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Izvor podataka</w:t>
            </w:r>
          </w:p>
        </w:tc>
        <w:tc>
          <w:tcPr>
            <w:tcW w:w="1074" w:type="dxa"/>
            <w:shd w:val="clear" w:color="auto" w:fill="B5C0D8"/>
          </w:tcPr>
          <w:p w14:paraId="5B619284"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(2025.)</w:t>
            </w:r>
          </w:p>
        </w:tc>
        <w:tc>
          <w:tcPr>
            <w:tcW w:w="1074" w:type="dxa"/>
            <w:shd w:val="clear" w:color="auto" w:fill="B5C0D8"/>
          </w:tcPr>
          <w:p w14:paraId="493EC771"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(2026.)</w:t>
            </w:r>
          </w:p>
        </w:tc>
        <w:tc>
          <w:tcPr>
            <w:tcW w:w="1074" w:type="dxa"/>
            <w:shd w:val="clear" w:color="auto" w:fill="B5C0D8"/>
          </w:tcPr>
          <w:p w14:paraId="08760CB3"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(2027.)</w:t>
            </w:r>
          </w:p>
        </w:tc>
      </w:tr>
      <w:tr w:rsidR="00A21A79" w:rsidRPr="00653A69" w14:paraId="7438E0D8" w14:textId="77777777" w:rsidTr="0065627C">
        <w:trPr>
          <w:jc w:val="center"/>
        </w:trPr>
        <w:tc>
          <w:tcPr>
            <w:tcW w:w="1707" w:type="dxa"/>
          </w:tcPr>
          <w:p w14:paraId="17EDC963"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Udio iskorištenih sredstava u okviru Ugovora za dodjelu bespovratnih sredstava</w:t>
            </w:r>
          </w:p>
        </w:tc>
        <w:tc>
          <w:tcPr>
            <w:tcW w:w="1788" w:type="dxa"/>
          </w:tcPr>
          <w:p w14:paraId="1853AB97"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 xml:space="preserve">LUP provodi projektne  aktivnosti iz Ugovora o dodjeli bespovratnih sredstava. Uspješnost provedbe projekta utvrđuje se postotkom iskorištenih sredstava. </w:t>
            </w:r>
          </w:p>
          <w:p w14:paraId="5CEA846A"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(kumulativno)</w:t>
            </w:r>
          </w:p>
        </w:tc>
        <w:tc>
          <w:tcPr>
            <w:tcW w:w="1434" w:type="dxa"/>
          </w:tcPr>
          <w:p w14:paraId="2BE6B811"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w:t>
            </w:r>
          </w:p>
        </w:tc>
        <w:tc>
          <w:tcPr>
            <w:tcW w:w="1074" w:type="dxa"/>
          </w:tcPr>
          <w:p w14:paraId="4D302AAF"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14</w:t>
            </w:r>
          </w:p>
        </w:tc>
        <w:tc>
          <w:tcPr>
            <w:tcW w:w="981" w:type="dxa"/>
          </w:tcPr>
          <w:p w14:paraId="4BE2527E"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Lučka uprava Ploče</w:t>
            </w:r>
          </w:p>
        </w:tc>
        <w:tc>
          <w:tcPr>
            <w:tcW w:w="1074" w:type="dxa"/>
          </w:tcPr>
          <w:p w14:paraId="44837A39"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64</w:t>
            </w:r>
          </w:p>
        </w:tc>
        <w:tc>
          <w:tcPr>
            <w:tcW w:w="1074" w:type="dxa"/>
          </w:tcPr>
          <w:p w14:paraId="02F4BD5E"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100</w:t>
            </w:r>
          </w:p>
        </w:tc>
        <w:tc>
          <w:tcPr>
            <w:tcW w:w="1074" w:type="dxa"/>
          </w:tcPr>
          <w:p w14:paraId="02117EC4"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w:t>
            </w:r>
          </w:p>
        </w:tc>
      </w:tr>
    </w:tbl>
    <w:p w14:paraId="4516C5C9" w14:textId="77777777" w:rsidR="00A21A79" w:rsidRPr="00653A69" w:rsidRDefault="00A21A79" w:rsidP="00A21A79">
      <w:pPr>
        <w:rPr>
          <w:rFonts w:asciiTheme="majorBidi" w:hAnsiTheme="majorBidi" w:cstheme="majorBidi"/>
          <w:sz w:val="24"/>
          <w:szCs w:val="24"/>
        </w:rPr>
      </w:pPr>
    </w:p>
    <w:p w14:paraId="15AE8404" w14:textId="77777777" w:rsidR="00A21A79" w:rsidRPr="00653A69" w:rsidRDefault="00A21A79" w:rsidP="00A21A79">
      <w:pPr>
        <w:pStyle w:val="Heading4"/>
        <w:rPr>
          <w:rFonts w:asciiTheme="majorBidi" w:hAnsiTheme="majorBidi"/>
          <w:szCs w:val="28"/>
        </w:rPr>
      </w:pPr>
      <w:r w:rsidRPr="00653A69">
        <w:rPr>
          <w:rFonts w:asciiTheme="majorBidi" w:hAnsiTheme="majorBidi"/>
          <w:szCs w:val="28"/>
        </w:rPr>
        <w:t>K810097 INTERREG VI-A ITALIJA-HRVATSKA – NOVO POGLAVLJE U TRANSPORTU DOBARA NA INTERMODALNIM PRAVCIMA (NEXT CHAPTER IN THE TRANSPORT OF GOODS -  TRANSPONEXT)</w:t>
      </w:r>
    </w:p>
    <w:p w14:paraId="630B58AE" w14:textId="77777777" w:rsidR="00A21A79" w:rsidRPr="00653A69" w:rsidRDefault="00A21A79" w:rsidP="00A21A79">
      <w:pPr>
        <w:pStyle w:val="Heading8"/>
        <w:rPr>
          <w:rFonts w:asciiTheme="majorBidi" w:hAnsiTheme="majorBidi"/>
          <w:color w:val="024F75" w:themeColor="accent1"/>
          <w:sz w:val="24"/>
          <w:szCs w:val="24"/>
        </w:rPr>
      </w:pPr>
      <w:r w:rsidRPr="00653A69">
        <w:rPr>
          <w:rFonts w:asciiTheme="majorBidi" w:hAnsiTheme="majorBidi"/>
          <w:color w:val="024F75" w:themeColor="accent1"/>
          <w:sz w:val="24"/>
          <w:szCs w:val="24"/>
        </w:rPr>
        <w:t>Zakonske i druge pravne osnove</w:t>
      </w:r>
    </w:p>
    <w:p w14:paraId="4555F323"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Uredba br. 2021/1059 Europskog parlamenta i Vijeća                        </w:t>
      </w:r>
    </w:p>
    <w:p w14:paraId="0D5D5D16"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Zakon o institucionalnom okviru za korištenje fondova Europske unije u Republici Hrvatskoj  </w:t>
      </w:r>
    </w:p>
    <w:p w14:paraId="51C8C086"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Zakon o pomorskom dobru i morskim lukama  </w:t>
      </w:r>
    </w:p>
    <w:p w14:paraId="1D8EC2FA"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Odluka o osnivanju Lučke uprave Ploče  </w:t>
      </w:r>
    </w:p>
    <w:p w14:paraId="08DAB2B0"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Statut Lučke uprave Ploče </w:t>
      </w:r>
    </w:p>
    <w:p w14:paraId="4905B073"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Ugovor o sufinanciranju   </w:t>
      </w:r>
    </w:p>
    <w:p w14:paraId="7A4F138D" w14:textId="77777777" w:rsidR="00A21A7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Konzorcijski ugovor</w:t>
      </w:r>
    </w:p>
    <w:p w14:paraId="64ECFFD2" w14:textId="77777777" w:rsidR="00142A80" w:rsidRDefault="00142A80" w:rsidP="00A21A79">
      <w:pPr>
        <w:pStyle w:val="Normal5"/>
        <w:spacing w:line="276" w:lineRule="auto"/>
        <w:ind w:left="0"/>
        <w:rPr>
          <w:rFonts w:asciiTheme="majorBidi" w:hAnsiTheme="majorBidi" w:cstheme="majorBidi"/>
          <w:color w:val="024F75" w:themeColor="accent1"/>
          <w:sz w:val="24"/>
          <w:szCs w:val="24"/>
          <w:lang w:val="hr-HR"/>
        </w:rPr>
      </w:pPr>
    </w:p>
    <w:p w14:paraId="0707B525" w14:textId="77777777" w:rsidR="00142A80" w:rsidRPr="00653A69" w:rsidRDefault="00142A80" w:rsidP="00A21A79">
      <w:pPr>
        <w:pStyle w:val="Normal5"/>
        <w:spacing w:line="276" w:lineRule="auto"/>
        <w:ind w:left="0"/>
        <w:rPr>
          <w:rFonts w:asciiTheme="majorBidi" w:hAnsiTheme="majorBidi" w:cstheme="majorBidi"/>
          <w:color w:val="024F75" w:themeColor="accent1"/>
          <w:sz w:val="24"/>
          <w:szCs w:val="24"/>
          <w:lang w:val="hr-HR"/>
        </w:rPr>
      </w:pPr>
    </w:p>
    <w:tbl>
      <w:tblPr>
        <w:tblStyle w:val="StilTablice"/>
        <w:tblW w:w="10206" w:type="dxa"/>
        <w:jc w:val="center"/>
        <w:tblLook w:val="04A0" w:firstRow="1" w:lastRow="0" w:firstColumn="1" w:lastColumn="0" w:noHBand="0" w:noVBand="1"/>
      </w:tblPr>
      <w:tblGrid>
        <w:gridCol w:w="2547"/>
        <w:gridCol w:w="1276"/>
        <w:gridCol w:w="1144"/>
        <w:gridCol w:w="1403"/>
        <w:gridCol w:w="1366"/>
        <w:gridCol w:w="1329"/>
        <w:gridCol w:w="1141"/>
      </w:tblGrid>
      <w:tr w:rsidR="00A21A79" w:rsidRPr="00653A69" w14:paraId="4FE79330" w14:textId="77777777" w:rsidTr="0065627C">
        <w:trPr>
          <w:jc w:val="center"/>
        </w:trPr>
        <w:tc>
          <w:tcPr>
            <w:tcW w:w="2547" w:type="dxa"/>
            <w:shd w:val="clear" w:color="auto" w:fill="B5C0D8"/>
          </w:tcPr>
          <w:p w14:paraId="46ADF804"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lastRenderedPageBreak/>
              <w:t>Naziv aktivnosti</w:t>
            </w:r>
          </w:p>
        </w:tc>
        <w:tc>
          <w:tcPr>
            <w:tcW w:w="1276" w:type="dxa"/>
            <w:shd w:val="clear" w:color="auto" w:fill="B5C0D8"/>
          </w:tcPr>
          <w:p w14:paraId="1B108B98"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Izvršenje 2023. (eur)</w:t>
            </w:r>
          </w:p>
        </w:tc>
        <w:tc>
          <w:tcPr>
            <w:tcW w:w="1144" w:type="dxa"/>
            <w:shd w:val="clear" w:color="auto" w:fill="B5C0D8"/>
          </w:tcPr>
          <w:p w14:paraId="64C80D66"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2024. (eur)</w:t>
            </w:r>
          </w:p>
        </w:tc>
        <w:tc>
          <w:tcPr>
            <w:tcW w:w="1403" w:type="dxa"/>
            <w:shd w:val="clear" w:color="auto" w:fill="B5C0D8"/>
          </w:tcPr>
          <w:p w14:paraId="69B6F152"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2025. (eur)</w:t>
            </w:r>
          </w:p>
        </w:tc>
        <w:tc>
          <w:tcPr>
            <w:tcW w:w="1366" w:type="dxa"/>
            <w:shd w:val="clear" w:color="auto" w:fill="B5C0D8"/>
          </w:tcPr>
          <w:p w14:paraId="2A54CCE1"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2026. (eur)</w:t>
            </w:r>
          </w:p>
        </w:tc>
        <w:tc>
          <w:tcPr>
            <w:tcW w:w="1329" w:type="dxa"/>
            <w:shd w:val="clear" w:color="auto" w:fill="B5C0D8"/>
          </w:tcPr>
          <w:p w14:paraId="12449168"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2027. (eur)</w:t>
            </w:r>
          </w:p>
        </w:tc>
        <w:tc>
          <w:tcPr>
            <w:tcW w:w="1141" w:type="dxa"/>
            <w:shd w:val="clear" w:color="auto" w:fill="B5C0D8"/>
          </w:tcPr>
          <w:p w14:paraId="6B8B0910"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Indeks 2025/2024</w:t>
            </w:r>
          </w:p>
        </w:tc>
      </w:tr>
      <w:tr w:rsidR="00A21A79" w:rsidRPr="00653A69" w14:paraId="11F93170" w14:textId="77777777" w:rsidTr="0065627C">
        <w:trPr>
          <w:jc w:val="center"/>
        </w:trPr>
        <w:tc>
          <w:tcPr>
            <w:tcW w:w="2547" w:type="dxa"/>
          </w:tcPr>
          <w:p w14:paraId="02067354"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K810097-INTERREG VI-A ITALIJA-HRVATSKA – NOVO POGLAVLJE U TRANSPORTU DOBARA NA INTERMODALNIM PRAVCIMA (NEXT CHAPTER IN THE TRANSPORT OF GOODS -  TRANSPONEXT)</w:t>
            </w:r>
          </w:p>
        </w:tc>
        <w:tc>
          <w:tcPr>
            <w:tcW w:w="1276" w:type="dxa"/>
          </w:tcPr>
          <w:p w14:paraId="4C831DA7"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0</w:t>
            </w:r>
          </w:p>
        </w:tc>
        <w:tc>
          <w:tcPr>
            <w:tcW w:w="1144" w:type="dxa"/>
          </w:tcPr>
          <w:p w14:paraId="5D157C17"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34.525</w:t>
            </w:r>
          </w:p>
        </w:tc>
        <w:tc>
          <w:tcPr>
            <w:tcW w:w="1403" w:type="dxa"/>
          </w:tcPr>
          <w:p w14:paraId="1C4668D5"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243.850</w:t>
            </w:r>
          </w:p>
        </w:tc>
        <w:tc>
          <w:tcPr>
            <w:tcW w:w="1366" w:type="dxa"/>
          </w:tcPr>
          <w:p w14:paraId="54306B20"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50.100</w:t>
            </w:r>
          </w:p>
        </w:tc>
        <w:tc>
          <w:tcPr>
            <w:tcW w:w="1329" w:type="dxa"/>
          </w:tcPr>
          <w:p w14:paraId="608A89DB"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0</w:t>
            </w:r>
          </w:p>
        </w:tc>
        <w:tc>
          <w:tcPr>
            <w:tcW w:w="1141" w:type="dxa"/>
          </w:tcPr>
          <w:p w14:paraId="3DD79197"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706,3</w:t>
            </w:r>
          </w:p>
        </w:tc>
      </w:tr>
    </w:tbl>
    <w:p w14:paraId="67482551" w14:textId="77777777" w:rsidR="00142A80" w:rsidRDefault="00142A80" w:rsidP="00A21A79">
      <w:pPr>
        <w:jc w:val="both"/>
        <w:rPr>
          <w:rFonts w:asciiTheme="majorBidi" w:hAnsiTheme="majorBidi" w:cstheme="majorBidi"/>
          <w:b w:val="0"/>
          <w:bCs/>
          <w:color w:val="024F75" w:themeColor="accent1"/>
          <w:sz w:val="24"/>
          <w:szCs w:val="24"/>
        </w:rPr>
      </w:pPr>
    </w:p>
    <w:p w14:paraId="1FEA5887" w14:textId="4DBD03D0"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Projekt INTERREG VI-A Italija-Hrvatska - Novo poglavlje u transportu dobara na intermodalnim pravcima (Next chapter in the Transport of Goods - TRANSPONEXT)  je odobren za financiranje u okviru Programa prekogranične suradnje Italija-Hrvatska 2021-2027. Projekt je usmjeren na poboljšanje i unapređenje prometnih ruta korištenjem intermodalnih i multimodalnih pravaca upotrebom kompatibilnih tehnološki naprednih ICT sustava, njihovom integracijom i razmjenom informacija. Cilj projekta TRANSPONEXT je podržati održivi rast prekograničnih intermodalnih i multimodalnih veza koje generiraju pomorski čvorovi u Programskom području kroz modernizaciju ICT alata i implementaciju inovativnih i originalnih rješenja kako bi se povećala kvaliteta, sigurnost, učinkovitost i održivost prometnih usluga. Projektne aktivnosti započele su 1.3.2024. godine i traju 30 mjeseci. Vrijednost projekta iznosi 2.706.230,71 eura, pri čemu sredstva EU iznose 80% vrijednosti ulaganja. Proračun Lučke uprave Ploče u projektu iznosi 349.998 eura. Rashodi projekta se refundiraju iz pomoći Europske unije, a vlastito učešće u projektu je osigurano iz namjenskih sredstava.  </w:t>
      </w:r>
    </w:p>
    <w:p w14:paraId="7C52E76A" w14:textId="77777777" w:rsidR="00A21A79" w:rsidRPr="00653A69" w:rsidRDefault="00A21A79" w:rsidP="00A21A79">
      <w:pPr>
        <w:jc w:val="both"/>
        <w:rPr>
          <w:rFonts w:asciiTheme="majorBidi" w:hAnsiTheme="majorBidi" w:cstheme="majorBidi"/>
          <w:b w:val="0"/>
          <w:bCs/>
          <w:color w:val="024F75" w:themeColor="accent1"/>
          <w:sz w:val="24"/>
          <w:szCs w:val="24"/>
        </w:rPr>
      </w:pPr>
    </w:p>
    <w:p w14:paraId="1384CC70"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U 2025. godini sredstva su namijenjena za plaće (17.250 eura) i putovanja (2.800 eura) članova tima za provedbu projekta, izradu studije izvodljivosti i tehničkih specifikacija za potrebe provedbe pilot aktivnosti vezanih za digitalizaciju i sigurnost željezničkih procesa u luci Ploče (20.000 eura) i nadogradnju i razvoj sustava kontrole pristupa i komunikacijskih sučelja s ciljem razmjene poruka s ostalim sustavima za potrebe željezničkog ulaza (43.800 eura). Također će se izvršiti nabava i instalacija video kamere s mogućnošću pametne analitike i za potrebe očitavanja kodova na vagonima s ciljem razmjene podataka s Lučkim informacijskim sustavom PCS  i potrebna portalna oprema i mrežno komunikacijska oprema s ciljem uspostave komunikacije s uključenim radovima pripreme i instalacija na željezničkom ulazu br. 1 i br. 2. Na oba željeznička ulaza će se postaviti željezničke rampe i ograda s ciljem povećanja sigurnosti unutar lučkog područja. Za ove svrhe planirano je ukupno 160.000 eura. U 2026. godini sredstva su namijenjena za plaće (7.300 eura) i putovanja (2.800 eura) članova tima za provedbu projekta, te nadogradnju i razvoj sustava lučke zajednice PCS za potrebe željeznice uključujući razvoj komunikacijskih sučelja s ciljem razmjene poruka u iznosu 40.000 eura.</w:t>
      </w:r>
    </w:p>
    <w:p w14:paraId="72C50CB2" w14:textId="77777777" w:rsidR="00142A80" w:rsidRDefault="00142A80" w:rsidP="00A21A79">
      <w:pPr>
        <w:pStyle w:val="Heading8"/>
        <w:rPr>
          <w:rFonts w:asciiTheme="majorBidi" w:hAnsiTheme="majorBidi"/>
          <w:sz w:val="24"/>
          <w:szCs w:val="24"/>
        </w:rPr>
      </w:pPr>
    </w:p>
    <w:p w14:paraId="651F9080" w14:textId="77777777" w:rsidR="00142A80" w:rsidRPr="00142A80" w:rsidRDefault="00142A80" w:rsidP="00142A80"/>
    <w:p w14:paraId="68A3B323" w14:textId="762489BD" w:rsidR="00A21A79" w:rsidRPr="00653A69" w:rsidRDefault="00A21A79" w:rsidP="00A21A79">
      <w:pPr>
        <w:pStyle w:val="Heading8"/>
        <w:rPr>
          <w:rFonts w:asciiTheme="majorBidi" w:hAnsiTheme="majorBidi"/>
          <w:sz w:val="24"/>
          <w:szCs w:val="24"/>
        </w:rPr>
      </w:pPr>
      <w:r w:rsidRPr="00653A69">
        <w:rPr>
          <w:rFonts w:asciiTheme="majorBidi" w:hAnsiTheme="majorBidi"/>
          <w:sz w:val="24"/>
          <w:szCs w:val="24"/>
        </w:rPr>
        <w:lastRenderedPageBreak/>
        <w:t>Pokazatelji rezultata</w:t>
      </w:r>
    </w:p>
    <w:tbl>
      <w:tblPr>
        <w:tblStyle w:val="StilTablice"/>
        <w:tblW w:w="10206" w:type="dxa"/>
        <w:jc w:val="center"/>
        <w:tblLook w:val="04A0" w:firstRow="1" w:lastRow="0" w:firstColumn="1" w:lastColumn="0" w:noHBand="0" w:noVBand="1"/>
      </w:tblPr>
      <w:tblGrid>
        <w:gridCol w:w="1707"/>
        <w:gridCol w:w="1788"/>
        <w:gridCol w:w="1434"/>
        <w:gridCol w:w="1074"/>
        <w:gridCol w:w="981"/>
        <w:gridCol w:w="1074"/>
        <w:gridCol w:w="1074"/>
        <w:gridCol w:w="1074"/>
      </w:tblGrid>
      <w:tr w:rsidR="00A21A79" w:rsidRPr="00653A69" w14:paraId="53D5BC5B" w14:textId="77777777" w:rsidTr="0065627C">
        <w:trPr>
          <w:jc w:val="center"/>
        </w:trPr>
        <w:tc>
          <w:tcPr>
            <w:tcW w:w="1707" w:type="dxa"/>
            <w:shd w:val="clear" w:color="auto" w:fill="B5C0D8"/>
          </w:tcPr>
          <w:p w14:paraId="6B1C265F" w14:textId="77777777" w:rsidR="00A21A79" w:rsidRPr="00653A69" w:rsidRDefault="00A21A79" w:rsidP="0065627C">
            <w:pPr>
              <w:spacing w:line="276" w:lineRule="auto"/>
              <w:rPr>
                <w:rFonts w:asciiTheme="majorBidi" w:hAnsiTheme="majorBidi" w:cstheme="majorBidi"/>
                <w:color w:val="auto"/>
                <w:sz w:val="22"/>
              </w:rPr>
            </w:pPr>
            <w:r w:rsidRPr="00653A69">
              <w:rPr>
                <w:rFonts w:asciiTheme="majorBidi" w:hAnsiTheme="majorBidi" w:cstheme="majorBidi"/>
                <w:color w:val="auto"/>
                <w:sz w:val="22"/>
              </w:rPr>
              <w:t>Pokazatelj rezultata</w:t>
            </w:r>
          </w:p>
        </w:tc>
        <w:tc>
          <w:tcPr>
            <w:tcW w:w="1788" w:type="dxa"/>
            <w:shd w:val="clear" w:color="auto" w:fill="B5C0D8"/>
          </w:tcPr>
          <w:p w14:paraId="31F8F07E"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Definicija</w:t>
            </w:r>
          </w:p>
        </w:tc>
        <w:tc>
          <w:tcPr>
            <w:tcW w:w="1434" w:type="dxa"/>
            <w:shd w:val="clear" w:color="auto" w:fill="B5C0D8"/>
          </w:tcPr>
          <w:p w14:paraId="362ECD7E"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Jedinica</w:t>
            </w:r>
          </w:p>
        </w:tc>
        <w:tc>
          <w:tcPr>
            <w:tcW w:w="1074" w:type="dxa"/>
            <w:shd w:val="clear" w:color="auto" w:fill="B5C0D8"/>
          </w:tcPr>
          <w:p w14:paraId="3C8E2BB2"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Polazna vrijednost</w:t>
            </w:r>
          </w:p>
        </w:tc>
        <w:tc>
          <w:tcPr>
            <w:tcW w:w="981" w:type="dxa"/>
            <w:shd w:val="clear" w:color="auto" w:fill="B5C0D8"/>
          </w:tcPr>
          <w:p w14:paraId="352F2C19"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Izvor podataka</w:t>
            </w:r>
          </w:p>
        </w:tc>
        <w:tc>
          <w:tcPr>
            <w:tcW w:w="1074" w:type="dxa"/>
            <w:shd w:val="clear" w:color="auto" w:fill="B5C0D8"/>
          </w:tcPr>
          <w:p w14:paraId="6DBB8C27"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(2025.)</w:t>
            </w:r>
          </w:p>
        </w:tc>
        <w:tc>
          <w:tcPr>
            <w:tcW w:w="1074" w:type="dxa"/>
            <w:shd w:val="clear" w:color="auto" w:fill="B5C0D8"/>
          </w:tcPr>
          <w:p w14:paraId="4EFCA289"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(2026.)</w:t>
            </w:r>
          </w:p>
        </w:tc>
        <w:tc>
          <w:tcPr>
            <w:tcW w:w="1074" w:type="dxa"/>
            <w:shd w:val="clear" w:color="auto" w:fill="B5C0D8"/>
          </w:tcPr>
          <w:p w14:paraId="4CF4510A"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(2027.)</w:t>
            </w:r>
          </w:p>
        </w:tc>
      </w:tr>
      <w:tr w:rsidR="00A21A79" w:rsidRPr="00653A69" w14:paraId="58DD03D4" w14:textId="77777777" w:rsidTr="0065627C">
        <w:trPr>
          <w:jc w:val="center"/>
        </w:trPr>
        <w:tc>
          <w:tcPr>
            <w:tcW w:w="1707" w:type="dxa"/>
          </w:tcPr>
          <w:p w14:paraId="49A7D316"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Udio iskorištenih sredstava u okviru Ugovora za dodjelu bespovratnih sredstava</w:t>
            </w:r>
          </w:p>
        </w:tc>
        <w:tc>
          <w:tcPr>
            <w:tcW w:w="1788" w:type="dxa"/>
          </w:tcPr>
          <w:p w14:paraId="4659DFA3"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 xml:space="preserve">LUP provodi projektne  aktivnosti iz Ugovora o dodjeli bespovratnih sredstava. Uspješnost provedbe projekta utvrđuje se postotkom iskorištenih sredstava. </w:t>
            </w:r>
          </w:p>
          <w:p w14:paraId="00E55898"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(kumulativno)</w:t>
            </w:r>
          </w:p>
        </w:tc>
        <w:tc>
          <w:tcPr>
            <w:tcW w:w="1434" w:type="dxa"/>
          </w:tcPr>
          <w:p w14:paraId="798473AA"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w:t>
            </w:r>
          </w:p>
        </w:tc>
        <w:tc>
          <w:tcPr>
            <w:tcW w:w="1074" w:type="dxa"/>
          </w:tcPr>
          <w:p w14:paraId="695646A7"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11</w:t>
            </w:r>
          </w:p>
        </w:tc>
        <w:tc>
          <w:tcPr>
            <w:tcW w:w="981" w:type="dxa"/>
          </w:tcPr>
          <w:p w14:paraId="2DE170D3"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Lučka uprava Ploče</w:t>
            </w:r>
          </w:p>
        </w:tc>
        <w:tc>
          <w:tcPr>
            <w:tcW w:w="1074" w:type="dxa"/>
          </w:tcPr>
          <w:p w14:paraId="3CB227AB"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85</w:t>
            </w:r>
          </w:p>
        </w:tc>
        <w:tc>
          <w:tcPr>
            <w:tcW w:w="1074" w:type="dxa"/>
          </w:tcPr>
          <w:p w14:paraId="19A89CDF"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100</w:t>
            </w:r>
          </w:p>
        </w:tc>
        <w:tc>
          <w:tcPr>
            <w:tcW w:w="1074" w:type="dxa"/>
          </w:tcPr>
          <w:p w14:paraId="7496D101"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w:t>
            </w:r>
          </w:p>
        </w:tc>
      </w:tr>
    </w:tbl>
    <w:p w14:paraId="31E8CE95" w14:textId="77777777" w:rsidR="00A21A79" w:rsidRPr="00653A69" w:rsidRDefault="00A21A79" w:rsidP="00A21A79">
      <w:pPr>
        <w:rPr>
          <w:rFonts w:asciiTheme="majorBidi" w:hAnsiTheme="majorBidi" w:cstheme="majorBidi"/>
          <w:sz w:val="24"/>
          <w:szCs w:val="24"/>
        </w:rPr>
      </w:pPr>
    </w:p>
    <w:p w14:paraId="4B49F98D" w14:textId="77777777" w:rsidR="00A21A79" w:rsidRPr="00653A69" w:rsidRDefault="00A21A79" w:rsidP="00A21A79">
      <w:pPr>
        <w:pStyle w:val="Heading4"/>
        <w:rPr>
          <w:rFonts w:asciiTheme="majorBidi" w:hAnsiTheme="majorBidi"/>
          <w:szCs w:val="28"/>
        </w:rPr>
      </w:pPr>
      <w:r w:rsidRPr="00653A69">
        <w:rPr>
          <w:rFonts w:asciiTheme="majorBidi" w:hAnsiTheme="majorBidi"/>
          <w:szCs w:val="28"/>
        </w:rPr>
        <w:t>K810098 INTERREG VI-A ITALIJA-HRVATSKA – UNAPREĐENJE PRISTUPAČNOSTI JADRANSKIH LUKA (MILEPORT)</w:t>
      </w:r>
    </w:p>
    <w:p w14:paraId="6FF784BD" w14:textId="77777777" w:rsidR="00A21A79" w:rsidRPr="00653A69" w:rsidRDefault="00A21A79" w:rsidP="00A21A79">
      <w:pPr>
        <w:pStyle w:val="Heading8"/>
        <w:rPr>
          <w:rFonts w:asciiTheme="majorBidi" w:hAnsiTheme="majorBidi"/>
          <w:color w:val="024F75" w:themeColor="accent1"/>
          <w:sz w:val="24"/>
          <w:szCs w:val="24"/>
        </w:rPr>
      </w:pPr>
      <w:r w:rsidRPr="00653A69">
        <w:rPr>
          <w:rFonts w:asciiTheme="majorBidi" w:hAnsiTheme="majorBidi"/>
          <w:color w:val="024F75" w:themeColor="accent1"/>
          <w:sz w:val="24"/>
          <w:szCs w:val="24"/>
        </w:rPr>
        <w:t>Zakonske i druge pravne osnove</w:t>
      </w:r>
    </w:p>
    <w:p w14:paraId="05AC43CB"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Uredba br. 2021/1059 Europskog parlamenta i Vijeća                        </w:t>
      </w:r>
    </w:p>
    <w:p w14:paraId="3CB18369"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Zakon o institucionalnom okviru za korištenje fondova Europske unije u Republici Hrvatskoj  </w:t>
      </w:r>
    </w:p>
    <w:p w14:paraId="010B239F"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Zakon o pomorskom dobru i morskim lukama  </w:t>
      </w:r>
    </w:p>
    <w:p w14:paraId="23624163"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Odluka o osnivanju Lučke uprave Ploče  </w:t>
      </w:r>
    </w:p>
    <w:p w14:paraId="0B733668"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Statut Lučke uprave Ploče </w:t>
      </w:r>
    </w:p>
    <w:p w14:paraId="5DFADEAD"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Ugovor o sufinanciranju   </w:t>
      </w:r>
    </w:p>
    <w:p w14:paraId="7C3D7F74"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Konzorcijski ugovor</w:t>
      </w:r>
    </w:p>
    <w:tbl>
      <w:tblPr>
        <w:tblStyle w:val="StilTablice"/>
        <w:tblW w:w="10206" w:type="dxa"/>
        <w:jc w:val="center"/>
        <w:tblLook w:val="04A0" w:firstRow="1" w:lastRow="0" w:firstColumn="1" w:lastColumn="0" w:noHBand="0" w:noVBand="1"/>
      </w:tblPr>
      <w:tblGrid>
        <w:gridCol w:w="2115"/>
        <w:gridCol w:w="1447"/>
        <w:gridCol w:w="1384"/>
        <w:gridCol w:w="1419"/>
        <w:gridCol w:w="1350"/>
        <w:gridCol w:w="1350"/>
        <w:gridCol w:w="1141"/>
      </w:tblGrid>
      <w:tr w:rsidR="00A21A79" w:rsidRPr="00653A69" w14:paraId="65192550" w14:textId="77777777" w:rsidTr="0065627C">
        <w:trPr>
          <w:jc w:val="center"/>
        </w:trPr>
        <w:tc>
          <w:tcPr>
            <w:tcW w:w="2115" w:type="dxa"/>
            <w:shd w:val="clear" w:color="auto" w:fill="B5C0D8"/>
          </w:tcPr>
          <w:p w14:paraId="5E4F7D2D"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Naziv aktivnosti</w:t>
            </w:r>
          </w:p>
        </w:tc>
        <w:tc>
          <w:tcPr>
            <w:tcW w:w="1447" w:type="dxa"/>
            <w:shd w:val="clear" w:color="auto" w:fill="B5C0D8"/>
          </w:tcPr>
          <w:p w14:paraId="2A8200E3"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Izvršenje 2023. (eur)</w:t>
            </w:r>
          </w:p>
        </w:tc>
        <w:tc>
          <w:tcPr>
            <w:tcW w:w="1384" w:type="dxa"/>
            <w:shd w:val="clear" w:color="auto" w:fill="B5C0D8"/>
          </w:tcPr>
          <w:p w14:paraId="5868E0A0"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2024. (eur)</w:t>
            </w:r>
          </w:p>
        </w:tc>
        <w:tc>
          <w:tcPr>
            <w:tcW w:w="1419" w:type="dxa"/>
            <w:shd w:val="clear" w:color="auto" w:fill="B5C0D8"/>
          </w:tcPr>
          <w:p w14:paraId="4A7E4400"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2025. (eur)</w:t>
            </w:r>
          </w:p>
        </w:tc>
        <w:tc>
          <w:tcPr>
            <w:tcW w:w="1350" w:type="dxa"/>
            <w:shd w:val="clear" w:color="auto" w:fill="B5C0D8"/>
          </w:tcPr>
          <w:p w14:paraId="690380B9"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2026. (eur)</w:t>
            </w:r>
          </w:p>
        </w:tc>
        <w:tc>
          <w:tcPr>
            <w:tcW w:w="1350" w:type="dxa"/>
            <w:shd w:val="clear" w:color="auto" w:fill="B5C0D8"/>
          </w:tcPr>
          <w:p w14:paraId="466E3969"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2027. (eur)</w:t>
            </w:r>
          </w:p>
        </w:tc>
        <w:tc>
          <w:tcPr>
            <w:tcW w:w="1141" w:type="dxa"/>
            <w:shd w:val="clear" w:color="auto" w:fill="B5C0D8"/>
          </w:tcPr>
          <w:p w14:paraId="0D9D42D2"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Indeks 2025/2024</w:t>
            </w:r>
          </w:p>
        </w:tc>
      </w:tr>
      <w:tr w:rsidR="00A21A79" w:rsidRPr="00653A69" w14:paraId="05AF81E8" w14:textId="77777777" w:rsidTr="0065627C">
        <w:trPr>
          <w:jc w:val="center"/>
        </w:trPr>
        <w:tc>
          <w:tcPr>
            <w:tcW w:w="2115" w:type="dxa"/>
          </w:tcPr>
          <w:p w14:paraId="10B962A7"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K810098-INTERREG VI-A ITALIJA-HRVATSKA – UNAPREĐENJE PRISTUPAČNOSTI JADRANSKIH LUKA (MILEPORT)</w:t>
            </w:r>
          </w:p>
        </w:tc>
        <w:tc>
          <w:tcPr>
            <w:tcW w:w="1447" w:type="dxa"/>
          </w:tcPr>
          <w:p w14:paraId="330A6C6C"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0</w:t>
            </w:r>
          </w:p>
        </w:tc>
        <w:tc>
          <w:tcPr>
            <w:tcW w:w="1384" w:type="dxa"/>
          </w:tcPr>
          <w:p w14:paraId="31EE3736"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34.795</w:t>
            </w:r>
          </w:p>
        </w:tc>
        <w:tc>
          <w:tcPr>
            <w:tcW w:w="1419" w:type="dxa"/>
          </w:tcPr>
          <w:p w14:paraId="1AC8F381"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221.010</w:t>
            </w:r>
          </w:p>
        </w:tc>
        <w:tc>
          <w:tcPr>
            <w:tcW w:w="1350" w:type="dxa"/>
          </w:tcPr>
          <w:p w14:paraId="2A324A05"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9.800</w:t>
            </w:r>
          </w:p>
        </w:tc>
        <w:tc>
          <w:tcPr>
            <w:tcW w:w="1350" w:type="dxa"/>
          </w:tcPr>
          <w:p w14:paraId="664E7775"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0</w:t>
            </w:r>
          </w:p>
        </w:tc>
        <w:tc>
          <w:tcPr>
            <w:tcW w:w="1141" w:type="dxa"/>
          </w:tcPr>
          <w:p w14:paraId="6B49B4F1"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635,2</w:t>
            </w:r>
          </w:p>
        </w:tc>
      </w:tr>
    </w:tbl>
    <w:p w14:paraId="39175A9A" w14:textId="77777777" w:rsidR="00A21A79" w:rsidRPr="00653A69" w:rsidRDefault="00A21A79" w:rsidP="00A21A79">
      <w:pPr>
        <w:rPr>
          <w:rFonts w:asciiTheme="majorBidi" w:hAnsiTheme="majorBidi" w:cstheme="majorBidi"/>
          <w:sz w:val="24"/>
          <w:szCs w:val="24"/>
        </w:rPr>
      </w:pPr>
    </w:p>
    <w:p w14:paraId="4FFB9E0F"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Projekt INTERREG VI-A Italija-Hrvatska - Unapređenje pristupačnosti jadranskih luka (MILEPORT) je odobren za financiranje u okviru Programa prekogranične suradnje Italija-Hrvatska 2021-2027. Projekt </w:t>
      </w:r>
      <w:r w:rsidRPr="00653A69">
        <w:rPr>
          <w:rFonts w:asciiTheme="majorBidi" w:hAnsiTheme="majorBidi" w:cstheme="majorBidi"/>
          <w:b w:val="0"/>
          <w:bCs/>
          <w:color w:val="024F75" w:themeColor="accent1"/>
          <w:sz w:val="24"/>
          <w:szCs w:val="24"/>
        </w:rPr>
        <w:lastRenderedPageBreak/>
        <w:t xml:space="preserve">je usmjeren na poboljšanje pristupačnosti jadranskih luka kroz razvoj zajedničkih alata za digitalno planiranje i informacijske tehnologije, kao što su sustavi za rezervaciju vozila, optimizirani prometni tokovi i ulazi u lukama, koji će se testirati putem lokalnih pilot aktivnosti. Cilj projekta je razvoj i poboljšanje održivog, klimatski otpornog, inteligentnog i intermodalnog regionalnog transporta, uključujući poboljšani pristup TEN-T-u i prekograničnu mobilnost. Projektne aktivnosti započele su 1.2.2024. godine i traju 30 mjeseci. Vrijednost projekta iznosi 2.575.574,60 eura, pri čemu sredstva EU iznose 80% vrijednosti ulaganja. Proračun Lučke uprave Ploče u projektu iznosi 299.988,60 eura. Rashodi projekta se refundiraju iz pomoći Europske unije, a vlastito učešće u projektu je osigurano iz namjenskih sredstava.  </w:t>
      </w:r>
    </w:p>
    <w:p w14:paraId="02EB96AB" w14:textId="77777777" w:rsidR="00A21A79" w:rsidRPr="00653A69" w:rsidRDefault="00A21A79" w:rsidP="00A21A79">
      <w:pPr>
        <w:jc w:val="both"/>
        <w:rPr>
          <w:rFonts w:asciiTheme="majorBidi" w:hAnsiTheme="majorBidi" w:cstheme="majorBidi"/>
          <w:b w:val="0"/>
          <w:bCs/>
          <w:color w:val="024F75" w:themeColor="accent1"/>
          <w:sz w:val="24"/>
          <w:szCs w:val="24"/>
        </w:rPr>
      </w:pPr>
    </w:p>
    <w:p w14:paraId="22FFE335"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U 2025. godini sredstva su namijenjena za plaće (14.400 eura) i putovanja (2.000 eura) članova tima za provedbu projekta, te nadogradnju informacijskog sustava, sustava kontrole pristupa i tehničke zaštite i sustava video nadzora za potrebe optimizacije procesa na ulaznom terminalu (143.110 eura), razvoj komunikacijskih sučelja s ciljem razmjene poruka između sustava lučke zajednice PCS s ostalim sustavima i testiranje sustavu u iznosu 61.500 eura. U 2026. godini planirana su sredstva za plaće (7.800 eura) i putovanja (2.000 eura) članova tima za provedbu projekta.</w:t>
      </w:r>
    </w:p>
    <w:p w14:paraId="4DBC2DDD" w14:textId="77777777" w:rsidR="00A21A79" w:rsidRPr="00653A69" w:rsidRDefault="00A21A79" w:rsidP="00A21A79">
      <w:pPr>
        <w:jc w:val="both"/>
        <w:rPr>
          <w:rFonts w:asciiTheme="majorBidi" w:hAnsiTheme="majorBidi" w:cstheme="majorBidi"/>
          <w:b w:val="0"/>
          <w:bCs/>
          <w:color w:val="024F75" w:themeColor="accent1"/>
          <w:sz w:val="24"/>
          <w:szCs w:val="24"/>
        </w:rPr>
      </w:pPr>
    </w:p>
    <w:p w14:paraId="47385E50" w14:textId="77777777" w:rsidR="00A21A79" w:rsidRPr="00653A69" w:rsidRDefault="00A21A79" w:rsidP="00A21A79">
      <w:pPr>
        <w:pStyle w:val="Heading8"/>
        <w:rPr>
          <w:rFonts w:asciiTheme="majorBidi" w:hAnsiTheme="majorBidi"/>
          <w:sz w:val="24"/>
          <w:szCs w:val="24"/>
        </w:rPr>
      </w:pPr>
      <w:r w:rsidRPr="00653A69">
        <w:rPr>
          <w:rFonts w:asciiTheme="majorBidi" w:hAnsiTheme="majorBidi"/>
          <w:sz w:val="24"/>
          <w:szCs w:val="24"/>
        </w:rPr>
        <w:t>Pokazatelji rezultata</w:t>
      </w:r>
    </w:p>
    <w:tbl>
      <w:tblPr>
        <w:tblStyle w:val="StilTablice"/>
        <w:tblW w:w="10206" w:type="dxa"/>
        <w:jc w:val="center"/>
        <w:tblLook w:val="04A0" w:firstRow="1" w:lastRow="0" w:firstColumn="1" w:lastColumn="0" w:noHBand="0" w:noVBand="1"/>
      </w:tblPr>
      <w:tblGrid>
        <w:gridCol w:w="1707"/>
        <w:gridCol w:w="1788"/>
        <w:gridCol w:w="1434"/>
        <w:gridCol w:w="1074"/>
        <w:gridCol w:w="981"/>
        <w:gridCol w:w="1074"/>
        <w:gridCol w:w="1074"/>
        <w:gridCol w:w="1074"/>
      </w:tblGrid>
      <w:tr w:rsidR="00A21A79" w:rsidRPr="00653A69" w14:paraId="004584FA" w14:textId="77777777" w:rsidTr="0065627C">
        <w:trPr>
          <w:jc w:val="center"/>
        </w:trPr>
        <w:tc>
          <w:tcPr>
            <w:tcW w:w="1707" w:type="dxa"/>
            <w:shd w:val="clear" w:color="auto" w:fill="B5C0D8"/>
          </w:tcPr>
          <w:p w14:paraId="5886F389" w14:textId="77777777" w:rsidR="00A21A79" w:rsidRPr="00653A69" w:rsidRDefault="00A21A79" w:rsidP="0065627C">
            <w:pPr>
              <w:spacing w:line="276" w:lineRule="auto"/>
              <w:rPr>
                <w:rFonts w:asciiTheme="majorBidi" w:hAnsiTheme="majorBidi" w:cstheme="majorBidi"/>
                <w:color w:val="auto"/>
                <w:sz w:val="22"/>
              </w:rPr>
            </w:pPr>
            <w:r w:rsidRPr="00653A69">
              <w:rPr>
                <w:rFonts w:asciiTheme="majorBidi" w:hAnsiTheme="majorBidi" w:cstheme="majorBidi"/>
                <w:color w:val="auto"/>
                <w:sz w:val="22"/>
              </w:rPr>
              <w:t>Pokazatelj rezultata</w:t>
            </w:r>
          </w:p>
        </w:tc>
        <w:tc>
          <w:tcPr>
            <w:tcW w:w="1788" w:type="dxa"/>
            <w:shd w:val="clear" w:color="auto" w:fill="B5C0D8"/>
          </w:tcPr>
          <w:p w14:paraId="4C39ABC1"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Definicija</w:t>
            </w:r>
          </w:p>
        </w:tc>
        <w:tc>
          <w:tcPr>
            <w:tcW w:w="1434" w:type="dxa"/>
            <w:shd w:val="clear" w:color="auto" w:fill="B5C0D8"/>
          </w:tcPr>
          <w:p w14:paraId="5B7EF4E9"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Jedinica</w:t>
            </w:r>
          </w:p>
        </w:tc>
        <w:tc>
          <w:tcPr>
            <w:tcW w:w="1074" w:type="dxa"/>
            <w:shd w:val="clear" w:color="auto" w:fill="B5C0D8"/>
          </w:tcPr>
          <w:p w14:paraId="30867AC4"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Polazna vrijednost</w:t>
            </w:r>
          </w:p>
        </w:tc>
        <w:tc>
          <w:tcPr>
            <w:tcW w:w="981" w:type="dxa"/>
            <w:shd w:val="clear" w:color="auto" w:fill="B5C0D8"/>
          </w:tcPr>
          <w:p w14:paraId="32208F2A"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Izvor podataka</w:t>
            </w:r>
          </w:p>
        </w:tc>
        <w:tc>
          <w:tcPr>
            <w:tcW w:w="1074" w:type="dxa"/>
            <w:shd w:val="clear" w:color="auto" w:fill="B5C0D8"/>
          </w:tcPr>
          <w:p w14:paraId="26210F8F"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(2025.)</w:t>
            </w:r>
          </w:p>
        </w:tc>
        <w:tc>
          <w:tcPr>
            <w:tcW w:w="1074" w:type="dxa"/>
            <w:shd w:val="clear" w:color="auto" w:fill="B5C0D8"/>
          </w:tcPr>
          <w:p w14:paraId="5D5E977F"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(2026.)</w:t>
            </w:r>
          </w:p>
        </w:tc>
        <w:tc>
          <w:tcPr>
            <w:tcW w:w="1074" w:type="dxa"/>
            <w:shd w:val="clear" w:color="auto" w:fill="B5C0D8"/>
          </w:tcPr>
          <w:p w14:paraId="10E6C5F8"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(2027.)</w:t>
            </w:r>
          </w:p>
        </w:tc>
      </w:tr>
      <w:tr w:rsidR="00A21A79" w:rsidRPr="00653A69" w14:paraId="5A43046F" w14:textId="77777777" w:rsidTr="0065627C">
        <w:trPr>
          <w:jc w:val="center"/>
        </w:trPr>
        <w:tc>
          <w:tcPr>
            <w:tcW w:w="1707" w:type="dxa"/>
          </w:tcPr>
          <w:p w14:paraId="060B220C"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Udio iskorištenih sredstava u okviru Ugovora za dodjelu bespovratnih sredstava</w:t>
            </w:r>
          </w:p>
        </w:tc>
        <w:tc>
          <w:tcPr>
            <w:tcW w:w="1788" w:type="dxa"/>
          </w:tcPr>
          <w:p w14:paraId="7425D4D0"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 xml:space="preserve">LUP provodi projektne  aktivnosti iz Ugovora o dodjeli bespovratnih sredstava. Uspješnost provedbe projekta utvrđuje se postotkom iskorištenih sredstava. </w:t>
            </w:r>
          </w:p>
          <w:p w14:paraId="6A622F73"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(kumulativno)</w:t>
            </w:r>
          </w:p>
        </w:tc>
        <w:tc>
          <w:tcPr>
            <w:tcW w:w="1434" w:type="dxa"/>
          </w:tcPr>
          <w:p w14:paraId="53C33A73"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w:t>
            </w:r>
          </w:p>
        </w:tc>
        <w:tc>
          <w:tcPr>
            <w:tcW w:w="1074" w:type="dxa"/>
          </w:tcPr>
          <w:p w14:paraId="03A6284B"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13</w:t>
            </w:r>
          </w:p>
        </w:tc>
        <w:tc>
          <w:tcPr>
            <w:tcW w:w="981" w:type="dxa"/>
          </w:tcPr>
          <w:p w14:paraId="186488E9"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Lučka uprava Ploče</w:t>
            </w:r>
          </w:p>
        </w:tc>
        <w:tc>
          <w:tcPr>
            <w:tcW w:w="1074" w:type="dxa"/>
          </w:tcPr>
          <w:p w14:paraId="63E506F1"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96</w:t>
            </w:r>
          </w:p>
        </w:tc>
        <w:tc>
          <w:tcPr>
            <w:tcW w:w="1074" w:type="dxa"/>
          </w:tcPr>
          <w:p w14:paraId="64484382"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100</w:t>
            </w:r>
          </w:p>
        </w:tc>
        <w:tc>
          <w:tcPr>
            <w:tcW w:w="1074" w:type="dxa"/>
          </w:tcPr>
          <w:p w14:paraId="4352CB03"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w:t>
            </w:r>
          </w:p>
        </w:tc>
      </w:tr>
    </w:tbl>
    <w:p w14:paraId="580E0810" w14:textId="77777777" w:rsidR="00A21A79" w:rsidRPr="00653A69" w:rsidRDefault="00A21A79" w:rsidP="00A21A79">
      <w:pPr>
        <w:rPr>
          <w:rFonts w:asciiTheme="majorBidi" w:hAnsiTheme="majorBidi" w:cstheme="majorBidi"/>
          <w:sz w:val="24"/>
          <w:szCs w:val="24"/>
        </w:rPr>
      </w:pPr>
    </w:p>
    <w:p w14:paraId="2D5843AD" w14:textId="77777777" w:rsidR="00A21A79" w:rsidRPr="00653A69" w:rsidRDefault="00A21A79" w:rsidP="00A21A79">
      <w:pPr>
        <w:pStyle w:val="Heading4"/>
        <w:rPr>
          <w:rFonts w:asciiTheme="majorBidi" w:hAnsiTheme="majorBidi"/>
          <w:szCs w:val="28"/>
        </w:rPr>
      </w:pPr>
      <w:r w:rsidRPr="00653A69">
        <w:rPr>
          <w:rFonts w:asciiTheme="majorBidi" w:hAnsiTheme="majorBidi"/>
          <w:szCs w:val="28"/>
        </w:rPr>
        <w:t>K810102 INTERREG VI-A ITALIJA-HRVATSKA – UPOTREBA DIGITALNIH BLIZANACA (DIGITAL TWIN) ZA SIGURNIJE I ZELENIJE POSLOVANJE JADRANSKIH LUKA (DIGITPORTS)</w:t>
      </w:r>
    </w:p>
    <w:p w14:paraId="2E2912F9" w14:textId="77777777" w:rsidR="00A21A79" w:rsidRPr="00653A69" w:rsidRDefault="00A21A79" w:rsidP="00A21A79">
      <w:pPr>
        <w:pStyle w:val="Heading8"/>
        <w:rPr>
          <w:rFonts w:asciiTheme="majorBidi" w:hAnsiTheme="majorBidi"/>
          <w:color w:val="024F75" w:themeColor="accent1"/>
          <w:sz w:val="24"/>
          <w:szCs w:val="24"/>
        </w:rPr>
      </w:pPr>
      <w:r w:rsidRPr="00653A69">
        <w:rPr>
          <w:rFonts w:asciiTheme="majorBidi" w:hAnsiTheme="majorBidi"/>
          <w:color w:val="024F75" w:themeColor="accent1"/>
          <w:sz w:val="24"/>
          <w:szCs w:val="24"/>
        </w:rPr>
        <w:t>Zakonske i druge pravne osnove</w:t>
      </w:r>
    </w:p>
    <w:p w14:paraId="78C9AD1A"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Uredba br. 2021/1059 Europskog parlamenta i Vijeća                        </w:t>
      </w:r>
    </w:p>
    <w:p w14:paraId="6C02A5B2"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Zakon o institucionalnom okviru za korištenje fondova Europske unije u Republici Hrvatskoj  </w:t>
      </w:r>
    </w:p>
    <w:p w14:paraId="3C9B8331"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Zakon o pomorskom dobru i morskim lukama  </w:t>
      </w:r>
    </w:p>
    <w:p w14:paraId="3504CD70"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lastRenderedPageBreak/>
        <w:t xml:space="preserve">- Odluka o osnivanju Lučke uprave Ploče  </w:t>
      </w:r>
    </w:p>
    <w:p w14:paraId="144A04FA"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Statut Lučke uprave Ploče </w:t>
      </w:r>
    </w:p>
    <w:p w14:paraId="76ADA2A4"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Ugovor o sufinanciranju   </w:t>
      </w:r>
    </w:p>
    <w:p w14:paraId="7E4553C7"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Konzorcijski ugovor</w:t>
      </w:r>
    </w:p>
    <w:tbl>
      <w:tblPr>
        <w:tblStyle w:val="StilTablice"/>
        <w:tblW w:w="10206" w:type="dxa"/>
        <w:jc w:val="center"/>
        <w:tblLook w:val="04A0" w:firstRow="1" w:lastRow="0" w:firstColumn="1" w:lastColumn="0" w:noHBand="0" w:noVBand="1"/>
      </w:tblPr>
      <w:tblGrid>
        <w:gridCol w:w="1674"/>
        <w:gridCol w:w="1511"/>
        <w:gridCol w:w="1470"/>
        <w:gridCol w:w="1493"/>
        <w:gridCol w:w="1470"/>
        <w:gridCol w:w="1447"/>
        <w:gridCol w:w="1141"/>
      </w:tblGrid>
      <w:tr w:rsidR="00A21A79" w:rsidRPr="00653A69" w14:paraId="266C8CF7" w14:textId="77777777" w:rsidTr="0065627C">
        <w:trPr>
          <w:jc w:val="center"/>
        </w:trPr>
        <w:tc>
          <w:tcPr>
            <w:tcW w:w="1674" w:type="dxa"/>
            <w:shd w:val="clear" w:color="auto" w:fill="B5C0D8"/>
          </w:tcPr>
          <w:p w14:paraId="35998D9C"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Naziv aktivnosti</w:t>
            </w:r>
          </w:p>
        </w:tc>
        <w:tc>
          <w:tcPr>
            <w:tcW w:w="1511" w:type="dxa"/>
            <w:shd w:val="clear" w:color="auto" w:fill="B5C0D8"/>
          </w:tcPr>
          <w:p w14:paraId="5EDA5ADC"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Izvršenje 2023. (eur)</w:t>
            </w:r>
          </w:p>
        </w:tc>
        <w:tc>
          <w:tcPr>
            <w:tcW w:w="1470" w:type="dxa"/>
            <w:shd w:val="clear" w:color="auto" w:fill="B5C0D8"/>
          </w:tcPr>
          <w:p w14:paraId="79DC84CF"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2024. (eur)</w:t>
            </w:r>
          </w:p>
        </w:tc>
        <w:tc>
          <w:tcPr>
            <w:tcW w:w="1493" w:type="dxa"/>
            <w:shd w:val="clear" w:color="auto" w:fill="B5C0D8"/>
          </w:tcPr>
          <w:p w14:paraId="1BDFDFB4"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2025. (eur)</w:t>
            </w:r>
          </w:p>
        </w:tc>
        <w:tc>
          <w:tcPr>
            <w:tcW w:w="1470" w:type="dxa"/>
            <w:shd w:val="clear" w:color="auto" w:fill="B5C0D8"/>
          </w:tcPr>
          <w:p w14:paraId="7695C272"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2026. (eur)</w:t>
            </w:r>
          </w:p>
        </w:tc>
        <w:tc>
          <w:tcPr>
            <w:tcW w:w="1447" w:type="dxa"/>
            <w:shd w:val="clear" w:color="auto" w:fill="B5C0D8"/>
          </w:tcPr>
          <w:p w14:paraId="6A51893F"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2027. (eur)</w:t>
            </w:r>
          </w:p>
        </w:tc>
        <w:tc>
          <w:tcPr>
            <w:tcW w:w="1141" w:type="dxa"/>
            <w:shd w:val="clear" w:color="auto" w:fill="B5C0D8"/>
          </w:tcPr>
          <w:p w14:paraId="550B1D36"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Indeks 2025/2024</w:t>
            </w:r>
          </w:p>
        </w:tc>
      </w:tr>
      <w:tr w:rsidR="00A21A79" w:rsidRPr="00653A69" w14:paraId="657DD879" w14:textId="77777777" w:rsidTr="0065627C">
        <w:trPr>
          <w:jc w:val="center"/>
        </w:trPr>
        <w:tc>
          <w:tcPr>
            <w:tcW w:w="1674" w:type="dxa"/>
          </w:tcPr>
          <w:p w14:paraId="2D68AC3C"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K810102-INTERREG VI-A ITALIJA-HRVATSKA – UPOTREBA DIGITALNIH BLIZANACA (DIGITAL TWIN) ZA SIGURNIJE I ZELENIJE POSLOVANJE JADRANSKIH LUKA (DIGITPORTS)</w:t>
            </w:r>
          </w:p>
        </w:tc>
        <w:tc>
          <w:tcPr>
            <w:tcW w:w="1511" w:type="dxa"/>
          </w:tcPr>
          <w:p w14:paraId="23A43EBC"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0</w:t>
            </w:r>
          </w:p>
        </w:tc>
        <w:tc>
          <w:tcPr>
            <w:tcW w:w="1470" w:type="dxa"/>
          </w:tcPr>
          <w:p w14:paraId="6F0769F7"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25.200</w:t>
            </w:r>
          </w:p>
        </w:tc>
        <w:tc>
          <w:tcPr>
            <w:tcW w:w="1493" w:type="dxa"/>
          </w:tcPr>
          <w:p w14:paraId="0A79275D"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146.450</w:t>
            </w:r>
          </w:p>
        </w:tc>
        <w:tc>
          <w:tcPr>
            <w:tcW w:w="1470" w:type="dxa"/>
          </w:tcPr>
          <w:p w14:paraId="64E7CD5C"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93.300</w:t>
            </w:r>
          </w:p>
        </w:tc>
        <w:tc>
          <w:tcPr>
            <w:tcW w:w="1447" w:type="dxa"/>
          </w:tcPr>
          <w:p w14:paraId="2BBE3391"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0</w:t>
            </w:r>
          </w:p>
        </w:tc>
        <w:tc>
          <w:tcPr>
            <w:tcW w:w="1141" w:type="dxa"/>
          </w:tcPr>
          <w:p w14:paraId="3ACCFFCB"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581,2</w:t>
            </w:r>
          </w:p>
        </w:tc>
      </w:tr>
    </w:tbl>
    <w:p w14:paraId="27E68FF9" w14:textId="77777777" w:rsidR="00A21A79" w:rsidRPr="00653A69" w:rsidRDefault="00A21A79" w:rsidP="00A21A79">
      <w:pPr>
        <w:rPr>
          <w:rFonts w:asciiTheme="majorBidi" w:hAnsiTheme="majorBidi" w:cstheme="majorBidi"/>
          <w:sz w:val="24"/>
          <w:szCs w:val="24"/>
        </w:rPr>
      </w:pPr>
    </w:p>
    <w:p w14:paraId="532DFA27"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Projekt   INTERREG VI-A ITALIJA-HRVATSKA – UPOTREBA DIGITALNIH BLIZANACA (DIGITAL TWIN) ZA SIGURNIJE I ZELENIJE POSLOVANJE JADRANSKIH LUKA (DIGITPORTS) je odobren za financiranje u okviru Programa prekogranične suradnje Italija-Hrvatska 2021-2027. Projekt je usmjeren na poboljšanje pristupačnosti jadranskih luka kroz razvoj i uporabu zajedničkih alata i aplikacija za potrebe digitalnih blizanaca i njihovu uporabu u područjima luka. Cilj projekta je rješavanje uskih grla na području luka u pomorskom i obalnom operativnom dijelu kroz uporabu spomenutih aplikativnih rješenja digitalnih blizanaca i umjetne inteligencije. Projektne aktivnosti započele su 1.4.2024. godine  i traju do 30.09.2026. godine. Vrijednost projekta iznosi 2.384.226,00 eura, a proračun Lučke uprave Ploče u projektu iznosi 318.750,00 eura. Rashodi projekta se refundiraju iz pomoći Europske unije u visini 80%, a vlastito učešće u projektu je osigurano iz namjenskih sredstava.  </w:t>
      </w:r>
    </w:p>
    <w:p w14:paraId="25E29AF0"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U 2025. godini planirana su sredstva za plaće (15.150 eura) i putovanja (2.000 eura) članova tima za provedbu projekta, edukacije djelatnika s ciljem podizanja svijesti o sigurnosti i kibernetičkoj sigurnosti (15.000 eura),  organizaciju projektnih događaja (4.300 eura), provedbu postupaka po izvršenoj nadogradnji sustava PCS, razvoj i nadogradnju sustava PCS, razvoj komunikacijskih sučelja za razmjenu poruka i integraciju s nacionalnim sustavom CIMIS (Croatian Integrated Maritime Windows) u iznosu 60.000 eura, penetracijsko testiranje vanjske i unutrašnje  infrastrukture i komunikacijskih servisa i sustava poruka po izvršenom razvoju i nadogradnji sustava PCS, te integraciji s  nacionalnim sustavom CIMIS u iznosu 25.000 eura, te nabavu i isporuku prometnih rampi s ciljem kontrole ulaza na lučko područje u iznosu 25.000 eura. </w:t>
      </w:r>
    </w:p>
    <w:p w14:paraId="015EAAD4" w14:textId="77777777" w:rsidR="00A21A79" w:rsidRPr="00653A69" w:rsidRDefault="00A21A79" w:rsidP="00A21A79">
      <w:pPr>
        <w:jc w:val="both"/>
        <w:rPr>
          <w:rFonts w:asciiTheme="majorBidi" w:hAnsiTheme="majorBidi" w:cstheme="majorBidi"/>
          <w:b w:val="0"/>
          <w:bCs/>
          <w:color w:val="024F75" w:themeColor="accent1"/>
          <w:sz w:val="24"/>
          <w:szCs w:val="24"/>
        </w:rPr>
      </w:pPr>
    </w:p>
    <w:p w14:paraId="27CC3EFD"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lastRenderedPageBreak/>
        <w:t>U 2026. godini planirana su sredstva za plaće (11.300 eura) i putovanja (2.000 eura) članova tima za provedbu projekta, te nabavu poslužitelja i mrežno komunikacijske opreme (IKT) za potrebe primarne lokacije te uspostavu sustava nadzora i upravljanja elektroničkim porukama temeljem nadogradnje sustava PCS i integracije s sustavom CIMIS u iznosu 80.000 eura.</w:t>
      </w:r>
    </w:p>
    <w:p w14:paraId="7AA072FE" w14:textId="77777777" w:rsidR="00142A80" w:rsidRDefault="00142A80" w:rsidP="00A21A79">
      <w:pPr>
        <w:spacing w:after="200"/>
        <w:jc w:val="both"/>
        <w:rPr>
          <w:rFonts w:asciiTheme="majorBidi" w:hAnsiTheme="majorBidi" w:cstheme="majorBidi"/>
          <w:sz w:val="24"/>
          <w:szCs w:val="24"/>
        </w:rPr>
      </w:pPr>
    </w:p>
    <w:p w14:paraId="1052D86B" w14:textId="1D98667C" w:rsidR="00A21A79" w:rsidRPr="00653A69" w:rsidRDefault="00A21A79" w:rsidP="00A21A79">
      <w:pPr>
        <w:spacing w:after="200"/>
        <w:jc w:val="both"/>
        <w:rPr>
          <w:rFonts w:asciiTheme="majorBidi" w:hAnsiTheme="majorBidi" w:cstheme="majorBidi"/>
          <w:sz w:val="24"/>
          <w:szCs w:val="24"/>
        </w:rPr>
      </w:pPr>
      <w:r w:rsidRPr="00653A69">
        <w:rPr>
          <w:rFonts w:asciiTheme="majorBidi" w:hAnsiTheme="majorBidi" w:cstheme="majorBidi"/>
          <w:sz w:val="24"/>
          <w:szCs w:val="24"/>
        </w:rPr>
        <w:t>Pokazatelji rezultata</w:t>
      </w:r>
    </w:p>
    <w:tbl>
      <w:tblPr>
        <w:tblStyle w:val="StilTablice"/>
        <w:tblW w:w="10206" w:type="dxa"/>
        <w:jc w:val="center"/>
        <w:tblLook w:val="04A0" w:firstRow="1" w:lastRow="0" w:firstColumn="1" w:lastColumn="0" w:noHBand="0" w:noVBand="1"/>
      </w:tblPr>
      <w:tblGrid>
        <w:gridCol w:w="1707"/>
        <w:gridCol w:w="1788"/>
        <w:gridCol w:w="1434"/>
        <w:gridCol w:w="1074"/>
        <w:gridCol w:w="981"/>
        <w:gridCol w:w="1074"/>
        <w:gridCol w:w="1074"/>
        <w:gridCol w:w="1074"/>
      </w:tblGrid>
      <w:tr w:rsidR="00A21A79" w:rsidRPr="00653A69" w14:paraId="19DF1CB4" w14:textId="77777777" w:rsidTr="0065627C">
        <w:trPr>
          <w:jc w:val="center"/>
        </w:trPr>
        <w:tc>
          <w:tcPr>
            <w:tcW w:w="1707" w:type="dxa"/>
            <w:shd w:val="clear" w:color="auto" w:fill="B5C0D8"/>
          </w:tcPr>
          <w:p w14:paraId="554529DB" w14:textId="77777777" w:rsidR="00A21A79" w:rsidRPr="00653A69" w:rsidRDefault="00A21A79" w:rsidP="0065627C">
            <w:pPr>
              <w:spacing w:line="276" w:lineRule="auto"/>
              <w:rPr>
                <w:rFonts w:asciiTheme="majorBidi" w:hAnsiTheme="majorBidi" w:cstheme="majorBidi"/>
                <w:b w:val="0"/>
                <w:bCs/>
                <w:color w:val="auto"/>
                <w:sz w:val="22"/>
              </w:rPr>
            </w:pPr>
            <w:r w:rsidRPr="00653A69">
              <w:rPr>
                <w:rFonts w:asciiTheme="majorBidi" w:hAnsiTheme="majorBidi" w:cstheme="majorBidi"/>
                <w:b w:val="0"/>
                <w:bCs/>
                <w:color w:val="auto"/>
                <w:sz w:val="22"/>
              </w:rPr>
              <w:t>Pokazatelj rezultata</w:t>
            </w:r>
          </w:p>
        </w:tc>
        <w:tc>
          <w:tcPr>
            <w:tcW w:w="1788" w:type="dxa"/>
            <w:shd w:val="clear" w:color="auto" w:fill="B5C0D8"/>
          </w:tcPr>
          <w:p w14:paraId="59639E1C"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Definicija</w:t>
            </w:r>
          </w:p>
        </w:tc>
        <w:tc>
          <w:tcPr>
            <w:tcW w:w="1434" w:type="dxa"/>
            <w:shd w:val="clear" w:color="auto" w:fill="B5C0D8"/>
          </w:tcPr>
          <w:p w14:paraId="5DB5730F"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Jedinica</w:t>
            </w:r>
          </w:p>
        </w:tc>
        <w:tc>
          <w:tcPr>
            <w:tcW w:w="1074" w:type="dxa"/>
            <w:shd w:val="clear" w:color="auto" w:fill="B5C0D8"/>
          </w:tcPr>
          <w:p w14:paraId="150BECF4"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Polazna vrijednost</w:t>
            </w:r>
          </w:p>
        </w:tc>
        <w:tc>
          <w:tcPr>
            <w:tcW w:w="981" w:type="dxa"/>
            <w:shd w:val="clear" w:color="auto" w:fill="B5C0D8"/>
          </w:tcPr>
          <w:p w14:paraId="058E12B4"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Izvor podataka</w:t>
            </w:r>
          </w:p>
        </w:tc>
        <w:tc>
          <w:tcPr>
            <w:tcW w:w="1074" w:type="dxa"/>
            <w:shd w:val="clear" w:color="auto" w:fill="B5C0D8"/>
          </w:tcPr>
          <w:p w14:paraId="36703080"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(2025.)</w:t>
            </w:r>
          </w:p>
        </w:tc>
        <w:tc>
          <w:tcPr>
            <w:tcW w:w="1074" w:type="dxa"/>
            <w:shd w:val="clear" w:color="auto" w:fill="B5C0D8"/>
          </w:tcPr>
          <w:p w14:paraId="09015F51"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(2026.)</w:t>
            </w:r>
          </w:p>
        </w:tc>
        <w:tc>
          <w:tcPr>
            <w:tcW w:w="1074" w:type="dxa"/>
            <w:shd w:val="clear" w:color="auto" w:fill="B5C0D8"/>
          </w:tcPr>
          <w:p w14:paraId="14B25E7A"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(2027.)</w:t>
            </w:r>
          </w:p>
        </w:tc>
      </w:tr>
      <w:tr w:rsidR="00A21A79" w:rsidRPr="00653A69" w14:paraId="24869F2E" w14:textId="77777777" w:rsidTr="0065627C">
        <w:trPr>
          <w:jc w:val="center"/>
        </w:trPr>
        <w:tc>
          <w:tcPr>
            <w:tcW w:w="1707" w:type="dxa"/>
          </w:tcPr>
          <w:p w14:paraId="1F5CE994"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Udio iskorištenih sredstava u okviru Ugovora za dodjelu bespovratnih sredstava</w:t>
            </w:r>
          </w:p>
        </w:tc>
        <w:tc>
          <w:tcPr>
            <w:tcW w:w="1788" w:type="dxa"/>
          </w:tcPr>
          <w:p w14:paraId="4A79917B"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 xml:space="preserve">LUP provodi projektne  aktivnosti iz Ugovora o dodjeli bespovratnih sredstava. Uspješnost provedbe projekta utvrđuje se postotkom iskorištenih sredstava. </w:t>
            </w:r>
          </w:p>
          <w:p w14:paraId="34CEF6CC"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(kumulativno)</w:t>
            </w:r>
          </w:p>
        </w:tc>
        <w:tc>
          <w:tcPr>
            <w:tcW w:w="1434" w:type="dxa"/>
          </w:tcPr>
          <w:p w14:paraId="02DEC528"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w:t>
            </w:r>
          </w:p>
        </w:tc>
        <w:tc>
          <w:tcPr>
            <w:tcW w:w="1074" w:type="dxa"/>
          </w:tcPr>
          <w:p w14:paraId="373E493A"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10</w:t>
            </w:r>
          </w:p>
        </w:tc>
        <w:tc>
          <w:tcPr>
            <w:tcW w:w="981" w:type="dxa"/>
          </w:tcPr>
          <w:p w14:paraId="6B8C0AAA"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Lučka uprava Ploče</w:t>
            </w:r>
          </w:p>
        </w:tc>
        <w:tc>
          <w:tcPr>
            <w:tcW w:w="1074" w:type="dxa"/>
          </w:tcPr>
          <w:p w14:paraId="76820F5F"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65</w:t>
            </w:r>
          </w:p>
        </w:tc>
        <w:tc>
          <w:tcPr>
            <w:tcW w:w="1074" w:type="dxa"/>
          </w:tcPr>
          <w:p w14:paraId="769493D6"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100</w:t>
            </w:r>
          </w:p>
        </w:tc>
        <w:tc>
          <w:tcPr>
            <w:tcW w:w="1074" w:type="dxa"/>
          </w:tcPr>
          <w:p w14:paraId="3CF88156"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w:t>
            </w:r>
          </w:p>
        </w:tc>
      </w:tr>
    </w:tbl>
    <w:p w14:paraId="5B956081" w14:textId="77777777" w:rsidR="00A21A79" w:rsidRPr="00653A69" w:rsidRDefault="00A21A79" w:rsidP="00A21A79">
      <w:pPr>
        <w:rPr>
          <w:rFonts w:asciiTheme="majorBidi" w:hAnsiTheme="majorBidi" w:cstheme="majorBidi"/>
          <w:sz w:val="24"/>
          <w:szCs w:val="24"/>
        </w:rPr>
      </w:pPr>
    </w:p>
    <w:p w14:paraId="0CA428EE" w14:textId="77777777" w:rsidR="00A21A79" w:rsidRPr="00653A69" w:rsidRDefault="00A21A79" w:rsidP="00A21A79">
      <w:pPr>
        <w:pStyle w:val="Heading4"/>
        <w:rPr>
          <w:rFonts w:asciiTheme="majorBidi" w:hAnsiTheme="majorBidi"/>
          <w:szCs w:val="28"/>
        </w:rPr>
      </w:pPr>
      <w:r w:rsidRPr="00653A69">
        <w:rPr>
          <w:rFonts w:asciiTheme="majorBidi" w:hAnsiTheme="majorBidi"/>
          <w:szCs w:val="28"/>
        </w:rPr>
        <w:t>T810075 PROJEKT INTEGRACIJE TRGOVINE I TRANSPORTA - OTPLATA ZAJMOVA SVJETSKE BANKE (IBRD)</w:t>
      </w:r>
    </w:p>
    <w:p w14:paraId="10C2F3CD" w14:textId="77777777" w:rsidR="00A21A79" w:rsidRPr="00653A69" w:rsidRDefault="00A21A79" w:rsidP="00A21A79">
      <w:pPr>
        <w:pStyle w:val="Heading8"/>
        <w:rPr>
          <w:rFonts w:asciiTheme="majorBidi" w:hAnsiTheme="majorBidi"/>
          <w:color w:val="024F75" w:themeColor="accent1"/>
          <w:sz w:val="24"/>
          <w:szCs w:val="24"/>
        </w:rPr>
      </w:pPr>
      <w:r w:rsidRPr="00653A69">
        <w:rPr>
          <w:rFonts w:asciiTheme="majorBidi" w:hAnsiTheme="majorBidi"/>
          <w:color w:val="024F75" w:themeColor="accent1"/>
          <w:sz w:val="24"/>
          <w:szCs w:val="24"/>
        </w:rPr>
        <w:t>Zakonske i druge pravne osnove</w:t>
      </w:r>
    </w:p>
    <w:p w14:paraId="220FC1F0"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-Zakon o pomorskom dobru i morskim lukama </w:t>
      </w:r>
    </w:p>
    <w:p w14:paraId="518FCC15" w14:textId="78687334" w:rsidR="00A21A7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-Ugovor o jamstvu od 14.09.2011. godine između Republike Hrvatske i Međunarodne banke za obnovu i razvoj, za dodatno financiranje Projekta integracije trgovine i transporta u luci Ploče i Ugovor o zajmu br. 8077-HR od istog datuma između Lučke uprave Ploče i Međunarodne banke za obnovu i razvoj, u iznosu od 50.000.000 eura, od kojeg je utrošeno 46.987.561,06 eura</w:t>
      </w:r>
      <w:r w:rsidR="00142A80">
        <w:rPr>
          <w:rFonts w:asciiTheme="majorBidi" w:hAnsiTheme="majorBidi" w:cstheme="majorBidi"/>
          <w:color w:val="024F75" w:themeColor="accent1"/>
          <w:sz w:val="24"/>
          <w:szCs w:val="24"/>
          <w:lang w:val="hr-HR"/>
        </w:rPr>
        <w:t>.</w:t>
      </w:r>
    </w:p>
    <w:p w14:paraId="7CA66915" w14:textId="77777777" w:rsidR="00142A80" w:rsidRDefault="00142A80" w:rsidP="00A21A79">
      <w:pPr>
        <w:pStyle w:val="Normal5"/>
        <w:spacing w:line="276" w:lineRule="auto"/>
        <w:ind w:left="0"/>
        <w:rPr>
          <w:rFonts w:asciiTheme="majorBidi" w:hAnsiTheme="majorBidi" w:cstheme="majorBidi"/>
          <w:color w:val="024F75" w:themeColor="accent1"/>
          <w:sz w:val="24"/>
          <w:szCs w:val="24"/>
          <w:lang w:val="hr-HR"/>
        </w:rPr>
      </w:pPr>
    </w:p>
    <w:p w14:paraId="6514D1F3" w14:textId="77777777" w:rsidR="00142A80" w:rsidRDefault="00142A80" w:rsidP="00A21A79">
      <w:pPr>
        <w:pStyle w:val="Normal5"/>
        <w:spacing w:line="276" w:lineRule="auto"/>
        <w:ind w:left="0"/>
        <w:rPr>
          <w:rFonts w:asciiTheme="majorBidi" w:hAnsiTheme="majorBidi" w:cstheme="majorBidi"/>
          <w:color w:val="024F75" w:themeColor="accent1"/>
          <w:sz w:val="24"/>
          <w:szCs w:val="24"/>
          <w:lang w:val="hr-HR"/>
        </w:rPr>
      </w:pPr>
    </w:p>
    <w:p w14:paraId="7C098023" w14:textId="77777777" w:rsidR="00142A80" w:rsidRDefault="00142A80" w:rsidP="00A21A79">
      <w:pPr>
        <w:pStyle w:val="Normal5"/>
        <w:spacing w:line="276" w:lineRule="auto"/>
        <w:ind w:left="0"/>
        <w:rPr>
          <w:rFonts w:asciiTheme="majorBidi" w:hAnsiTheme="majorBidi" w:cstheme="majorBidi"/>
          <w:color w:val="024F75" w:themeColor="accent1"/>
          <w:sz w:val="24"/>
          <w:szCs w:val="24"/>
          <w:lang w:val="hr-HR"/>
        </w:rPr>
      </w:pPr>
    </w:p>
    <w:p w14:paraId="0CC65173" w14:textId="77777777" w:rsidR="00142A80" w:rsidRDefault="00142A80" w:rsidP="00A21A79">
      <w:pPr>
        <w:pStyle w:val="Normal5"/>
        <w:spacing w:line="276" w:lineRule="auto"/>
        <w:ind w:left="0"/>
        <w:rPr>
          <w:rFonts w:asciiTheme="majorBidi" w:hAnsiTheme="majorBidi" w:cstheme="majorBidi"/>
          <w:color w:val="024F75" w:themeColor="accent1"/>
          <w:sz w:val="24"/>
          <w:szCs w:val="24"/>
          <w:lang w:val="hr-HR"/>
        </w:rPr>
      </w:pPr>
    </w:p>
    <w:p w14:paraId="478B546E" w14:textId="77777777" w:rsidR="00142A80" w:rsidRDefault="00142A80" w:rsidP="00A21A79">
      <w:pPr>
        <w:pStyle w:val="Normal5"/>
        <w:spacing w:line="276" w:lineRule="auto"/>
        <w:ind w:left="0"/>
        <w:rPr>
          <w:rFonts w:asciiTheme="majorBidi" w:hAnsiTheme="majorBidi" w:cstheme="majorBidi"/>
          <w:color w:val="024F75" w:themeColor="accent1"/>
          <w:sz w:val="24"/>
          <w:szCs w:val="24"/>
          <w:lang w:val="hr-HR"/>
        </w:rPr>
      </w:pPr>
    </w:p>
    <w:p w14:paraId="068C6B9F" w14:textId="77777777" w:rsidR="00142A80" w:rsidRPr="00653A69" w:rsidRDefault="00142A80" w:rsidP="00A21A79">
      <w:pPr>
        <w:pStyle w:val="Normal5"/>
        <w:spacing w:line="276" w:lineRule="auto"/>
        <w:ind w:left="0"/>
        <w:rPr>
          <w:rFonts w:asciiTheme="majorBidi" w:hAnsiTheme="majorBidi" w:cstheme="majorBidi"/>
          <w:color w:val="024F75" w:themeColor="accent1"/>
          <w:sz w:val="24"/>
          <w:szCs w:val="24"/>
          <w:lang w:val="hr-HR"/>
        </w:rPr>
      </w:pPr>
    </w:p>
    <w:tbl>
      <w:tblPr>
        <w:tblStyle w:val="StilTablice"/>
        <w:tblW w:w="10206" w:type="dxa"/>
        <w:jc w:val="center"/>
        <w:tblLook w:val="04A0" w:firstRow="1" w:lastRow="0" w:firstColumn="1" w:lastColumn="0" w:noHBand="0" w:noVBand="1"/>
      </w:tblPr>
      <w:tblGrid>
        <w:gridCol w:w="1689"/>
        <w:gridCol w:w="1476"/>
        <w:gridCol w:w="1475"/>
        <w:gridCol w:w="1475"/>
        <w:gridCol w:w="1475"/>
        <w:gridCol w:w="1475"/>
        <w:gridCol w:w="1141"/>
      </w:tblGrid>
      <w:tr w:rsidR="00A21A79" w:rsidRPr="00653A69" w14:paraId="2771BC69" w14:textId="77777777" w:rsidTr="0065627C">
        <w:trPr>
          <w:jc w:val="center"/>
        </w:trPr>
        <w:tc>
          <w:tcPr>
            <w:tcW w:w="1689" w:type="dxa"/>
            <w:shd w:val="clear" w:color="auto" w:fill="B5C0D8"/>
          </w:tcPr>
          <w:p w14:paraId="14952ECD"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lastRenderedPageBreak/>
              <w:t>Naziv aktivnosti</w:t>
            </w:r>
          </w:p>
        </w:tc>
        <w:tc>
          <w:tcPr>
            <w:tcW w:w="1476" w:type="dxa"/>
            <w:shd w:val="clear" w:color="auto" w:fill="B5C0D8"/>
          </w:tcPr>
          <w:p w14:paraId="3A313AE6" w14:textId="77777777" w:rsidR="00A21A79" w:rsidRPr="00653A69" w:rsidRDefault="00A21A79" w:rsidP="0065627C">
            <w:pPr>
              <w:pStyle w:val="CellHeader"/>
              <w:spacing w:line="276" w:lineRule="auto"/>
              <w:jc w:val="center"/>
              <w:rPr>
                <w:rFonts w:asciiTheme="majorBidi" w:hAnsiTheme="majorBidi" w:cstheme="majorBidi"/>
                <w:sz w:val="24"/>
                <w:szCs w:val="24"/>
                <w:lang w:val="hr-HR"/>
              </w:rPr>
            </w:pPr>
            <w:r w:rsidRPr="00653A69">
              <w:rPr>
                <w:rFonts w:asciiTheme="majorBidi" w:hAnsiTheme="majorBidi" w:cstheme="majorBidi"/>
                <w:sz w:val="24"/>
                <w:szCs w:val="24"/>
                <w:lang w:val="hr-HR"/>
              </w:rPr>
              <w:t>Izvršenje 2023. (eur)</w:t>
            </w:r>
          </w:p>
        </w:tc>
        <w:tc>
          <w:tcPr>
            <w:tcW w:w="1475" w:type="dxa"/>
            <w:shd w:val="clear" w:color="auto" w:fill="B5C0D8"/>
          </w:tcPr>
          <w:p w14:paraId="0DAD6DE3" w14:textId="77777777" w:rsidR="00A21A79" w:rsidRPr="00653A69" w:rsidRDefault="00A21A79" w:rsidP="0065627C">
            <w:pPr>
              <w:pStyle w:val="CellHeader"/>
              <w:spacing w:line="276" w:lineRule="auto"/>
              <w:jc w:val="center"/>
              <w:rPr>
                <w:rFonts w:asciiTheme="majorBidi" w:hAnsiTheme="majorBidi" w:cstheme="majorBidi"/>
                <w:sz w:val="24"/>
                <w:szCs w:val="24"/>
                <w:lang w:val="hr-HR"/>
              </w:rPr>
            </w:pPr>
            <w:r w:rsidRPr="00653A69">
              <w:rPr>
                <w:rFonts w:asciiTheme="majorBidi" w:hAnsiTheme="majorBidi" w:cstheme="majorBidi"/>
                <w:sz w:val="24"/>
                <w:szCs w:val="24"/>
                <w:lang w:val="hr-HR"/>
              </w:rPr>
              <w:t>Plan 2024. (eur)</w:t>
            </w:r>
          </w:p>
        </w:tc>
        <w:tc>
          <w:tcPr>
            <w:tcW w:w="1475" w:type="dxa"/>
            <w:shd w:val="clear" w:color="auto" w:fill="B5C0D8"/>
          </w:tcPr>
          <w:p w14:paraId="515D5942" w14:textId="77777777" w:rsidR="00A21A79" w:rsidRPr="00653A69" w:rsidRDefault="00A21A79" w:rsidP="0065627C">
            <w:pPr>
              <w:pStyle w:val="CellHeader"/>
              <w:spacing w:line="276" w:lineRule="auto"/>
              <w:jc w:val="center"/>
              <w:rPr>
                <w:rFonts w:asciiTheme="majorBidi" w:hAnsiTheme="majorBidi" w:cstheme="majorBidi"/>
                <w:sz w:val="24"/>
                <w:szCs w:val="24"/>
                <w:lang w:val="hr-HR"/>
              </w:rPr>
            </w:pPr>
            <w:r w:rsidRPr="00653A69">
              <w:rPr>
                <w:rFonts w:asciiTheme="majorBidi" w:hAnsiTheme="majorBidi" w:cstheme="majorBidi"/>
                <w:sz w:val="24"/>
                <w:szCs w:val="24"/>
                <w:lang w:val="hr-HR"/>
              </w:rPr>
              <w:t>Plan 2025. (eur)</w:t>
            </w:r>
          </w:p>
        </w:tc>
        <w:tc>
          <w:tcPr>
            <w:tcW w:w="1475" w:type="dxa"/>
            <w:shd w:val="clear" w:color="auto" w:fill="B5C0D8"/>
          </w:tcPr>
          <w:p w14:paraId="053610DF" w14:textId="77777777" w:rsidR="00A21A79" w:rsidRPr="00653A69" w:rsidRDefault="00A21A79" w:rsidP="0065627C">
            <w:pPr>
              <w:pStyle w:val="CellHeader"/>
              <w:spacing w:line="276" w:lineRule="auto"/>
              <w:jc w:val="center"/>
              <w:rPr>
                <w:rFonts w:asciiTheme="majorBidi" w:hAnsiTheme="majorBidi" w:cstheme="majorBidi"/>
                <w:sz w:val="24"/>
                <w:szCs w:val="24"/>
                <w:lang w:val="hr-HR"/>
              </w:rPr>
            </w:pPr>
            <w:r w:rsidRPr="00653A69">
              <w:rPr>
                <w:rFonts w:asciiTheme="majorBidi" w:hAnsiTheme="majorBidi" w:cstheme="majorBidi"/>
                <w:sz w:val="24"/>
                <w:szCs w:val="24"/>
                <w:lang w:val="hr-HR"/>
              </w:rPr>
              <w:t>Plan 2026. (eur)</w:t>
            </w:r>
          </w:p>
        </w:tc>
        <w:tc>
          <w:tcPr>
            <w:tcW w:w="1475" w:type="dxa"/>
            <w:shd w:val="clear" w:color="auto" w:fill="B5C0D8"/>
          </w:tcPr>
          <w:p w14:paraId="0631F0F7" w14:textId="77777777" w:rsidR="00A21A79" w:rsidRPr="00653A69" w:rsidRDefault="00A21A79" w:rsidP="0065627C">
            <w:pPr>
              <w:pStyle w:val="CellHeader"/>
              <w:spacing w:line="276" w:lineRule="auto"/>
              <w:jc w:val="center"/>
              <w:rPr>
                <w:rFonts w:asciiTheme="majorBidi" w:hAnsiTheme="majorBidi" w:cstheme="majorBidi"/>
                <w:sz w:val="24"/>
                <w:szCs w:val="24"/>
                <w:lang w:val="hr-HR"/>
              </w:rPr>
            </w:pPr>
            <w:r w:rsidRPr="00653A69">
              <w:rPr>
                <w:rFonts w:asciiTheme="majorBidi" w:hAnsiTheme="majorBidi" w:cstheme="majorBidi"/>
                <w:sz w:val="24"/>
                <w:szCs w:val="24"/>
                <w:lang w:val="hr-HR"/>
              </w:rPr>
              <w:t>Plan 2027. (eur)</w:t>
            </w:r>
          </w:p>
        </w:tc>
        <w:tc>
          <w:tcPr>
            <w:tcW w:w="1141" w:type="dxa"/>
            <w:shd w:val="clear" w:color="auto" w:fill="B5C0D8"/>
          </w:tcPr>
          <w:p w14:paraId="44F5DED0" w14:textId="77777777" w:rsidR="00A21A79" w:rsidRPr="00653A69" w:rsidRDefault="00A21A79" w:rsidP="0065627C">
            <w:pPr>
              <w:pStyle w:val="CellHeader"/>
              <w:spacing w:line="276" w:lineRule="auto"/>
              <w:jc w:val="center"/>
              <w:rPr>
                <w:rFonts w:asciiTheme="majorBidi" w:hAnsiTheme="majorBidi" w:cstheme="majorBidi"/>
                <w:sz w:val="24"/>
                <w:szCs w:val="24"/>
                <w:lang w:val="hr-HR"/>
              </w:rPr>
            </w:pPr>
            <w:r w:rsidRPr="00653A69">
              <w:rPr>
                <w:rFonts w:asciiTheme="majorBidi" w:hAnsiTheme="majorBidi" w:cstheme="majorBidi"/>
                <w:sz w:val="24"/>
                <w:szCs w:val="24"/>
                <w:lang w:val="hr-HR"/>
              </w:rPr>
              <w:t>Indeks 2025/2024</w:t>
            </w:r>
          </w:p>
        </w:tc>
      </w:tr>
      <w:tr w:rsidR="00A21A79" w:rsidRPr="00653A69" w14:paraId="55EDDCB7" w14:textId="77777777" w:rsidTr="0065627C">
        <w:trPr>
          <w:jc w:val="center"/>
        </w:trPr>
        <w:tc>
          <w:tcPr>
            <w:tcW w:w="1689" w:type="dxa"/>
          </w:tcPr>
          <w:p w14:paraId="5155E2BB"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T810075-PROJEKT INTEGRACIJE TRGOVINE I TRANSPORTA - OTPLATA ZAJMOVA SVJETSKE BANKE (IBRD)</w:t>
            </w:r>
          </w:p>
        </w:tc>
        <w:tc>
          <w:tcPr>
            <w:tcW w:w="1476" w:type="dxa"/>
          </w:tcPr>
          <w:p w14:paraId="66E810EC" w14:textId="77777777" w:rsidR="00A21A79" w:rsidRPr="00653A69" w:rsidRDefault="00A21A79" w:rsidP="0065627C">
            <w:pPr>
              <w:pStyle w:val="CellColumn"/>
              <w:spacing w:line="276" w:lineRule="auto"/>
              <w:jc w:val="right"/>
              <w:rPr>
                <w:rFonts w:asciiTheme="majorBidi" w:hAnsiTheme="majorBidi" w:cstheme="majorBidi"/>
                <w:sz w:val="24"/>
                <w:szCs w:val="24"/>
                <w:lang w:val="hr-HR"/>
              </w:rPr>
            </w:pPr>
            <w:r w:rsidRPr="00653A69">
              <w:rPr>
                <w:rFonts w:asciiTheme="majorBidi" w:hAnsiTheme="majorBidi" w:cstheme="majorBidi"/>
                <w:sz w:val="24"/>
                <w:szCs w:val="24"/>
                <w:lang w:val="hr-HR"/>
              </w:rPr>
              <w:t>3.865.053</w:t>
            </w:r>
          </w:p>
        </w:tc>
        <w:tc>
          <w:tcPr>
            <w:tcW w:w="1475" w:type="dxa"/>
          </w:tcPr>
          <w:p w14:paraId="6FDE2AA3" w14:textId="77777777" w:rsidR="00A21A79" w:rsidRPr="00653A69" w:rsidRDefault="00A21A79" w:rsidP="0065627C">
            <w:pPr>
              <w:pStyle w:val="CellColumn"/>
              <w:spacing w:line="276" w:lineRule="auto"/>
              <w:jc w:val="right"/>
              <w:rPr>
                <w:rFonts w:asciiTheme="majorBidi" w:hAnsiTheme="majorBidi" w:cstheme="majorBidi"/>
                <w:sz w:val="24"/>
                <w:szCs w:val="24"/>
                <w:lang w:val="hr-HR"/>
              </w:rPr>
            </w:pPr>
            <w:r w:rsidRPr="00653A69">
              <w:rPr>
                <w:rFonts w:asciiTheme="majorBidi" w:hAnsiTheme="majorBidi" w:cstheme="majorBidi"/>
                <w:sz w:val="24"/>
                <w:szCs w:val="24"/>
                <w:lang w:val="hr-HR"/>
              </w:rPr>
              <w:t>6.375.869</w:t>
            </w:r>
          </w:p>
        </w:tc>
        <w:tc>
          <w:tcPr>
            <w:tcW w:w="1475" w:type="dxa"/>
          </w:tcPr>
          <w:p w14:paraId="3916A78D" w14:textId="77777777" w:rsidR="00A21A79" w:rsidRPr="00653A69" w:rsidRDefault="00A21A79" w:rsidP="0065627C">
            <w:pPr>
              <w:pStyle w:val="CellColumn"/>
              <w:spacing w:line="276" w:lineRule="auto"/>
              <w:jc w:val="right"/>
              <w:rPr>
                <w:rFonts w:asciiTheme="majorBidi" w:hAnsiTheme="majorBidi" w:cstheme="majorBidi"/>
                <w:sz w:val="24"/>
                <w:szCs w:val="24"/>
                <w:lang w:val="hr-HR"/>
              </w:rPr>
            </w:pPr>
            <w:r w:rsidRPr="00653A69">
              <w:rPr>
                <w:rFonts w:asciiTheme="majorBidi" w:hAnsiTheme="majorBidi" w:cstheme="majorBidi"/>
                <w:sz w:val="24"/>
                <w:szCs w:val="24"/>
                <w:lang w:val="hr-HR"/>
              </w:rPr>
              <w:t>6.075.869</w:t>
            </w:r>
          </w:p>
        </w:tc>
        <w:tc>
          <w:tcPr>
            <w:tcW w:w="1475" w:type="dxa"/>
          </w:tcPr>
          <w:p w14:paraId="35269B46" w14:textId="77777777" w:rsidR="00A21A79" w:rsidRPr="00653A69" w:rsidRDefault="00A21A79" w:rsidP="0065627C">
            <w:pPr>
              <w:pStyle w:val="CellColumn"/>
              <w:spacing w:line="276" w:lineRule="auto"/>
              <w:jc w:val="right"/>
              <w:rPr>
                <w:rFonts w:asciiTheme="majorBidi" w:hAnsiTheme="majorBidi" w:cstheme="majorBidi"/>
                <w:sz w:val="24"/>
                <w:szCs w:val="24"/>
                <w:lang w:val="hr-HR"/>
              </w:rPr>
            </w:pPr>
            <w:r w:rsidRPr="00653A69">
              <w:rPr>
                <w:rFonts w:asciiTheme="majorBidi" w:hAnsiTheme="majorBidi" w:cstheme="majorBidi"/>
                <w:sz w:val="24"/>
                <w:szCs w:val="24"/>
                <w:lang w:val="hr-HR"/>
              </w:rPr>
              <w:t>5.875.869</w:t>
            </w:r>
          </w:p>
        </w:tc>
        <w:tc>
          <w:tcPr>
            <w:tcW w:w="1475" w:type="dxa"/>
          </w:tcPr>
          <w:p w14:paraId="251F981C" w14:textId="77777777" w:rsidR="00A21A79" w:rsidRPr="00653A69" w:rsidRDefault="00A21A79" w:rsidP="0065627C">
            <w:pPr>
              <w:pStyle w:val="CellColumn"/>
              <w:spacing w:line="276" w:lineRule="auto"/>
              <w:jc w:val="right"/>
              <w:rPr>
                <w:rFonts w:asciiTheme="majorBidi" w:hAnsiTheme="majorBidi" w:cstheme="majorBidi"/>
                <w:sz w:val="24"/>
                <w:szCs w:val="24"/>
                <w:lang w:val="hr-HR"/>
              </w:rPr>
            </w:pPr>
            <w:r w:rsidRPr="00653A69">
              <w:rPr>
                <w:rFonts w:asciiTheme="majorBidi" w:hAnsiTheme="majorBidi" w:cstheme="majorBidi"/>
                <w:sz w:val="24"/>
                <w:szCs w:val="24"/>
                <w:lang w:val="hr-HR"/>
              </w:rPr>
              <w:t>5.675.869</w:t>
            </w:r>
          </w:p>
        </w:tc>
        <w:tc>
          <w:tcPr>
            <w:tcW w:w="1141" w:type="dxa"/>
          </w:tcPr>
          <w:p w14:paraId="481B2F2E" w14:textId="77777777" w:rsidR="00A21A79" w:rsidRPr="00653A69" w:rsidRDefault="00A21A79" w:rsidP="0065627C">
            <w:pPr>
              <w:pStyle w:val="CellColumn"/>
              <w:spacing w:line="276" w:lineRule="auto"/>
              <w:jc w:val="right"/>
              <w:rPr>
                <w:rFonts w:asciiTheme="majorBidi" w:hAnsiTheme="majorBidi" w:cstheme="majorBidi"/>
                <w:sz w:val="24"/>
                <w:szCs w:val="24"/>
                <w:lang w:val="hr-HR"/>
              </w:rPr>
            </w:pPr>
            <w:r w:rsidRPr="00653A69">
              <w:rPr>
                <w:rFonts w:asciiTheme="majorBidi" w:hAnsiTheme="majorBidi" w:cstheme="majorBidi"/>
                <w:sz w:val="24"/>
                <w:szCs w:val="24"/>
                <w:lang w:val="hr-HR"/>
              </w:rPr>
              <w:t>95,3</w:t>
            </w:r>
          </w:p>
        </w:tc>
      </w:tr>
    </w:tbl>
    <w:p w14:paraId="21392CA1" w14:textId="77777777" w:rsidR="00A21A79" w:rsidRPr="00653A69" w:rsidRDefault="00A21A79" w:rsidP="00A21A79">
      <w:pPr>
        <w:rPr>
          <w:rFonts w:asciiTheme="majorBidi" w:hAnsiTheme="majorBidi" w:cstheme="majorBidi"/>
          <w:sz w:val="24"/>
          <w:szCs w:val="24"/>
        </w:rPr>
      </w:pPr>
    </w:p>
    <w:p w14:paraId="2971CF4B"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Lučka uprava Ploče treba potporu iz Proračuna RH za otplatu Zajma tijekom razdoblja otplate od 2023. do 2034. godine jer je razdoblje otplate glavnice mnogo kraće od ekonomskog vijeka trajanja imovine koja se financirala iz zajmova (ekonomski vijek 50 godina). Drugi značajan razlog za potporama su financijska i gospodarska kriza u svijetu koja se značajno odrazila na promet roba i na gospodarstva u okruženju luke zbog čega je ostvareni promet roba značajno manji od očekivanog u vrijeme pripreme Projekta Integracije trgovine i transporta u 2005. i 2006. godini. Projektom je financirana izgradnja Kontejnerskog terminala, Terminala rasutih tereta, Ulaznog terminala, ostala lučka infrastruktura i informacijski sustav lučke zajednice PCS. </w:t>
      </w:r>
    </w:p>
    <w:p w14:paraId="0E2A2992" w14:textId="77777777" w:rsidR="00A21A79" w:rsidRPr="00653A69" w:rsidRDefault="00A21A79" w:rsidP="00A21A79">
      <w:pPr>
        <w:jc w:val="both"/>
        <w:rPr>
          <w:rFonts w:asciiTheme="majorBidi" w:hAnsiTheme="majorBidi" w:cstheme="majorBidi"/>
          <w:b w:val="0"/>
          <w:bCs/>
          <w:color w:val="024F75" w:themeColor="accent1"/>
          <w:sz w:val="24"/>
          <w:szCs w:val="24"/>
        </w:rPr>
      </w:pPr>
    </w:p>
    <w:p w14:paraId="028977CC"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Prihodi od Projekta Integracije trgovine i transporta osigurani su putem potpisanih ugovora o koncesijama i to: Ugovor o koncesiji za izgradnju, poslovanje, upravljanje i razvoj Kontejnerskog terminala u Luci Ploče od 18. siječnja 2010. godine na razdoblje do 13. kolovoza 2042. godine s mogućnošću produljenja do 13. kolovoza 2055. godine (Terminal stavljen u upotrebu u veljači 2011. godine) i Ugovor o koncesiji za izgradnju, poslovanje, upravljanje i razvoj Terminala za rasute terete u Luci Ploče od 18. siječnja 2010. godine na razdoblje do 13. kolovoza 2055. godine (Terminal je u uporabi od 1.9.2019.).  </w:t>
      </w:r>
    </w:p>
    <w:p w14:paraId="6EC57199"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Temeljem koncesijskih naknada i lučkih pristojbi procjenjuje se povrat uloženog u ovaj Projekt tijekom trajanja koncesijskih ugovora. Financijski cilj Projekta Integracije trgovine i transporta je da Lučka uprava Ploče postane samofinancirajuća organizacija koja neće trebati potporu iz Proračuna RH te će moći sama financirati svoj budući razvoj.    </w:t>
      </w:r>
    </w:p>
    <w:p w14:paraId="27A3E609" w14:textId="77777777" w:rsidR="00A21A79" w:rsidRPr="00653A69" w:rsidRDefault="00A21A79" w:rsidP="00A21A79">
      <w:pPr>
        <w:jc w:val="both"/>
        <w:rPr>
          <w:rFonts w:asciiTheme="majorBidi" w:hAnsiTheme="majorBidi" w:cstheme="majorBidi"/>
          <w:b w:val="0"/>
          <w:bCs/>
          <w:color w:val="024F75" w:themeColor="accent1"/>
          <w:sz w:val="24"/>
          <w:szCs w:val="24"/>
        </w:rPr>
      </w:pPr>
    </w:p>
    <w:p w14:paraId="55BC9D97"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Stanje duga po Zajmu 8077-HR na dan 30. lipnja 2024. godine iznosi 42.711.693 eura. Otplata zajma započela je 15. studenog 2023. godine, a zadnja rata dospijeva na naplatu 15. svibnja 2034. godine. Kamatna stopa na zajam je 6-mjesečni EURIBOR  plus varijabilna kamatna marža Svjetske banke. Lučka uprava Ploče otplaćuje glavnicu Zajma uz potporu iz Proračuna RH, a kamate podmiruje iz proračunskih i namjenskih sredstava. U promatranom razdoblju planirano je podmirenje glavnice Zajma br. 8077-HR u iznosu 4.275.869 eura godišnje i plaćanje kamata iz proračunskih i namjenskih sredstava u iznosu 1.800.000 eura u 2025. godini, 1.600.000 eura u 2026. godini i 1.400.000 eura u 2027. godini.</w:t>
      </w:r>
    </w:p>
    <w:p w14:paraId="3FF69E25" w14:textId="77777777" w:rsidR="00A21A79" w:rsidRPr="00653A69" w:rsidRDefault="00A21A79" w:rsidP="00A21A79">
      <w:pPr>
        <w:rPr>
          <w:rFonts w:asciiTheme="majorBidi" w:hAnsiTheme="majorBidi" w:cstheme="majorBidi"/>
          <w:sz w:val="24"/>
          <w:szCs w:val="24"/>
        </w:rPr>
      </w:pPr>
    </w:p>
    <w:p w14:paraId="731DC7AE" w14:textId="77777777" w:rsidR="00A21A79" w:rsidRPr="00653A69" w:rsidRDefault="00A21A79" w:rsidP="00A21A79">
      <w:pPr>
        <w:pStyle w:val="Heading8"/>
        <w:rPr>
          <w:rFonts w:asciiTheme="majorBidi" w:hAnsiTheme="majorBidi"/>
          <w:sz w:val="24"/>
          <w:szCs w:val="24"/>
        </w:rPr>
      </w:pPr>
      <w:r w:rsidRPr="00653A69">
        <w:rPr>
          <w:rFonts w:asciiTheme="majorBidi" w:hAnsiTheme="majorBidi"/>
          <w:sz w:val="24"/>
          <w:szCs w:val="24"/>
        </w:rPr>
        <w:lastRenderedPageBreak/>
        <w:t>Pokazatelji rezultata</w:t>
      </w:r>
    </w:p>
    <w:tbl>
      <w:tblPr>
        <w:tblStyle w:val="StilTablice"/>
        <w:tblW w:w="10206" w:type="dxa"/>
        <w:jc w:val="center"/>
        <w:tblLook w:val="04A0" w:firstRow="1" w:lastRow="0" w:firstColumn="1" w:lastColumn="0" w:noHBand="0" w:noVBand="1"/>
      </w:tblPr>
      <w:tblGrid>
        <w:gridCol w:w="1745"/>
        <w:gridCol w:w="1660"/>
        <w:gridCol w:w="1524"/>
        <w:gridCol w:w="1074"/>
        <w:gridCol w:w="981"/>
        <w:gridCol w:w="1074"/>
        <w:gridCol w:w="1074"/>
        <w:gridCol w:w="1074"/>
      </w:tblGrid>
      <w:tr w:rsidR="00A21A79" w:rsidRPr="00653A69" w14:paraId="2B5E59DC" w14:textId="77777777" w:rsidTr="0065627C">
        <w:trPr>
          <w:jc w:val="center"/>
        </w:trPr>
        <w:tc>
          <w:tcPr>
            <w:tcW w:w="1745" w:type="dxa"/>
            <w:shd w:val="clear" w:color="auto" w:fill="B5C0D8"/>
          </w:tcPr>
          <w:p w14:paraId="58826109" w14:textId="77777777" w:rsidR="00A21A79" w:rsidRPr="00653A69" w:rsidRDefault="00A21A79" w:rsidP="0065627C">
            <w:pPr>
              <w:spacing w:line="276" w:lineRule="auto"/>
              <w:rPr>
                <w:rFonts w:asciiTheme="majorBidi" w:hAnsiTheme="majorBidi" w:cstheme="majorBidi"/>
                <w:color w:val="auto"/>
                <w:sz w:val="22"/>
              </w:rPr>
            </w:pPr>
            <w:r w:rsidRPr="00653A69">
              <w:rPr>
                <w:rFonts w:asciiTheme="majorBidi" w:hAnsiTheme="majorBidi" w:cstheme="majorBidi"/>
                <w:color w:val="auto"/>
                <w:sz w:val="22"/>
              </w:rPr>
              <w:t>Pokazatelj rezultata</w:t>
            </w:r>
          </w:p>
        </w:tc>
        <w:tc>
          <w:tcPr>
            <w:tcW w:w="1660" w:type="dxa"/>
            <w:shd w:val="clear" w:color="auto" w:fill="B5C0D8"/>
          </w:tcPr>
          <w:p w14:paraId="1CD175CE"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Definicija</w:t>
            </w:r>
          </w:p>
        </w:tc>
        <w:tc>
          <w:tcPr>
            <w:tcW w:w="1524" w:type="dxa"/>
            <w:shd w:val="clear" w:color="auto" w:fill="B5C0D8"/>
          </w:tcPr>
          <w:p w14:paraId="2AA12A04"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Jedinica</w:t>
            </w:r>
          </w:p>
        </w:tc>
        <w:tc>
          <w:tcPr>
            <w:tcW w:w="1074" w:type="dxa"/>
            <w:shd w:val="clear" w:color="auto" w:fill="B5C0D8"/>
          </w:tcPr>
          <w:p w14:paraId="03D5AE8D"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Polazna vrijednost</w:t>
            </w:r>
          </w:p>
        </w:tc>
        <w:tc>
          <w:tcPr>
            <w:tcW w:w="981" w:type="dxa"/>
            <w:shd w:val="clear" w:color="auto" w:fill="B5C0D8"/>
          </w:tcPr>
          <w:p w14:paraId="37961B8F"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Izvor podataka</w:t>
            </w:r>
          </w:p>
        </w:tc>
        <w:tc>
          <w:tcPr>
            <w:tcW w:w="1074" w:type="dxa"/>
            <w:shd w:val="clear" w:color="auto" w:fill="B5C0D8"/>
          </w:tcPr>
          <w:p w14:paraId="14AC099B"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(2025.)</w:t>
            </w:r>
          </w:p>
        </w:tc>
        <w:tc>
          <w:tcPr>
            <w:tcW w:w="1074" w:type="dxa"/>
            <w:shd w:val="clear" w:color="auto" w:fill="B5C0D8"/>
          </w:tcPr>
          <w:p w14:paraId="26F92BD1"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(2026.)</w:t>
            </w:r>
          </w:p>
        </w:tc>
        <w:tc>
          <w:tcPr>
            <w:tcW w:w="1074" w:type="dxa"/>
            <w:shd w:val="clear" w:color="auto" w:fill="B5C0D8"/>
          </w:tcPr>
          <w:p w14:paraId="4012C6B8"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(2027.)</w:t>
            </w:r>
          </w:p>
        </w:tc>
      </w:tr>
      <w:tr w:rsidR="00A21A79" w:rsidRPr="00653A69" w14:paraId="365BBAE5" w14:textId="77777777" w:rsidTr="0065627C">
        <w:trPr>
          <w:jc w:val="center"/>
        </w:trPr>
        <w:tc>
          <w:tcPr>
            <w:tcW w:w="1745" w:type="dxa"/>
          </w:tcPr>
          <w:p w14:paraId="5DAA1EAB"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Postotak pokrivenosti godišnjih obveza za otplatu zajma</w:t>
            </w:r>
          </w:p>
        </w:tc>
        <w:tc>
          <w:tcPr>
            <w:tcW w:w="1660" w:type="dxa"/>
          </w:tcPr>
          <w:p w14:paraId="6267667A"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Pokrivanje svih  godišnjih obveza proizašlih iz zajma</w:t>
            </w:r>
          </w:p>
        </w:tc>
        <w:tc>
          <w:tcPr>
            <w:tcW w:w="1524" w:type="dxa"/>
          </w:tcPr>
          <w:p w14:paraId="33D346CA"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w:t>
            </w:r>
          </w:p>
        </w:tc>
        <w:tc>
          <w:tcPr>
            <w:tcW w:w="1074" w:type="dxa"/>
          </w:tcPr>
          <w:p w14:paraId="4B4F7F82"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0</w:t>
            </w:r>
          </w:p>
        </w:tc>
        <w:tc>
          <w:tcPr>
            <w:tcW w:w="981" w:type="dxa"/>
          </w:tcPr>
          <w:p w14:paraId="43DB8D0C"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Lučka uprava Ploče</w:t>
            </w:r>
          </w:p>
        </w:tc>
        <w:tc>
          <w:tcPr>
            <w:tcW w:w="1074" w:type="dxa"/>
          </w:tcPr>
          <w:p w14:paraId="58BED1A3"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100</w:t>
            </w:r>
          </w:p>
        </w:tc>
        <w:tc>
          <w:tcPr>
            <w:tcW w:w="1074" w:type="dxa"/>
          </w:tcPr>
          <w:p w14:paraId="2B7D309C"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100</w:t>
            </w:r>
          </w:p>
        </w:tc>
        <w:tc>
          <w:tcPr>
            <w:tcW w:w="1074" w:type="dxa"/>
          </w:tcPr>
          <w:p w14:paraId="7CBE94B4"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100</w:t>
            </w:r>
          </w:p>
        </w:tc>
      </w:tr>
    </w:tbl>
    <w:p w14:paraId="781DC69E" w14:textId="77777777" w:rsidR="00A21A79" w:rsidRPr="00653A69" w:rsidRDefault="00A21A79" w:rsidP="00A21A79">
      <w:pPr>
        <w:rPr>
          <w:rFonts w:asciiTheme="majorBidi" w:hAnsiTheme="majorBidi" w:cstheme="majorBidi"/>
          <w:sz w:val="24"/>
          <w:szCs w:val="24"/>
        </w:rPr>
      </w:pPr>
    </w:p>
    <w:p w14:paraId="29599D07" w14:textId="77777777" w:rsidR="00A21A79" w:rsidRPr="00653A69" w:rsidRDefault="00A21A79" w:rsidP="00A21A79">
      <w:pPr>
        <w:pStyle w:val="Heading4"/>
        <w:rPr>
          <w:rFonts w:asciiTheme="majorBidi" w:hAnsiTheme="majorBidi"/>
          <w:szCs w:val="28"/>
        </w:rPr>
      </w:pPr>
      <w:r w:rsidRPr="00653A69">
        <w:rPr>
          <w:rFonts w:asciiTheme="majorBidi" w:hAnsiTheme="majorBidi"/>
          <w:szCs w:val="28"/>
        </w:rPr>
        <w:t>T810101 INTERREG CENTRAL EUROPE – SUSTAV UPRAVLJANJA OKOLIŠEM S CILJEM POVEĆANJA ENERGETSKE UČINKOVITOSTI I SMANJENJA POTROŠNJE ENERGIJE (REDU-CE-D)</w:t>
      </w:r>
    </w:p>
    <w:p w14:paraId="6DE9D24F" w14:textId="77777777" w:rsidR="00A21A79" w:rsidRPr="00653A69" w:rsidRDefault="00A21A79" w:rsidP="00A21A79">
      <w:pPr>
        <w:pStyle w:val="Heading8"/>
        <w:rPr>
          <w:rFonts w:asciiTheme="majorBidi" w:hAnsiTheme="majorBidi"/>
          <w:color w:val="024F75" w:themeColor="accent1"/>
          <w:sz w:val="24"/>
          <w:szCs w:val="24"/>
        </w:rPr>
      </w:pPr>
      <w:r w:rsidRPr="00653A69">
        <w:rPr>
          <w:rFonts w:asciiTheme="majorBidi" w:hAnsiTheme="majorBidi"/>
          <w:color w:val="024F75" w:themeColor="accent1"/>
          <w:sz w:val="24"/>
          <w:szCs w:val="24"/>
        </w:rPr>
        <w:t>Zakonske i druge pravne osnove</w:t>
      </w:r>
    </w:p>
    <w:p w14:paraId="3E360674"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Uredba br. 2021/1059 Europskog parlamenta i Vijeća                        </w:t>
      </w:r>
    </w:p>
    <w:p w14:paraId="39A25D64"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Zakon o institucionalnom okviru za korištenje fondova Europske unije u Republici Hrvatskoj </w:t>
      </w:r>
    </w:p>
    <w:p w14:paraId="24E5A996"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 Zakon o pomorskom dobru i morskim lukama  </w:t>
      </w:r>
    </w:p>
    <w:p w14:paraId="19A79452"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Odluka o osnivanju Lučke uprave Ploče  </w:t>
      </w:r>
    </w:p>
    <w:p w14:paraId="4CF1C370"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Statut Lučke uprave Ploče </w:t>
      </w:r>
    </w:p>
    <w:p w14:paraId="71E37B9F"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Ugovor o sufinanciranju   </w:t>
      </w:r>
    </w:p>
    <w:p w14:paraId="3F0A7E18"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Konzorcijski ugovor</w:t>
      </w:r>
    </w:p>
    <w:tbl>
      <w:tblPr>
        <w:tblStyle w:val="StilTablice"/>
        <w:tblW w:w="10206" w:type="dxa"/>
        <w:jc w:val="center"/>
        <w:tblLook w:val="04A0" w:firstRow="1" w:lastRow="0" w:firstColumn="1" w:lastColumn="0" w:noHBand="0" w:noVBand="1"/>
      </w:tblPr>
      <w:tblGrid>
        <w:gridCol w:w="1981"/>
        <w:gridCol w:w="1467"/>
        <w:gridCol w:w="1381"/>
        <w:gridCol w:w="1412"/>
        <w:gridCol w:w="1412"/>
        <w:gridCol w:w="1412"/>
        <w:gridCol w:w="1141"/>
      </w:tblGrid>
      <w:tr w:rsidR="00A21A79" w:rsidRPr="00653A69" w14:paraId="498F8AC0" w14:textId="77777777" w:rsidTr="0065627C">
        <w:trPr>
          <w:jc w:val="center"/>
        </w:trPr>
        <w:tc>
          <w:tcPr>
            <w:tcW w:w="1981" w:type="dxa"/>
            <w:shd w:val="clear" w:color="auto" w:fill="B5C0D8"/>
          </w:tcPr>
          <w:p w14:paraId="109437F6"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Naziv aktivnosti</w:t>
            </w:r>
          </w:p>
        </w:tc>
        <w:tc>
          <w:tcPr>
            <w:tcW w:w="1467" w:type="dxa"/>
            <w:shd w:val="clear" w:color="auto" w:fill="B5C0D8"/>
          </w:tcPr>
          <w:p w14:paraId="213398A8"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Izvršenje 2023. (eur)</w:t>
            </w:r>
          </w:p>
        </w:tc>
        <w:tc>
          <w:tcPr>
            <w:tcW w:w="1381" w:type="dxa"/>
            <w:shd w:val="clear" w:color="auto" w:fill="B5C0D8"/>
          </w:tcPr>
          <w:p w14:paraId="53743906"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2024. (eur)</w:t>
            </w:r>
          </w:p>
        </w:tc>
        <w:tc>
          <w:tcPr>
            <w:tcW w:w="1412" w:type="dxa"/>
            <w:shd w:val="clear" w:color="auto" w:fill="B5C0D8"/>
          </w:tcPr>
          <w:p w14:paraId="2CBC8CC6"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2025. (eur)</w:t>
            </w:r>
          </w:p>
        </w:tc>
        <w:tc>
          <w:tcPr>
            <w:tcW w:w="1412" w:type="dxa"/>
            <w:shd w:val="clear" w:color="auto" w:fill="B5C0D8"/>
          </w:tcPr>
          <w:p w14:paraId="5871497E"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2026. (eur)</w:t>
            </w:r>
          </w:p>
        </w:tc>
        <w:tc>
          <w:tcPr>
            <w:tcW w:w="1412" w:type="dxa"/>
            <w:shd w:val="clear" w:color="auto" w:fill="B5C0D8"/>
          </w:tcPr>
          <w:p w14:paraId="0D1D3E25"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2027. (eur)</w:t>
            </w:r>
          </w:p>
        </w:tc>
        <w:tc>
          <w:tcPr>
            <w:tcW w:w="1141" w:type="dxa"/>
            <w:shd w:val="clear" w:color="auto" w:fill="B5C0D8"/>
          </w:tcPr>
          <w:p w14:paraId="35E5BCFA"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Indeks 2025/2024</w:t>
            </w:r>
          </w:p>
        </w:tc>
      </w:tr>
      <w:tr w:rsidR="00A21A79" w:rsidRPr="00653A69" w14:paraId="0C915908" w14:textId="77777777" w:rsidTr="0065627C">
        <w:trPr>
          <w:jc w:val="center"/>
        </w:trPr>
        <w:tc>
          <w:tcPr>
            <w:tcW w:w="1981" w:type="dxa"/>
          </w:tcPr>
          <w:p w14:paraId="22CACFFA"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T810101-INTERREG CENTRAL EUROPE – SUSTAV UPRAVLJANJA OKOLIŠEM S CILJEM POVEĆANJA ENERGETSKE UČINKOVITOSTI I SMANJENJA POTROŠNJE ENERGIJE (REDU-CE-D)</w:t>
            </w:r>
          </w:p>
        </w:tc>
        <w:tc>
          <w:tcPr>
            <w:tcW w:w="1467" w:type="dxa"/>
          </w:tcPr>
          <w:p w14:paraId="599976B2"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0</w:t>
            </w:r>
          </w:p>
        </w:tc>
        <w:tc>
          <w:tcPr>
            <w:tcW w:w="1381" w:type="dxa"/>
          </w:tcPr>
          <w:p w14:paraId="6F6B7270"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8.550</w:t>
            </w:r>
          </w:p>
        </w:tc>
        <w:tc>
          <w:tcPr>
            <w:tcW w:w="1412" w:type="dxa"/>
          </w:tcPr>
          <w:p w14:paraId="0812227C"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73.830</w:t>
            </w:r>
          </w:p>
        </w:tc>
        <w:tc>
          <w:tcPr>
            <w:tcW w:w="1412" w:type="dxa"/>
          </w:tcPr>
          <w:p w14:paraId="3AC1A2D3"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41.830</w:t>
            </w:r>
          </w:p>
        </w:tc>
        <w:tc>
          <w:tcPr>
            <w:tcW w:w="1412" w:type="dxa"/>
          </w:tcPr>
          <w:p w14:paraId="31903FD6"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16.400</w:t>
            </w:r>
          </w:p>
        </w:tc>
        <w:tc>
          <w:tcPr>
            <w:tcW w:w="1141" w:type="dxa"/>
          </w:tcPr>
          <w:p w14:paraId="05EDBDA7"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863,5</w:t>
            </w:r>
          </w:p>
        </w:tc>
      </w:tr>
    </w:tbl>
    <w:p w14:paraId="3F114593" w14:textId="77777777" w:rsidR="00A21A79" w:rsidRPr="00653A69" w:rsidRDefault="00A21A79" w:rsidP="00A21A79">
      <w:pPr>
        <w:rPr>
          <w:rFonts w:asciiTheme="majorBidi" w:hAnsiTheme="majorBidi" w:cstheme="majorBidi"/>
          <w:sz w:val="24"/>
          <w:szCs w:val="24"/>
        </w:rPr>
      </w:pPr>
    </w:p>
    <w:p w14:paraId="14A6DEB0"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Projekt INTERREG CENTRAL EUROPE – SUSTAV UPRAVLJANJA OKOLIŠEM S CILJEM POVEĆANJA ENENRGETSKE UČINKOVITOSTI I SMANJENJA POTROŠNJE ENERGIJE (REDU-</w:t>
      </w:r>
      <w:r w:rsidRPr="00653A69">
        <w:rPr>
          <w:rFonts w:asciiTheme="majorBidi" w:hAnsiTheme="majorBidi" w:cstheme="majorBidi"/>
          <w:b w:val="0"/>
          <w:bCs/>
          <w:color w:val="024F75" w:themeColor="accent1"/>
          <w:sz w:val="24"/>
          <w:szCs w:val="24"/>
        </w:rPr>
        <w:lastRenderedPageBreak/>
        <w:t xml:space="preserve">CE-D) je odobren za financiranje u okviru Programa transnacionalne suradnje Središnja Europa 2021.-2027. Cilj projekta REDU-CE-D je povećanje energetske učinkovitosti različitih načina prijevoza u srednjoj Europi prenošenjem Direktive o energetskoj učinkovitosti u različite prometne sektore (zračni prijevoz, gradski prijevoz, promet plovnim putovima i željeznički promet). Cilj će se ostvariti testiranjem, razvojem i širenjem prilagođenog sustava upravljanja okolišem (EMS) na temelju zahtjeva EU-a i definiranih zajedničkih strategija. Projektne aktivnosti započele su 1.5.2024. godine  i traju do 30.4.2027. godine. Vrijednost projekta iznosi 2.296.700,00 eura, a proračun Lučke uprave Ploče u projektu iznosi 166.280,00 eura. Rashodi projekta se refundiraju iz pomoći Europske unije u visini 80%, a vlastito učešće u projektu je osigurano iz namjenskih sredstava.  </w:t>
      </w:r>
    </w:p>
    <w:p w14:paraId="60B9C7F3" w14:textId="77777777" w:rsidR="00A21A79" w:rsidRPr="00653A69" w:rsidRDefault="00A21A79" w:rsidP="00A21A79">
      <w:pPr>
        <w:jc w:val="both"/>
        <w:rPr>
          <w:rFonts w:asciiTheme="majorBidi" w:hAnsiTheme="majorBidi" w:cstheme="majorBidi"/>
          <w:b w:val="0"/>
          <w:bCs/>
          <w:color w:val="024F75" w:themeColor="accent1"/>
          <w:sz w:val="24"/>
          <w:szCs w:val="24"/>
        </w:rPr>
      </w:pPr>
    </w:p>
    <w:p w14:paraId="52389017"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U 2025. godini sredstva su planirana za plaće (28.330 eura), putovanja (2.000 eura) članova tima za provedbu projekta, organizaciju projektnih događaja (4.000 eura) te procjenu trenutnog stanja EMS-a na lokalnoj razini i u prometnim modelima na području Luke Ploče i angažman tehničkog stručnjaka za potrebe uspostave inovativnog lučkoga EMS sustava-zbirke najboljih praksi u iznosu 39.500 eura. </w:t>
      </w:r>
    </w:p>
    <w:p w14:paraId="5EFCA1E3"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Za plaće i putovanja članova tima za provedbu projekta i provedbu kampanje za podizanje svijesti s ciljem implementacije EMS sustava, kao i organizaciju događaja za dionike lučke zajednice u 2026. godini planiran je iznos od 41.830 eura, a u 2027. godini 16.400 eura.</w:t>
      </w:r>
    </w:p>
    <w:p w14:paraId="4E515033" w14:textId="77777777" w:rsidR="00E121DA" w:rsidRDefault="00E121DA" w:rsidP="00A21A79">
      <w:pPr>
        <w:pStyle w:val="Heading8"/>
        <w:rPr>
          <w:rFonts w:asciiTheme="majorBidi" w:hAnsiTheme="majorBidi"/>
          <w:sz w:val="24"/>
          <w:szCs w:val="24"/>
        </w:rPr>
      </w:pPr>
    </w:p>
    <w:p w14:paraId="1CDB7202" w14:textId="502248D7" w:rsidR="00A21A79" w:rsidRPr="00653A69" w:rsidRDefault="00A21A79" w:rsidP="00A21A79">
      <w:pPr>
        <w:pStyle w:val="Heading8"/>
        <w:rPr>
          <w:rFonts w:asciiTheme="majorBidi" w:hAnsiTheme="majorBidi"/>
          <w:sz w:val="24"/>
          <w:szCs w:val="24"/>
        </w:rPr>
      </w:pPr>
      <w:r w:rsidRPr="00653A69">
        <w:rPr>
          <w:rFonts w:asciiTheme="majorBidi" w:hAnsiTheme="majorBidi"/>
          <w:sz w:val="24"/>
          <w:szCs w:val="24"/>
        </w:rPr>
        <w:t>Pokazatelji rezultata</w:t>
      </w:r>
    </w:p>
    <w:tbl>
      <w:tblPr>
        <w:tblStyle w:val="StilTablice"/>
        <w:tblW w:w="10206" w:type="dxa"/>
        <w:jc w:val="center"/>
        <w:tblLook w:val="04A0" w:firstRow="1" w:lastRow="0" w:firstColumn="1" w:lastColumn="0" w:noHBand="0" w:noVBand="1"/>
      </w:tblPr>
      <w:tblGrid>
        <w:gridCol w:w="1707"/>
        <w:gridCol w:w="1788"/>
        <w:gridCol w:w="1434"/>
        <w:gridCol w:w="1074"/>
        <w:gridCol w:w="981"/>
        <w:gridCol w:w="1074"/>
        <w:gridCol w:w="1074"/>
        <w:gridCol w:w="1074"/>
      </w:tblGrid>
      <w:tr w:rsidR="00A21A79" w:rsidRPr="00653A69" w14:paraId="39741DAF" w14:textId="77777777" w:rsidTr="0065627C">
        <w:trPr>
          <w:jc w:val="center"/>
        </w:trPr>
        <w:tc>
          <w:tcPr>
            <w:tcW w:w="1707" w:type="dxa"/>
            <w:shd w:val="clear" w:color="auto" w:fill="B5C0D8"/>
          </w:tcPr>
          <w:p w14:paraId="29B189D3" w14:textId="77777777" w:rsidR="00A21A79" w:rsidRPr="00653A69" w:rsidRDefault="00A21A79" w:rsidP="0065627C">
            <w:pPr>
              <w:spacing w:line="276" w:lineRule="auto"/>
              <w:rPr>
                <w:rFonts w:asciiTheme="majorBidi" w:hAnsiTheme="majorBidi" w:cstheme="majorBidi"/>
                <w:color w:val="auto"/>
                <w:sz w:val="22"/>
              </w:rPr>
            </w:pPr>
            <w:r w:rsidRPr="00653A69">
              <w:rPr>
                <w:rFonts w:asciiTheme="majorBidi" w:hAnsiTheme="majorBidi" w:cstheme="majorBidi"/>
                <w:color w:val="auto"/>
                <w:sz w:val="22"/>
              </w:rPr>
              <w:t>Pokazatelj rezultata</w:t>
            </w:r>
          </w:p>
        </w:tc>
        <w:tc>
          <w:tcPr>
            <w:tcW w:w="1788" w:type="dxa"/>
            <w:shd w:val="clear" w:color="auto" w:fill="B5C0D8"/>
          </w:tcPr>
          <w:p w14:paraId="1B0127FD"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Definicija</w:t>
            </w:r>
          </w:p>
        </w:tc>
        <w:tc>
          <w:tcPr>
            <w:tcW w:w="1434" w:type="dxa"/>
            <w:shd w:val="clear" w:color="auto" w:fill="B5C0D8"/>
          </w:tcPr>
          <w:p w14:paraId="1667E191"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Jedinica</w:t>
            </w:r>
          </w:p>
        </w:tc>
        <w:tc>
          <w:tcPr>
            <w:tcW w:w="1074" w:type="dxa"/>
            <w:shd w:val="clear" w:color="auto" w:fill="B5C0D8"/>
          </w:tcPr>
          <w:p w14:paraId="2A45242F"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Polazna vrijednost</w:t>
            </w:r>
          </w:p>
        </w:tc>
        <w:tc>
          <w:tcPr>
            <w:tcW w:w="981" w:type="dxa"/>
            <w:shd w:val="clear" w:color="auto" w:fill="B5C0D8"/>
          </w:tcPr>
          <w:p w14:paraId="3989F4DE"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Izvor podataka</w:t>
            </w:r>
          </w:p>
        </w:tc>
        <w:tc>
          <w:tcPr>
            <w:tcW w:w="1074" w:type="dxa"/>
            <w:shd w:val="clear" w:color="auto" w:fill="B5C0D8"/>
          </w:tcPr>
          <w:p w14:paraId="7C83C1A9"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(2025.)</w:t>
            </w:r>
          </w:p>
        </w:tc>
        <w:tc>
          <w:tcPr>
            <w:tcW w:w="1074" w:type="dxa"/>
            <w:shd w:val="clear" w:color="auto" w:fill="B5C0D8"/>
          </w:tcPr>
          <w:p w14:paraId="65A96881"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(2026.)</w:t>
            </w:r>
          </w:p>
        </w:tc>
        <w:tc>
          <w:tcPr>
            <w:tcW w:w="1074" w:type="dxa"/>
            <w:shd w:val="clear" w:color="auto" w:fill="B5C0D8"/>
          </w:tcPr>
          <w:p w14:paraId="2F1AFD4C"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(2027.)</w:t>
            </w:r>
          </w:p>
        </w:tc>
      </w:tr>
      <w:tr w:rsidR="00A21A79" w:rsidRPr="00653A69" w14:paraId="4C968B49" w14:textId="77777777" w:rsidTr="0065627C">
        <w:trPr>
          <w:jc w:val="center"/>
        </w:trPr>
        <w:tc>
          <w:tcPr>
            <w:tcW w:w="1707" w:type="dxa"/>
          </w:tcPr>
          <w:p w14:paraId="36A38A95"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Udio iskorištenih sredstava u okviru Ugovora za dodjelu bespovratnih sredstava</w:t>
            </w:r>
          </w:p>
        </w:tc>
        <w:tc>
          <w:tcPr>
            <w:tcW w:w="1788" w:type="dxa"/>
          </w:tcPr>
          <w:p w14:paraId="3B083EF6"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 xml:space="preserve">LUP provodi projektne  aktivnosti iz Ugovora o dodjeli bespovratnih sredstava. Uspješnost provedbe projekta utvrđuje se postotkom iskorištenih sredstava. </w:t>
            </w:r>
          </w:p>
          <w:p w14:paraId="46642C1F"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(kumulativno)</w:t>
            </w:r>
          </w:p>
        </w:tc>
        <w:tc>
          <w:tcPr>
            <w:tcW w:w="1434" w:type="dxa"/>
          </w:tcPr>
          <w:p w14:paraId="0BFD896A"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w:t>
            </w:r>
          </w:p>
        </w:tc>
        <w:tc>
          <w:tcPr>
            <w:tcW w:w="1074" w:type="dxa"/>
          </w:tcPr>
          <w:p w14:paraId="188D6D6B"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6</w:t>
            </w:r>
          </w:p>
        </w:tc>
        <w:tc>
          <w:tcPr>
            <w:tcW w:w="981" w:type="dxa"/>
          </w:tcPr>
          <w:p w14:paraId="04AB6769"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Lučka uprava Ploče</w:t>
            </w:r>
          </w:p>
        </w:tc>
        <w:tc>
          <w:tcPr>
            <w:tcW w:w="1074" w:type="dxa"/>
          </w:tcPr>
          <w:p w14:paraId="3EAAC9D6"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59</w:t>
            </w:r>
          </w:p>
        </w:tc>
        <w:tc>
          <w:tcPr>
            <w:tcW w:w="1074" w:type="dxa"/>
          </w:tcPr>
          <w:p w14:paraId="390DF467"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88</w:t>
            </w:r>
          </w:p>
        </w:tc>
        <w:tc>
          <w:tcPr>
            <w:tcW w:w="1074" w:type="dxa"/>
          </w:tcPr>
          <w:p w14:paraId="6765EF34"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100</w:t>
            </w:r>
          </w:p>
        </w:tc>
      </w:tr>
    </w:tbl>
    <w:p w14:paraId="466A50DA" w14:textId="77777777" w:rsidR="00A21A79" w:rsidRPr="00653A69" w:rsidRDefault="00A21A79" w:rsidP="00A21A79">
      <w:pPr>
        <w:rPr>
          <w:rFonts w:asciiTheme="majorBidi" w:hAnsiTheme="majorBidi" w:cstheme="majorBidi"/>
          <w:sz w:val="24"/>
          <w:szCs w:val="24"/>
        </w:rPr>
      </w:pPr>
    </w:p>
    <w:p w14:paraId="77AC9328" w14:textId="77777777" w:rsidR="00A21A79" w:rsidRPr="00653A69" w:rsidRDefault="00A21A79" w:rsidP="00A21A79">
      <w:pPr>
        <w:pStyle w:val="Heading4"/>
        <w:rPr>
          <w:rFonts w:asciiTheme="majorBidi" w:hAnsiTheme="majorBidi"/>
          <w:szCs w:val="28"/>
        </w:rPr>
      </w:pPr>
      <w:r w:rsidRPr="00653A69">
        <w:rPr>
          <w:rFonts w:asciiTheme="majorBidi" w:hAnsiTheme="majorBidi"/>
          <w:szCs w:val="28"/>
        </w:rPr>
        <w:t>T810103 INTERREG IPA ADRION– PRIMJENA COLD IRONING RJEŠENJA U HRVATSKIM LUKAMA (COLD IRONING ASSESSMENT IMPLEMENTATION MODEL - CIRASIM)</w:t>
      </w:r>
    </w:p>
    <w:p w14:paraId="32966F2D" w14:textId="77777777" w:rsidR="00A21A79" w:rsidRPr="00653A69" w:rsidRDefault="00A21A79" w:rsidP="00A21A79">
      <w:pPr>
        <w:pStyle w:val="Heading8"/>
        <w:rPr>
          <w:rFonts w:asciiTheme="majorBidi" w:hAnsiTheme="majorBidi"/>
          <w:color w:val="024F75" w:themeColor="accent1"/>
          <w:sz w:val="24"/>
          <w:szCs w:val="24"/>
        </w:rPr>
      </w:pPr>
      <w:r w:rsidRPr="00653A69">
        <w:rPr>
          <w:rFonts w:asciiTheme="majorBidi" w:hAnsiTheme="majorBidi"/>
          <w:color w:val="024F75" w:themeColor="accent1"/>
          <w:sz w:val="24"/>
          <w:szCs w:val="24"/>
        </w:rPr>
        <w:t>Zakonske i druge pravne osnove</w:t>
      </w:r>
    </w:p>
    <w:p w14:paraId="5033DEBF"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Uredba br. 2021/1059 Europskog parlamenta i Vijeća                        </w:t>
      </w:r>
    </w:p>
    <w:p w14:paraId="70F53793"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Zakon o institucionalnom okviru za korištenje fondova Europske unije u Republici Hrvatskoj  </w:t>
      </w:r>
    </w:p>
    <w:p w14:paraId="0A61FBB7"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lastRenderedPageBreak/>
        <w:t xml:space="preserve">- Zakon o pomorskom dobru i morskim lukama  </w:t>
      </w:r>
    </w:p>
    <w:p w14:paraId="6C0251F3"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Odluka o osnivanju Lučke uprave Ploče  </w:t>
      </w:r>
    </w:p>
    <w:p w14:paraId="300ED981"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Statut Lučke uprave Ploče </w:t>
      </w:r>
    </w:p>
    <w:p w14:paraId="44BAF803"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Ugovor o dodjeli bespovratnih sredstava </w:t>
      </w:r>
    </w:p>
    <w:p w14:paraId="53C9763D" w14:textId="77777777" w:rsidR="00A21A79" w:rsidRPr="00653A69" w:rsidRDefault="00A21A79" w:rsidP="00A21A79">
      <w:pPr>
        <w:pStyle w:val="Normal5"/>
        <w:spacing w:line="276" w:lineRule="auto"/>
        <w:ind w:left="0"/>
        <w:rPr>
          <w:rFonts w:asciiTheme="majorBidi" w:hAnsiTheme="majorBidi" w:cstheme="majorBidi"/>
          <w:color w:val="024F75" w:themeColor="accent1"/>
          <w:sz w:val="24"/>
          <w:szCs w:val="24"/>
          <w:lang w:val="hr-HR"/>
        </w:rPr>
      </w:pPr>
      <w:r w:rsidRPr="00653A69">
        <w:rPr>
          <w:rFonts w:asciiTheme="majorBidi" w:hAnsiTheme="majorBidi" w:cstheme="majorBidi"/>
          <w:color w:val="024F75" w:themeColor="accent1"/>
          <w:sz w:val="24"/>
          <w:szCs w:val="24"/>
          <w:lang w:val="hr-HR"/>
        </w:rPr>
        <w:t xml:space="preserve"> -Konzorcijski ugovor</w:t>
      </w:r>
    </w:p>
    <w:tbl>
      <w:tblPr>
        <w:tblStyle w:val="StilTablice"/>
        <w:tblW w:w="10206" w:type="dxa"/>
        <w:jc w:val="center"/>
        <w:tblLook w:val="04A0" w:firstRow="1" w:lastRow="0" w:firstColumn="1" w:lastColumn="0" w:noHBand="0" w:noVBand="1"/>
      </w:tblPr>
      <w:tblGrid>
        <w:gridCol w:w="2547"/>
        <w:gridCol w:w="1141"/>
        <w:gridCol w:w="1315"/>
        <w:gridCol w:w="1354"/>
        <w:gridCol w:w="1354"/>
        <w:gridCol w:w="1354"/>
        <w:gridCol w:w="1141"/>
      </w:tblGrid>
      <w:tr w:rsidR="00A21A79" w:rsidRPr="00653A69" w14:paraId="5FB3D34B" w14:textId="77777777" w:rsidTr="0065627C">
        <w:trPr>
          <w:jc w:val="center"/>
        </w:trPr>
        <w:tc>
          <w:tcPr>
            <w:tcW w:w="2547" w:type="dxa"/>
            <w:shd w:val="clear" w:color="auto" w:fill="B5C0D8"/>
          </w:tcPr>
          <w:p w14:paraId="72C9D241"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Naziv aktivnosti</w:t>
            </w:r>
          </w:p>
        </w:tc>
        <w:tc>
          <w:tcPr>
            <w:tcW w:w="1141" w:type="dxa"/>
            <w:shd w:val="clear" w:color="auto" w:fill="B5C0D8"/>
          </w:tcPr>
          <w:p w14:paraId="43940E7C"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Izvršenje 2023. (eur)</w:t>
            </w:r>
          </w:p>
        </w:tc>
        <w:tc>
          <w:tcPr>
            <w:tcW w:w="1315" w:type="dxa"/>
            <w:shd w:val="clear" w:color="auto" w:fill="B5C0D8"/>
          </w:tcPr>
          <w:p w14:paraId="21FC8317"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2024. (eur)</w:t>
            </w:r>
          </w:p>
        </w:tc>
        <w:tc>
          <w:tcPr>
            <w:tcW w:w="1354" w:type="dxa"/>
            <w:shd w:val="clear" w:color="auto" w:fill="B5C0D8"/>
          </w:tcPr>
          <w:p w14:paraId="6F3DCD3D"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2025. (eur)</w:t>
            </w:r>
          </w:p>
        </w:tc>
        <w:tc>
          <w:tcPr>
            <w:tcW w:w="1354" w:type="dxa"/>
            <w:shd w:val="clear" w:color="auto" w:fill="B5C0D8"/>
          </w:tcPr>
          <w:p w14:paraId="30F78CBB"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2026. (eur)</w:t>
            </w:r>
          </w:p>
        </w:tc>
        <w:tc>
          <w:tcPr>
            <w:tcW w:w="1354" w:type="dxa"/>
            <w:shd w:val="clear" w:color="auto" w:fill="B5C0D8"/>
          </w:tcPr>
          <w:p w14:paraId="23DEA73F"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Plan 2027. (eur)</w:t>
            </w:r>
          </w:p>
        </w:tc>
        <w:tc>
          <w:tcPr>
            <w:tcW w:w="1141" w:type="dxa"/>
            <w:shd w:val="clear" w:color="auto" w:fill="B5C0D8"/>
          </w:tcPr>
          <w:p w14:paraId="2FC2D00A"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Indeks 2025/2024</w:t>
            </w:r>
          </w:p>
        </w:tc>
      </w:tr>
      <w:tr w:rsidR="00A21A79" w:rsidRPr="00653A69" w14:paraId="11D5FD5E" w14:textId="77777777" w:rsidTr="0065627C">
        <w:trPr>
          <w:jc w:val="center"/>
        </w:trPr>
        <w:tc>
          <w:tcPr>
            <w:tcW w:w="2547" w:type="dxa"/>
          </w:tcPr>
          <w:p w14:paraId="10BDBEEA"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T810103-INTERREG IPA ADRION– PRIMJENA COLD IRONING RJEŠENJA U HRVATSKIM LUKAMA (COLD IRONING ASSESSMENT IMPLEMENTATION MODEL - CIRASIM)</w:t>
            </w:r>
          </w:p>
        </w:tc>
        <w:tc>
          <w:tcPr>
            <w:tcW w:w="1141" w:type="dxa"/>
          </w:tcPr>
          <w:p w14:paraId="5A51C23D"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0</w:t>
            </w:r>
          </w:p>
        </w:tc>
        <w:tc>
          <w:tcPr>
            <w:tcW w:w="1315" w:type="dxa"/>
          </w:tcPr>
          <w:p w14:paraId="0D9596F3"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0</w:t>
            </w:r>
          </w:p>
        </w:tc>
        <w:tc>
          <w:tcPr>
            <w:tcW w:w="1354" w:type="dxa"/>
          </w:tcPr>
          <w:p w14:paraId="3ECC9443"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68.995</w:t>
            </w:r>
          </w:p>
        </w:tc>
        <w:tc>
          <w:tcPr>
            <w:tcW w:w="1354" w:type="dxa"/>
          </w:tcPr>
          <w:p w14:paraId="496099B8"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67.995</w:t>
            </w:r>
          </w:p>
        </w:tc>
        <w:tc>
          <w:tcPr>
            <w:tcW w:w="1354" w:type="dxa"/>
          </w:tcPr>
          <w:p w14:paraId="19F5F758"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41.962</w:t>
            </w:r>
          </w:p>
        </w:tc>
        <w:tc>
          <w:tcPr>
            <w:tcW w:w="1141" w:type="dxa"/>
          </w:tcPr>
          <w:p w14:paraId="0C1EBA19" w14:textId="77777777" w:rsidR="00A21A79" w:rsidRPr="00653A69" w:rsidRDefault="00A21A79" w:rsidP="0065627C">
            <w:pPr>
              <w:pStyle w:val="CellColumn"/>
              <w:spacing w:line="276" w:lineRule="auto"/>
              <w:jc w:val="right"/>
              <w:rPr>
                <w:rFonts w:asciiTheme="majorBidi" w:hAnsiTheme="majorBidi" w:cstheme="majorBidi"/>
                <w:sz w:val="22"/>
                <w:lang w:val="hr-HR"/>
              </w:rPr>
            </w:pPr>
            <w:r w:rsidRPr="00653A69">
              <w:rPr>
                <w:rFonts w:asciiTheme="majorBidi" w:hAnsiTheme="majorBidi" w:cstheme="majorBidi"/>
                <w:sz w:val="22"/>
                <w:lang w:val="hr-HR"/>
              </w:rPr>
              <w:t>-</w:t>
            </w:r>
          </w:p>
        </w:tc>
      </w:tr>
    </w:tbl>
    <w:p w14:paraId="30A18F69" w14:textId="77777777" w:rsidR="00E121DA" w:rsidRDefault="00E121DA" w:rsidP="00A21A79">
      <w:pPr>
        <w:jc w:val="both"/>
        <w:rPr>
          <w:rFonts w:asciiTheme="majorBidi" w:hAnsiTheme="majorBidi" w:cstheme="majorBidi"/>
          <w:b w:val="0"/>
          <w:bCs/>
          <w:color w:val="024F75" w:themeColor="accent1"/>
          <w:sz w:val="24"/>
          <w:szCs w:val="24"/>
        </w:rPr>
      </w:pPr>
    </w:p>
    <w:p w14:paraId="5965C009" w14:textId="207E842E"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Projekt INTERREG IPA ADRION– PRIMJENA COLD IRONING RJEŠENJA U HRVATSKIM LUKAMA (COLD IRONING ASSESSMENT IMPLEMENTATION MODEL - CIRASIM)  je odobren za financiranje u okviru Programa transnacionalne suradnje IPA ADRION 2021.-2027. Cilj projekta omogućiti bolji uvid u implementaciju COLD IRONING rješenja temeljem projektnih aktivnosti. Tijekom projekta luke partneri će definirati svoje potrebe s ciljem implementacije definiranog modela, a sve s ciljem smanjenja CO2 prema postizanju nultog ugljičnog otiska. Projektne aktivnosti započele su 1.9.2024. godine  i traju do 31.08.2027. godine. Vrijednost projekta iznosi 1.327.518,52 eura. Proračun Lučke uprave Ploče u projektu iznosi 185.464,00 eura.  Rashodi projekta se refundiraju iz pomoći Europske unije u visini 85%, a vlastito učešće u projektu je osigurano iz namjenskih sredstava.  </w:t>
      </w:r>
    </w:p>
    <w:p w14:paraId="2F84FEA6" w14:textId="77777777" w:rsidR="00A21A79" w:rsidRPr="00653A69" w:rsidRDefault="00A21A79" w:rsidP="00A21A79">
      <w:pPr>
        <w:jc w:val="both"/>
        <w:rPr>
          <w:rFonts w:asciiTheme="majorBidi" w:hAnsiTheme="majorBidi" w:cstheme="majorBidi"/>
          <w:b w:val="0"/>
          <w:bCs/>
          <w:color w:val="024F75" w:themeColor="accent1"/>
          <w:sz w:val="24"/>
          <w:szCs w:val="24"/>
        </w:rPr>
      </w:pPr>
    </w:p>
    <w:p w14:paraId="1C29F6EE"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 xml:space="preserve">U 2025.  i 2026. godini planirana su sredstva za plaće i putovanja članova tima za provedbu projekta u iznosu 96.990 eura, te izradu studije kojom će se prikupiti i analizirati podaci o brodovima na kontejnerskom terminalu i potrebnom električnom energijom za njihovo napajanje s kopna u iznosu 40.000 eura. </w:t>
      </w:r>
    </w:p>
    <w:p w14:paraId="10F2CD06" w14:textId="77777777" w:rsidR="00A21A79" w:rsidRPr="00653A69" w:rsidRDefault="00A21A79" w:rsidP="00A21A79">
      <w:pPr>
        <w:jc w:val="both"/>
        <w:rPr>
          <w:rFonts w:asciiTheme="majorBidi" w:hAnsiTheme="majorBidi" w:cstheme="majorBidi"/>
          <w:b w:val="0"/>
          <w:bCs/>
          <w:color w:val="024F75" w:themeColor="accent1"/>
          <w:sz w:val="24"/>
          <w:szCs w:val="24"/>
        </w:rPr>
      </w:pPr>
    </w:p>
    <w:p w14:paraId="4DB01A5F" w14:textId="77777777" w:rsidR="00A21A79" w:rsidRPr="00653A69" w:rsidRDefault="00A21A79" w:rsidP="00A21A79">
      <w:pPr>
        <w:jc w:val="both"/>
        <w:rPr>
          <w:rFonts w:asciiTheme="majorBidi" w:hAnsiTheme="majorBidi" w:cstheme="majorBidi"/>
          <w:b w:val="0"/>
          <w:bCs/>
          <w:color w:val="024F75" w:themeColor="accent1"/>
          <w:sz w:val="24"/>
          <w:szCs w:val="24"/>
        </w:rPr>
      </w:pPr>
      <w:r w:rsidRPr="00653A69">
        <w:rPr>
          <w:rFonts w:asciiTheme="majorBidi" w:hAnsiTheme="majorBidi" w:cstheme="majorBidi"/>
          <w:b w:val="0"/>
          <w:bCs/>
          <w:color w:val="024F75" w:themeColor="accent1"/>
          <w:sz w:val="24"/>
          <w:szCs w:val="24"/>
        </w:rPr>
        <w:t>U 2027. godini planirana su sredstva za plaće (34.362 eura) i putovanja (2.000 eura) članova tima za provedbu projekta, te organizaciju nacionalnog događaja na kojem će se relevantnim dionicima lučke zajednice prezentirati rezultati projekta u iznosu 5.600 eura.</w:t>
      </w:r>
    </w:p>
    <w:p w14:paraId="77F09B61" w14:textId="77777777" w:rsidR="00A21A79" w:rsidRPr="00653A69" w:rsidRDefault="00A21A79" w:rsidP="00A21A79">
      <w:pPr>
        <w:jc w:val="both"/>
        <w:rPr>
          <w:rFonts w:asciiTheme="majorBidi" w:hAnsiTheme="majorBidi" w:cstheme="majorBidi"/>
          <w:b w:val="0"/>
          <w:bCs/>
          <w:color w:val="024F75" w:themeColor="accent1"/>
          <w:sz w:val="24"/>
          <w:szCs w:val="24"/>
        </w:rPr>
      </w:pPr>
    </w:p>
    <w:p w14:paraId="0EA33EC1" w14:textId="77777777" w:rsidR="00E121DA" w:rsidRDefault="00E121DA" w:rsidP="00A21A79">
      <w:pPr>
        <w:pStyle w:val="Heading8"/>
        <w:rPr>
          <w:rFonts w:asciiTheme="majorBidi" w:hAnsiTheme="majorBidi"/>
          <w:sz w:val="24"/>
          <w:szCs w:val="24"/>
        </w:rPr>
      </w:pPr>
    </w:p>
    <w:p w14:paraId="6EECFF92" w14:textId="77777777" w:rsidR="00E121DA" w:rsidRPr="00E121DA" w:rsidRDefault="00E121DA" w:rsidP="00E121DA"/>
    <w:p w14:paraId="6485D584" w14:textId="583BF141" w:rsidR="00A21A79" w:rsidRPr="00653A69" w:rsidRDefault="00A21A79" w:rsidP="00A21A79">
      <w:pPr>
        <w:pStyle w:val="Heading8"/>
        <w:rPr>
          <w:rFonts w:asciiTheme="majorBidi" w:hAnsiTheme="majorBidi"/>
          <w:sz w:val="24"/>
          <w:szCs w:val="24"/>
        </w:rPr>
      </w:pPr>
      <w:r w:rsidRPr="00653A69">
        <w:rPr>
          <w:rFonts w:asciiTheme="majorBidi" w:hAnsiTheme="majorBidi"/>
          <w:sz w:val="24"/>
          <w:szCs w:val="24"/>
        </w:rPr>
        <w:lastRenderedPageBreak/>
        <w:t>Pokazatelji rezultata</w:t>
      </w:r>
    </w:p>
    <w:tbl>
      <w:tblPr>
        <w:tblStyle w:val="StilTablice"/>
        <w:tblW w:w="10206" w:type="dxa"/>
        <w:jc w:val="center"/>
        <w:tblLook w:val="04A0" w:firstRow="1" w:lastRow="0" w:firstColumn="1" w:lastColumn="0" w:noHBand="0" w:noVBand="1"/>
      </w:tblPr>
      <w:tblGrid>
        <w:gridCol w:w="1707"/>
        <w:gridCol w:w="1788"/>
        <w:gridCol w:w="1434"/>
        <w:gridCol w:w="1074"/>
        <w:gridCol w:w="981"/>
        <w:gridCol w:w="1074"/>
        <w:gridCol w:w="1074"/>
        <w:gridCol w:w="1074"/>
      </w:tblGrid>
      <w:tr w:rsidR="00A21A79" w:rsidRPr="00653A69" w14:paraId="4EAAB886" w14:textId="77777777" w:rsidTr="0065627C">
        <w:trPr>
          <w:jc w:val="center"/>
        </w:trPr>
        <w:tc>
          <w:tcPr>
            <w:tcW w:w="1707" w:type="dxa"/>
            <w:shd w:val="clear" w:color="auto" w:fill="B5C0D8"/>
          </w:tcPr>
          <w:p w14:paraId="7D5D1DC3" w14:textId="77777777" w:rsidR="00A21A79" w:rsidRPr="00653A69" w:rsidRDefault="00A21A79" w:rsidP="0065627C">
            <w:pPr>
              <w:spacing w:line="276" w:lineRule="auto"/>
              <w:rPr>
                <w:rFonts w:asciiTheme="majorBidi" w:hAnsiTheme="majorBidi" w:cstheme="majorBidi"/>
                <w:color w:val="auto"/>
                <w:sz w:val="22"/>
              </w:rPr>
            </w:pPr>
            <w:r w:rsidRPr="00653A69">
              <w:rPr>
                <w:rFonts w:asciiTheme="majorBidi" w:hAnsiTheme="majorBidi" w:cstheme="majorBidi"/>
                <w:color w:val="auto"/>
                <w:sz w:val="22"/>
              </w:rPr>
              <w:t>Pokazatelj rezultata</w:t>
            </w:r>
          </w:p>
        </w:tc>
        <w:tc>
          <w:tcPr>
            <w:tcW w:w="1788" w:type="dxa"/>
            <w:shd w:val="clear" w:color="auto" w:fill="B5C0D8"/>
          </w:tcPr>
          <w:p w14:paraId="784BC8DC"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Definicija</w:t>
            </w:r>
          </w:p>
        </w:tc>
        <w:tc>
          <w:tcPr>
            <w:tcW w:w="1434" w:type="dxa"/>
            <w:shd w:val="clear" w:color="auto" w:fill="B5C0D8"/>
          </w:tcPr>
          <w:p w14:paraId="0E65860D"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Jedinica</w:t>
            </w:r>
          </w:p>
        </w:tc>
        <w:tc>
          <w:tcPr>
            <w:tcW w:w="1074" w:type="dxa"/>
            <w:shd w:val="clear" w:color="auto" w:fill="B5C0D8"/>
          </w:tcPr>
          <w:p w14:paraId="67D46A60"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Polazna vrijednost</w:t>
            </w:r>
          </w:p>
        </w:tc>
        <w:tc>
          <w:tcPr>
            <w:tcW w:w="981" w:type="dxa"/>
            <w:shd w:val="clear" w:color="auto" w:fill="B5C0D8"/>
          </w:tcPr>
          <w:p w14:paraId="5B01D3EB"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Izvor podataka</w:t>
            </w:r>
          </w:p>
        </w:tc>
        <w:tc>
          <w:tcPr>
            <w:tcW w:w="1074" w:type="dxa"/>
            <w:shd w:val="clear" w:color="auto" w:fill="B5C0D8"/>
          </w:tcPr>
          <w:p w14:paraId="702BBF8D"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(2025.)</w:t>
            </w:r>
          </w:p>
        </w:tc>
        <w:tc>
          <w:tcPr>
            <w:tcW w:w="1074" w:type="dxa"/>
            <w:shd w:val="clear" w:color="auto" w:fill="B5C0D8"/>
          </w:tcPr>
          <w:p w14:paraId="5960749D"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(2026.)</w:t>
            </w:r>
          </w:p>
        </w:tc>
        <w:tc>
          <w:tcPr>
            <w:tcW w:w="1074" w:type="dxa"/>
            <w:shd w:val="clear" w:color="auto" w:fill="B5C0D8"/>
          </w:tcPr>
          <w:p w14:paraId="6466968E" w14:textId="77777777" w:rsidR="00A21A79" w:rsidRPr="00653A69" w:rsidRDefault="00A21A79" w:rsidP="0065627C">
            <w:pPr>
              <w:pStyle w:val="CellHeader"/>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Ciljana vrijednost (2027.)</w:t>
            </w:r>
          </w:p>
        </w:tc>
      </w:tr>
      <w:tr w:rsidR="00A21A79" w:rsidRPr="00653A69" w14:paraId="3957A1AA" w14:textId="77777777" w:rsidTr="0065627C">
        <w:trPr>
          <w:jc w:val="center"/>
        </w:trPr>
        <w:tc>
          <w:tcPr>
            <w:tcW w:w="1707" w:type="dxa"/>
          </w:tcPr>
          <w:p w14:paraId="0675DEF3"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Udio iskorištenih sredstava u okviru Ugovora za dodjelu bespovratnih sredstava</w:t>
            </w:r>
          </w:p>
        </w:tc>
        <w:tc>
          <w:tcPr>
            <w:tcW w:w="1788" w:type="dxa"/>
          </w:tcPr>
          <w:p w14:paraId="72F6C3D3"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 xml:space="preserve">LUP provodi projektne  aktivnosti iz Ugovora o dodjeli bespovratnih sredstava. Uspješnost provedbe projekta utvrđuje se postotkom iskorištenih sredstava. </w:t>
            </w:r>
          </w:p>
          <w:p w14:paraId="7FC374A7" w14:textId="77777777" w:rsidR="00A21A79" w:rsidRPr="00653A69" w:rsidRDefault="00A21A79" w:rsidP="0065627C">
            <w:pPr>
              <w:pStyle w:val="CellColumn"/>
              <w:spacing w:line="276" w:lineRule="auto"/>
              <w:rPr>
                <w:rFonts w:asciiTheme="majorBidi" w:hAnsiTheme="majorBidi" w:cstheme="majorBidi"/>
                <w:sz w:val="22"/>
                <w:lang w:val="hr-HR"/>
              </w:rPr>
            </w:pPr>
            <w:r w:rsidRPr="00653A69">
              <w:rPr>
                <w:rFonts w:asciiTheme="majorBidi" w:hAnsiTheme="majorBidi" w:cstheme="majorBidi"/>
                <w:sz w:val="22"/>
                <w:lang w:val="hr-HR"/>
              </w:rPr>
              <w:t>(kumulativno)</w:t>
            </w:r>
          </w:p>
        </w:tc>
        <w:tc>
          <w:tcPr>
            <w:tcW w:w="1434" w:type="dxa"/>
          </w:tcPr>
          <w:p w14:paraId="085F2661"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w:t>
            </w:r>
          </w:p>
        </w:tc>
        <w:tc>
          <w:tcPr>
            <w:tcW w:w="1074" w:type="dxa"/>
          </w:tcPr>
          <w:p w14:paraId="45500685"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0</w:t>
            </w:r>
          </w:p>
        </w:tc>
        <w:tc>
          <w:tcPr>
            <w:tcW w:w="981" w:type="dxa"/>
          </w:tcPr>
          <w:p w14:paraId="2A16E765"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Lučka uprava Ploče</w:t>
            </w:r>
          </w:p>
        </w:tc>
        <w:tc>
          <w:tcPr>
            <w:tcW w:w="1074" w:type="dxa"/>
          </w:tcPr>
          <w:p w14:paraId="4BB7E7AE"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39</w:t>
            </w:r>
          </w:p>
        </w:tc>
        <w:tc>
          <w:tcPr>
            <w:tcW w:w="1074" w:type="dxa"/>
          </w:tcPr>
          <w:p w14:paraId="693FDDD1"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77</w:t>
            </w:r>
          </w:p>
        </w:tc>
        <w:tc>
          <w:tcPr>
            <w:tcW w:w="1074" w:type="dxa"/>
          </w:tcPr>
          <w:p w14:paraId="522D9270" w14:textId="77777777" w:rsidR="00A21A79" w:rsidRPr="00653A69" w:rsidRDefault="00A21A79" w:rsidP="0065627C">
            <w:pPr>
              <w:pStyle w:val="CellColumn"/>
              <w:spacing w:line="276" w:lineRule="auto"/>
              <w:jc w:val="center"/>
              <w:rPr>
                <w:rFonts w:asciiTheme="majorBidi" w:hAnsiTheme="majorBidi" w:cstheme="majorBidi"/>
                <w:sz w:val="22"/>
                <w:lang w:val="hr-HR"/>
              </w:rPr>
            </w:pPr>
            <w:r w:rsidRPr="00653A69">
              <w:rPr>
                <w:rFonts w:asciiTheme="majorBidi" w:hAnsiTheme="majorBidi" w:cstheme="majorBidi"/>
                <w:sz w:val="22"/>
                <w:lang w:val="hr-HR"/>
              </w:rPr>
              <w:t>100</w:t>
            </w:r>
          </w:p>
        </w:tc>
      </w:tr>
    </w:tbl>
    <w:p w14:paraId="71E1BB77" w14:textId="77777777" w:rsidR="00A21A79" w:rsidRPr="00653A69" w:rsidRDefault="00A21A79" w:rsidP="00A21A79">
      <w:pPr>
        <w:rPr>
          <w:rFonts w:asciiTheme="majorBidi" w:hAnsiTheme="majorBidi" w:cstheme="majorBidi"/>
          <w:sz w:val="24"/>
          <w:szCs w:val="24"/>
        </w:rPr>
      </w:pPr>
    </w:p>
    <w:p w14:paraId="7BE1B3B8" w14:textId="77777777" w:rsidR="00A21A79" w:rsidRPr="00653A69" w:rsidRDefault="00A21A79" w:rsidP="00A21A79">
      <w:pPr>
        <w:jc w:val="both"/>
        <w:rPr>
          <w:rFonts w:asciiTheme="majorBidi" w:hAnsiTheme="majorBidi" w:cstheme="majorBidi"/>
          <w:b w:val="0"/>
          <w:bCs/>
          <w:iCs/>
          <w:color w:val="024F75" w:themeColor="accent1"/>
          <w:sz w:val="24"/>
          <w:szCs w:val="24"/>
        </w:rPr>
      </w:pPr>
    </w:p>
    <w:p w14:paraId="411EEDBA" w14:textId="77777777" w:rsidR="00A21A79" w:rsidRPr="00653A69" w:rsidRDefault="00A21A79" w:rsidP="00A21A79">
      <w:pPr>
        <w:spacing w:after="200"/>
        <w:rPr>
          <w:rFonts w:asciiTheme="majorBidi" w:hAnsiTheme="majorBidi" w:cstheme="majorBidi"/>
          <w:b w:val="0"/>
          <w:color w:val="024F75" w:themeColor="accent1"/>
          <w:sz w:val="24"/>
          <w:szCs w:val="24"/>
        </w:rPr>
      </w:pPr>
    </w:p>
    <w:sectPr w:rsidR="00A21A79" w:rsidRPr="00653A69" w:rsidSect="00AB02A7">
      <w:headerReference w:type="default" r:id="rId15"/>
      <w:footerReference w:type="default" r:id="rId16"/>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7E93C" w14:textId="77777777" w:rsidR="000D2CC7" w:rsidRDefault="000D2CC7">
      <w:r>
        <w:separator/>
      </w:r>
    </w:p>
    <w:p w14:paraId="15AB621E" w14:textId="77777777" w:rsidR="000D2CC7" w:rsidRDefault="000D2CC7"/>
  </w:endnote>
  <w:endnote w:type="continuationSeparator" w:id="0">
    <w:p w14:paraId="272E6EE2" w14:textId="77777777" w:rsidR="000D2CC7" w:rsidRDefault="000D2CC7">
      <w:r>
        <w:continuationSeparator/>
      </w:r>
    </w:p>
    <w:p w14:paraId="3B60A64C" w14:textId="77777777" w:rsidR="000D2CC7" w:rsidRDefault="000D2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0194395"/>
      <w:docPartObj>
        <w:docPartGallery w:val="Page Numbers (Bottom of Page)"/>
        <w:docPartUnique/>
      </w:docPartObj>
    </w:sdtPr>
    <w:sdtEndPr>
      <w:rPr>
        <w:noProof/>
      </w:rPr>
    </w:sdtEndPr>
    <w:sdtContent>
      <w:p w14:paraId="65884506" w14:textId="77777777" w:rsidR="000D2CC7" w:rsidRDefault="000D2CC7">
        <w:pPr>
          <w:pStyle w:val="Footer"/>
          <w:jc w:val="center"/>
        </w:pPr>
        <w:r>
          <w:rPr>
            <w:lang w:bidi="hr-HR"/>
          </w:rPr>
          <w:fldChar w:fldCharType="begin"/>
        </w:r>
        <w:r>
          <w:rPr>
            <w:lang w:bidi="hr-HR"/>
          </w:rPr>
          <w:instrText xml:space="preserve"> PAGE   \* MERGEFORMAT </w:instrText>
        </w:r>
        <w:r>
          <w:rPr>
            <w:lang w:bidi="hr-HR"/>
          </w:rPr>
          <w:fldChar w:fldCharType="separate"/>
        </w:r>
        <w:r>
          <w:rPr>
            <w:noProof/>
            <w:lang w:bidi="hr-HR"/>
          </w:rPr>
          <w:t>2</w:t>
        </w:r>
        <w:r>
          <w:rPr>
            <w:noProof/>
            <w:lang w:bidi="hr-HR"/>
          </w:rPr>
          <w:fldChar w:fldCharType="end"/>
        </w:r>
      </w:p>
    </w:sdtContent>
  </w:sdt>
  <w:p w14:paraId="37CCEB05" w14:textId="77777777" w:rsidR="000D2CC7" w:rsidRDefault="000D2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C510C" w14:textId="77777777" w:rsidR="000D2CC7" w:rsidRDefault="000D2CC7">
      <w:r>
        <w:separator/>
      </w:r>
    </w:p>
    <w:p w14:paraId="4DBE17FE" w14:textId="77777777" w:rsidR="000D2CC7" w:rsidRDefault="000D2CC7"/>
  </w:footnote>
  <w:footnote w:type="continuationSeparator" w:id="0">
    <w:p w14:paraId="17E5BFEC" w14:textId="77777777" w:rsidR="000D2CC7" w:rsidRDefault="000D2CC7">
      <w:r>
        <w:continuationSeparator/>
      </w:r>
    </w:p>
    <w:p w14:paraId="64008092" w14:textId="77777777" w:rsidR="000D2CC7" w:rsidRDefault="000D2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0D2CC7" w14:paraId="602FF4A0" w14:textId="77777777" w:rsidTr="00360494">
      <w:trPr>
        <w:trHeight w:val="978"/>
      </w:trPr>
      <w:tc>
        <w:tcPr>
          <w:tcW w:w="10035" w:type="dxa"/>
          <w:tcBorders>
            <w:top w:val="nil"/>
            <w:left w:val="nil"/>
            <w:bottom w:val="single" w:sz="36" w:space="0" w:color="34ABA2" w:themeColor="accent3"/>
            <w:right w:val="nil"/>
          </w:tcBorders>
        </w:tcPr>
        <w:p w14:paraId="60E8DB3F" w14:textId="77777777" w:rsidR="000D2CC7" w:rsidRDefault="000D2CC7">
          <w:pPr>
            <w:pStyle w:val="Header"/>
          </w:pPr>
        </w:p>
      </w:tc>
    </w:tr>
  </w:tbl>
  <w:p w14:paraId="2AC877D1" w14:textId="77777777" w:rsidR="000D2CC7" w:rsidRDefault="000D2CC7" w:rsidP="00D07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463A"/>
    <w:multiLevelType w:val="hybridMultilevel"/>
    <w:tmpl w:val="A0F2EE7A"/>
    <w:lvl w:ilvl="0" w:tplc="9FE218C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AE260F"/>
    <w:multiLevelType w:val="hybridMultilevel"/>
    <w:tmpl w:val="EFC61DDA"/>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3812037"/>
    <w:multiLevelType w:val="hybridMultilevel"/>
    <w:tmpl w:val="ACC6C3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4B0F93"/>
    <w:multiLevelType w:val="hybridMultilevel"/>
    <w:tmpl w:val="76F0349C"/>
    <w:lvl w:ilvl="0" w:tplc="AD7C04BE">
      <w:start w:val="1"/>
      <w:numFmt w:val="bullet"/>
      <w:lvlText w:val="-"/>
      <w:lvlJc w:val="left"/>
      <w:pPr>
        <w:ind w:left="144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642E93"/>
    <w:multiLevelType w:val="hybridMultilevel"/>
    <w:tmpl w:val="06CC0B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904A13"/>
    <w:multiLevelType w:val="hybridMultilevel"/>
    <w:tmpl w:val="3F46C1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E33384"/>
    <w:multiLevelType w:val="hybridMultilevel"/>
    <w:tmpl w:val="1D302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5259AF"/>
    <w:multiLevelType w:val="hybridMultilevel"/>
    <w:tmpl w:val="C0E6EECA"/>
    <w:lvl w:ilvl="0" w:tplc="38C44764">
      <w:start w:val="84"/>
      <w:numFmt w:val="bullet"/>
      <w:lvlText w:val="-"/>
      <w:lvlJc w:val="left"/>
      <w:pPr>
        <w:tabs>
          <w:tab w:val="num" w:pos="4254"/>
        </w:tabs>
        <w:ind w:left="4254" w:hanging="360"/>
      </w:pPr>
      <w:rPr>
        <w:rFonts w:ascii="Arial" w:eastAsia="Times New Roman" w:hAnsi="Arial" w:hint="default"/>
      </w:rPr>
    </w:lvl>
    <w:lvl w:ilvl="1" w:tplc="041A0003" w:tentative="1">
      <w:start w:val="1"/>
      <w:numFmt w:val="bullet"/>
      <w:lvlText w:val="o"/>
      <w:lvlJc w:val="left"/>
      <w:pPr>
        <w:tabs>
          <w:tab w:val="num" w:pos="4974"/>
        </w:tabs>
        <w:ind w:left="4974" w:hanging="360"/>
      </w:pPr>
      <w:rPr>
        <w:rFonts w:ascii="Courier New" w:hAnsi="Courier New" w:hint="default"/>
      </w:rPr>
    </w:lvl>
    <w:lvl w:ilvl="2" w:tplc="041A0005" w:tentative="1">
      <w:start w:val="1"/>
      <w:numFmt w:val="bullet"/>
      <w:lvlText w:val=""/>
      <w:lvlJc w:val="left"/>
      <w:pPr>
        <w:tabs>
          <w:tab w:val="num" w:pos="5694"/>
        </w:tabs>
        <w:ind w:left="5694" w:hanging="360"/>
      </w:pPr>
      <w:rPr>
        <w:rFonts w:ascii="Wingdings" w:hAnsi="Wingdings" w:hint="default"/>
      </w:rPr>
    </w:lvl>
    <w:lvl w:ilvl="3" w:tplc="041A0001" w:tentative="1">
      <w:start w:val="1"/>
      <w:numFmt w:val="bullet"/>
      <w:lvlText w:val=""/>
      <w:lvlJc w:val="left"/>
      <w:pPr>
        <w:tabs>
          <w:tab w:val="num" w:pos="6414"/>
        </w:tabs>
        <w:ind w:left="6414" w:hanging="360"/>
      </w:pPr>
      <w:rPr>
        <w:rFonts w:ascii="Symbol" w:hAnsi="Symbol" w:hint="default"/>
      </w:rPr>
    </w:lvl>
    <w:lvl w:ilvl="4" w:tplc="041A0003" w:tentative="1">
      <w:start w:val="1"/>
      <w:numFmt w:val="bullet"/>
      <w:lvlText w:val="o"/>
      <w:lvlJc w:val="left"/>
      <w:pPr>
        <w:tabs>
          <w:tab w:val="num" w:pos="7134"/>
        </w:tabs>
        <w:ind w:left="7134" w:hanging="360"/>
      </w:pPr>
      <w:rPr>
        <w:rFonts w:ascii="Courier New" w:hAnsi="Courier New" w:hint="default"/>
      </w:rPr>
    </w:lvl>
    <w:lvl w:ilvl="5" w:tplc="041A0005" w:tentative="1">
      <w:start w:val="1"/>
      <w:numFmt w:val="bullet"/>
      <w:lvlText w:val=""/>
      <w:lvlJc w:val="left"/>
      <w:pPr>
        <w:tabs>
          <w:tab w:val="num" w:pos="7854"/>
        </w:tabs>
        <w:ind w:left="7854" w:hanging="360"/>
      </w:pPr>
      <w:rPr>
        <w:rFonts w:ascii="Wingdings" w:hAnsi="Wingdings" w:hint="default"/>
      </w:rPr>
    </w:lvl>
    <w:lvl w:ilvl="6" w:tplc="041A0001" w:tentative="1">
      <w:start w:val="1"/>
      <w:numFmt w:val="bullet"/>
      <w:lvlText w:val=""/>
      <w:lvlJc w:val="left"/>
      <w:pPr>
        <w:tabs>
          <w:tab w:val="num" w:pos="8574"/>
        </w:tabs>
        <w:ind w:left="8574" w:hanging="360"/>
      </w:pPr>
      <w:rPr>
        <w:rFonts w:ascii="Symbol" w:hAnsi="Symbol" w:hint="default"/>
      </w:rPr>
    </w:lvl>
    <w:lvl w:ilvl="7" w:tplc="041A0003" w:tentative="1">
      <w:start w:val="1"/>
      <w:numFmt w:val="bullet"/>
      <w:lvlText w:val="o"/>
      <w:lvlJc w:val="left"/>
      <w:pPr>
        <w:tabs>
          <w:tab w:val="num" w:pos="9294"/>
        </w:tabs>
        <w:ind w:left="9294" w:hanging="360"/>
      </w:pPr>
      <w:rPr>
        <w:rFonts w:ascii="Courier New" w:hAnsi="Courier New" w:hint="default"/>
      </w:rPr>
    </w:lvl>
    <w:lvl w:ilvl="8" w:tplc="041A0005" w:tentative="1">
      <w:start w:val="1"/>
      <w:numFmt w:val="bullet"/>
      <w:lvlText w:val=""/>
      <w:lvlJc w:val="left"/>
      <w:pPr>
        <w:tabs>
          <w:tab w:val="num" w:pos="10014"/>
        </w:tabs>
        <w:ind w:left="10014" w:hanging="360"/>
      </w:pPr>
      <w:rPr>
        <w:rFonts w:ascii="Wingdings" w:hAnsi="Wingdings" w:hint="default"/>
      </w:rPr>
    </w:lvl>
  </w:abstractNum>
  <w:abstractNum w:abstractNumId="8" w15:restartNumberingAfterBreak="0">
    <w:nsid w:val="106054F6"/>
    <w:multiLevelType w:val="hybridMultilevel"/>
    <w:tmpl w:val="2FF4F2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55509C"/>
    <w:multiLevelType w:val="hybridMultilevel"/>
    <w:tmpl w:val="893C2D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7F3728E"/>
    <w:multiLevelType w:val="hybridMultilevel"/>
    <w:tmpl w:val="0DF0359A"/>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1BCE5D75"/>
    <w:multiLevelType w:val="hybridMultilevel"/>
    <w:tmpl w:val="23FCFC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01864FD"/>
    <w:multiLevelType w:val="hybridMultilevel"/>
    <w:tmpl w:val="E4C26C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7B2EF9"/>
    <w:multiLevelType w:val="hybridMultilevel"/>
    <w:tmpl w:val="8F2CFE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51F5260"/>
    <w:multiLevelType w:val="hybridMultilevel"/>
    <w:tmpl w:val="67E077EC"/>
    <w:lvl w:ilvl="0" w:tplc="52004346">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5F8580B"/>
    <w:multiLevelType w:val="hybridMultilevel"/>
    <w:tmpl w:val="EE9460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75479A0"/>
    <w:multiLevelType w:val="hybridMultilevel"/>
    <w:tmpl w:val="F8FA4A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7E530C4"/>
    <w:multiLevelType w:val="hybridMultilevel"/>
    <w:tmpl w:val="121ADB28"/>
    <w:lvl w:ilvl="0" w:tplc="005E952C">
      <w:start w:val="1"/>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CD345F7"/>
    <w:multiLevelType w:val="hybridMultilevel"/>
    <w:tmpl w:val="E70A03B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2300E30"/>
    <w:multiLevelType w:val="hybridMultilevel"/>
    <w:tmpl w:val="E4C26C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9B6D2F"/>
    <w:multiLevelType w:val="hybridMultilevel"/>
    <w:tmpl w:val="37AC10BA"/>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EF530B"/>
    <w:multiLevelType w:val="hybridMultilevel"/>
    <w:tmpl w:val="A0461D7E"/>
    <w:lvl w:ilvl="0" w:tplc="BF4A2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F44620"/>
    <w:multiLevelType w:val="hybridMultilevel"/>
    <w:tmpl w:val="EA9ACB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B2E171D"/>
    <w:multiLevelType w:val="hybridMultilevel"/>
    <w:tmpl w:val="2E0E3C1A"/>
    <w:lvl w:ilvl="0" w:tplc="FFFFFFFF">
      <w:start w:val="1"/>
      <w:numFmt w:val="decimal"/>
      <w:lvlText w:val="%1."/>
      <w:lvlJc w:val="left"/>
      <w:pPr>
        <w:ind w:left="720" w:hanging="360"/>
      </w:pPr>
      <w:rPr>
        <w:rFonts w:hint="default"/>
        <w:b/>
        <w:bCs/>
        <w:sz w:val="36"/>
        <w:szCs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6E6EAE"/>
    <w:multiLevelType w:val="hybridMultilevel"/>
    <w:tmpl w:val="B2EA3F04"/>
    <w:lvl w:ilvl="0" w:tplc="9FE218C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1645636"/>
    <w:multiLevelType w:val="hybridMultilevel"/>
    <w:tmpl w:val="B56A4C0C"/>
    <w:lvl w:ilvl="0" w:tplc="106C3E0C">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5313E6E"/>
    <w:multiLevelType w:val="hybridMultilevel"/>
    <w:tmpl w:val="A91627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696271F"/>
    <w:multiLevelType w:val="hybridMultilevel"/>
    <w:tmpl w:val="572A4E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8082162"/>
    <w:multiLevelType w:val="hybridMultilevel"/>
    <w:tmpl w:val="9A60FC8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D81020D"/>
    <w:multiLevelType w:val="hybridMultilevel"/>
    <w:tmpl w:val="8C0AE07A"/>
    <w:lvl w:ilvl="0" w:tplc="773CC36C">
      <w:start w:val="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DEE5B86"/>
    <w:multiLevelType w:val="hybridMultilevel"/>
    <w:tmpl w:val="756870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36A4E7A"/>
    <w:multiLevelType w:val="multilevel"/>
    <w:tmpl w:val="3D36A0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inorHAnsi" w:hAnsiTheme="minorHAnsi" w:hint="default"/>
        <w:b w:val="0"/>
        <w:color w:val="082A75" w:themeColor="text2"/>
        <w:sz w:val="36"/>
      </w:rPr>
    </w:lvl>
    <w:lvl w:ilvl="2">
      <w:start w:val="1"/>
      <w:numFmt w:val="decimal"/>
      <w:isLgl/>
      <w:lvlText w:val="%1.%2.%3."/>
      <w:lvlJc w:val="left"/>
      <w:pPr>
        <w:ind w:left="1080" w:hanging="720"/>
      </w:pPr>
      <w:rPr>
        <w:rFonts w:asciiTheme="minorHAnsi" w:hAnsiTheme="minorHAnsi" w:hint="default"/>
        <w:b w:val="0"/>
        <w:color w:val="082A75" w:themeColor="text2"/>
        <w:sz w:val="36"/>
      </w:rPr>
    </w:lvl>
    <w:lvl w:ilvl="3">
      <w:start w:val="1"/>
      <w:numFmt w:val="decimal"/>
      <w:isLgl/>
      <w:lvlText w:val="%1.%2.%3.%4."/>
      <w:lvlJc w:val="left"/>
      <w:pPr>
        <w:ind w:left="1440" w:hanging="1080"/>
      </w:pPr>
      <w:rPr>
        <w:rFonts w:asciiTheme="minorHAnsi" w:hAnsiTheme="minorHAnsi" w:hint="default"/>
        <w:b w:val="0"/>
        <w:color w:val="082A75" w:themeColor="text2"/>
        <w:sz w:val="36"/>
      </w:rPr>
    </w:lvl>
    <w:lvl w:ilvl="4">
      <w:start w:val="1"/>
      <w:numFmt w:val="decimal"/>
      <w:isLgl/>
      <w:lvlText w:val="%1.%2.%3.%4.%5."/>
      <w:lvlJc w:val="left"/>
      <w:pPr>
        <w:ind w:left="1800" w:hanging="1440"/>
      </w:pPr>
      <w:rPr>
        <w:rFonts w:asciiTheme="minorHAnsi" w:hAnsiTheme="minorHAnsi" w:hint="default"/>
        <w:b w:val="0"/>
        <w:color w:val="082A75" w:themeColor="text2"/>
        <w:sz w:val="36"/>
      </w:rPr>
    </w:lvl>
    <w:lvl w:ilvl="5">
      <w:start w:val="1"/>
      <w:numFmt w:val="decimal"/>
      <w:isLgl/>
      <w:lvlText w:val="%1.%2.%3.%4.%5.%6."/>
      <w:lvlJc w:val="left"/>
      <w:pPr>
        <w:ind w:left="1800" w:hanging="1440"/>
      </w:pPr>
      <w:rPr>
        <w:rFonts w:asciiTheme="minorHAnsi" w:hAnsiTheme="minorHAnsi" w:hint="default"/>
        <w:b w:val="0"/>
        <w:color w:val="082A75" w:themeColor="text2"/>
        <w:sz w:val="36"/>
      </w:rPr>
    </w:lvl>
    <w:lvl w:ilvl="6">
      <w:start w:val="1"/>
      <w:numFmt w:val="decimal"/>
      <w:isLgl/>
      <w:lvlText w:val="%1.%2.%3.%4.%5.%6.%7."/>
      <w:lvlJc w:val="left"/>
      <w:pPr>
        <w:ind w:left="2160" w:hanging="1800"/>
      </w:pPr>
      <w:rPr>
        <w:rFonts w:asciiTheme="minorHAnsi" w:hAnsiTheme="minorHAnsi" w:hint="default"/>
        <w:b w:val="0"/>
        <w:color w:val="082A75" w:themeColor="text2"/>
        <w:sz w:val="36"/>
      </w:rPr>
    </w:lvl>
    <w:lvl w:ilvl="7">
      <w:start w:val="1"/>
      <w:numFmt w:val="decimal"/>
      <w:isLgl/>
      <w:lvlText w:val="%1.%2.%3.%4.%5.%6.%7.%8."/>
      <w:lvlJc w:val="left"/>
      <w:pPr>
        <w:ind w:left="2520" w:hanging="2160"/>
      </w:pPr>
      <w:rPr>
        <w:rFonts w:asciiTheme="minorHAnsi" w:hAnsiTheme="minorHAnsi" w:hint="default"/>
        <w:b w:val="0"/>
        <w:color w:val="082A75" w:themeColor="text2"/>
        <w:sz w:val="36"/>
      </w:rPr>
    </w:lvl>
    <w:lvl w:ilvl="8">
      <w:start w:val="1"/>
      <w:numFmt w:val="decimal"/>
      <w:isLgl/>
      <w:lvlText w:val="%1.%2.%3.%4.%5.%6.%7.%8.%9."/>
      <w:lvlJc w:val="left"/>
      <w:pPr>
        <w:ind w:left="2520" w:hanging="2160"/>
      </w:pPr>
      <w:rPr>
        <w:rFonts w:asciiTheme="minorHAnsi" w:hAnsiTheme="minorHAnsi" w:hint="default"/>
        <w:b w:val="0"/>
        <w:color w:val="082A75" w:themeColor="text2"/>
        <w:sz w:val="36"/>
      </w:rPr>
    </w:lvl>
  </w:abstractNum>
  <w:abstractNum w:abstractNumId="32" w15:restartNumberingAfterBreak="0">
    <w:nsid w:val="59600A2F"/>
    <w:multiLevelType w:val="hybridMultilevel"/>
    <w:tmpl w:val="C202619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15:restartNumberingAfterBreak="0">
    <w:nsid w:val="59B23DC6"/>
    <w:multiLevelType w:val="hybridMultilevel"/>
    <w:tmpl w:val="8AE4B8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9F31318"/>
    <w:multiLevelType w:val="hybridMultilevel"/>
    <w:tmpl w:val="D53C1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C36EE9"/>
    <w:multiLevelType w:val="hybridMultilevel"/>
    <w:tmpl w:val="40AA457A"/>
    <w:lvl w:ilvl="0" w:tplc="52004346">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EEF35FB"/>
    <w:multiLevelType w:val="hybridMultilevel"/>
    <w:tmpl w:val="16867484"/>
    <w:lvl w:ilvl="0" w:tplc="041A000F">
      <w:start w:val="4"/>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1653878"/>
    <w:multiLevelType w:val="hybridMultilevel"/>
    <w:tmpl w:val="69069E0C"/>
    <w:lvl w:ilvl="0" w:tplc="AD7C04BE">
      <w:start w:val="1"/>
      <w:numFmt w:val="bullet"/>
      <w:lvlText w:val="-"/>
      <w:lvlJc w:val="left"/>
      <w:pPr>
        <w:ind w:left="1440" w:hanging="360"/>
      </w:pPr>
      <w:rPr>
        <w:rFonts w:ascii="Calibri" w:eastAsiaTheme="minorEastAsia"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85F40B3"/>
    <w:multiLevelType w:val="hybridMultilevel"/>
    <w:tmpl w:val="23FCF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8477BA"/>
    <w:multiLevelType w:val="hybridMultilevel"/>
    <w:tmpl w:val="029685F4"/>
    <w:lvl w:ilvl="0" w:tplc="E54C23E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E4C29F5"/>
    <w:multiLevelType w:val="hybridMultilevel"/>
    <w:tmpl w:val="D012C98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15:restartNumberingAfterBreak="0">
    <w:nsid w:val="6F637A24"/>
    <w:multiLevelType w:val="hybridMultilevel"/>
    <w:tmpl w:val="79063B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06514E6"/>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7F828F6"/>
    <w:multiLevelType w:val="hybridMultilevel"/>
    <w:tmpl w:val="23FCF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8CB4D1A"/>
    <w:multiLevelType w:val="hybridMultilevel"/>
    <w:tmpl w:val="70D6290C"/>
    <w:lvl w:ilvl="0" w:tplc="041A0001">
      <w:start w:val="1"/>
      <w:numFmt w:val="bullet"/>
      <w:lvlText w:val=""/>
      <w:lvlJc w:val="left"/>
      <w:pPr>
        <w:ind w:left="720" w:hanging="360"/>
      </w:pPr>
      <w:rPr>
        <w:rFonts w:ascii="Symbol" w:hAnsi="Symbol" w:hint="default"/>
      </w:rPr>
    </w:lvl>
    <w:lvl w:ilvl="1" w:tplc="274CD69A">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9767839"/>
    <w:multiLevelType w:val="hybridMultilevel"/>
    <w:tmpl w:val="C9DE05F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7" w15:restartNumberingAfterBreak="0">
    <w:nsid w:val="7A030659"/>
    <w:multiLevelType w:val="hybridMultilevel"/>
    <w:tmpl w:val="389040B0"/>
    <w:lvl w:ilvl="0" w:tplc="005E952C">
      <w:start w:val="1"/>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8" w15:restartNumberingAfterBreak="0">
    <w:nsid w:val="7CC56C70"/>
    <w:multiLevelType w:val="hybridMultilevel"/>
    <w:tmpl w:val="96B2B4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EB23A45"/>
    <w:multiLevelType w:val="hybridMultilevel"/>
    <w:tmpl w:val="FC0C1B64"/>
    <w:lvl w:ilvl="0" w:tplc="0660D258">
      <w:start w:val="1"/>
      <w:numFmt w:val="decimal"/>
      <w:lvlText w:val="%1."/>
      <w:lvlJc w:val="left"/>
      <w:pPr>
        <w:ind w:left="720" w:hanging="360"/>
      </w:pPr>
      <w:rPr>
        <w:rFonts w:hint="default"/>
        <w:b/>
        <w:bCs/>
        <w:sz w:val="36"/>
        <w:szCs w:val="3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99631705">
    <w:abstractNumId w:val="7"/>
  </w:num>
  <w:num w:numId="2" w16cid:durableId="1628660709">
    <w:abstractNumId w:val="30"/>
  </w:num>
  <w:num w:numId="3" w16cid:durableId="1909998803">
    <w:abstractNumId w:val="27"/>
  </w:num>
  <w:num w:numId="4" w16cid:durableId="305210676">
    <w:abstractNumId w:val="38"/>
  </w:num>
  <w:num w:numId="5" w16cid:durableId="286082428">
    <w:abstractNumId w:val="22"/>
  </w:num>
  <w:num w:numId="6" w16cid:durableId="324355565">
    <w:abstractNumId w:val="45"/>
  </w:num>
  <w:num w:numId="7" w16cid:durableId="1252661567">
    <w:abstractNumId w:val="41"/>
  </w:num>
  <w:num w:numId="8" w16cid:durableId="2107723933">
    <w:abstractNumId w:val="46"/>
  </w:num>
  <w:num w:numId="9" w16cid:durableId="1429110721">
    <w:abstractNumId w:val="31"/>
  </w:num>
  <w:num w:numId="10" w16cid:durableId="432941851">
    <w:abstractNumId w:val="32"/>
  </w:num>
  <w:num w:numId="11" w16cid:durableId="1639526967">
    <w:abstractNumId w:val="25"/>
  </w:num>
  <w:num w:numId="12" w16cid:durableId="1149981508">
    <w:abstractNumId w:val="1"/>
  </w:num>
  <w:num w:numId="13" w16cid:durableId="470899734">
    <w:abstractNumId w:val="4"/>
  </w:num>
  <w:num w:numId="14" w16cid:durableId="1004161409">
    <w:abstractNumId w:val="10"/>
  </w:num>
  <w:num w:numId="15" w16cid:durableId="1165315369">
    <w:abstractNumId w:val="42"/>
  </w:num>
  <w:num w:numId="16" w16cid:durableId="677853058">
    <w:abstractNumId w:val="47"/>
  </w:num>
  <w:num w:numId="17" w16cid:durableId="2111122246">
    <w:abstractNumId w:val="37"/>
  </w:num>
  <w:num w:numId="18" w16cid:durableId="711080540">
    <w:abstractNumId w:val="3"/>
  </w:num>
  <w:num w:numId="19" w16cid:durableId="341780968">
    <w:abstractNumId w:val="36"/>
  </w:num>
  <w:num w:numId="20" w16cid:durableId="746415832">
    <w:abstractNumId w:val="2"/>
  </w:num>
  <w:num w:numId="21" w16cid:durableId="240793801">
    <w:abstractNumId w:val="33"/>
  </w:num>
  <w:num w:numId="22" w16cid:durableId="279184916">
    <w:abstractNumId w:val="17"/>
  </w:num>
  <w:num w:numId="23" w16cid:durableId="1155880069">
    <w:abstractNumId w:val="48"/>
  </w:num>
  <w:num w:numId="24" w16cid:durableId="864636977">
    <w:abstractNumId w:val="9"/>
  </w:num>
  <w:num w:numId="25" w16cid:durableId="936258232">
    <w:abstractNumId w:val="43"/>
  </w:num>
  <w:num w:numId="26" w16cid:durableId="2101442841">
    <w:abstractNumId w:val="11"/>
  </w:num>
  <w:num w:numId="27" w16cid:durableId="283729044">
    <w:abstractNumId w:val="26"/>
  </w:num>
  <w:num w:numId="28" w16cid:durableId="1702247657">
    <w:abstractNumId w:val="12"/>
  </w:num>
  <w:num w:numId="29" w16cid:durableId="1981376631">
    <w:abstractNumId w:val="39"/>
  </w:num>
  <w:num w:numId="30" w16cid:durableId="2078672853">
    <w:abstractNumId w:val="14"/>
  </w:num>
  <w:num w:numId="31" w16cid:durableId="919411769">
    <w:abstractNumId w:val="35"/>
  </w:num>
  <w:num w:numId="32" w16cid:durableId="570508192">
    <w:abstractNumId w:val="6"/>
  </w:num>
  <w:num w:numId="33" w16cid:durableId="84811126">
    <w:abstractNumId w:val="40"/>
  </w:num>
  <w:num w:numId="34" w16cid:durableId="1857189087">
    <w:abstractNumId w:val="24"/>
  </w:num>
  <w:num w:numId="35" w16cid:durableId="1372994926">
    <w:abstractNumId w:val="18"/>
  </w:num>
  <w:num w:numId="36" w16cid:durableId="308874400">
    <w:abstractNumId w:val="0"/>
  </w:num>
  <w:num w:numId="37" w16cid:durableId="723408517">
    <w:abstractNumId w:val="49"/>
  </w:num>
  <w:num w:numId="38" w16cid:durableId="716667500">
    <w:abstractNumId w:val="28"/>
  </w:num>
  <w:num w:numId="39" w16cid:durableId="26149341">
    <w:abstractNumId w:val="19"/>
  </w:num>
  <w:num w:numId="40" w16cid:durableId="494806932">
    <w:abstractNumId w:val="44"/>
  </w:num>
  <w:num w:numId="41" w16cid:durableId="1293756555">
    <w:abstractNumId w:val="13"/>
  </w:num>
  <w:num w:numId="42" w16cid:durableId="1443108355">
    <w:abstractNumId w:val="5"/>
  </w:num>
  <w:num w:numId="43" w16cid:durableId="597832613">
    <w:abstractNumId w:val="16"/>
  </w:num>
  <w:num w:numId="44" w16cid:durableId="1616599260">
    <w:abstractNumId w:val="23"/>
  </w:num>
  <w:num w:numId="45" w16cid:durableId="899940782">
    <w:abstractNumId w:val="8"/>
  </w:num>
  <w:num w:numId="46" w16cid:durableId="1828353279">
    <w:abstractNumId w:val="20"/>
  </w:num>
  <w:num w:numId="47" w16cid:durableId="2062899376">
    <w:abstractNumId w:val="15"/>
  </w:num>
  <w:num w:numId="48" w16cid:durableId="196897460">
    <w:abstractNumId w:val="29"/>
  </w:num>
  <w:num w:numId="49" w16cid:durableId="1699357874">
    <w:abstractNumId w:val="34"/>
  </w:num>
  <w:num w:numId="50" w16cid:durableId="13886013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B1"/>
    <w:rsid w:val="00014130"/>
    <w:rsid w:val="00015F24"/>
    <w:rsid w:val="0002482E"/>
    <w:rsid w:val="000323BF"/>
    <w:rsid w:val="0004410E"/>
    <w:rsid w:val="00050324"/>
    <w:rsid w:val="000570BE"/>
    <w:rsid w:val="00065E8C"/>
    <w:rsid w:val="000977D4"/>
    <w:rsid w:val="000A0150"/>
    <w:rsid w:val="000B3543"/>
    <w:rsid w:val="000C35D3"/>
    <w:rsid w:val="000D2CC7"/>
    <w:rsid w:val="000D6A92"/>
    <w:rsid w:val="000E63C9"/>
    <w:rsid w:val="000F0C3C"/>
    <w:rsid w:val="001030F6"/>
    <w:rsid w:val="00105D34"/>
    <w:rsid w:val="00122D6B"/>
    <w:rsid w:val="001243B9"/>
    <w:rsid w:val="00130E9D"/>
    <w:rsid w:val="00142A80"/>
    <w:rsid w:val="00142D4D"/>
    <w:rsid w:val="00150A6D"/>
    <w:rsid w:val="00155C56"/>
    <w:rsid w:val="001606BC"/>
    <w:rsid w:val="00163F6C"/>
    <w:rsid w:val="001708F6"/>
    <w:rsid w:val="0018262C"/>
    <w:rsid w:val="0018590F"/>
    <w:rsid w:val="00185B35"/>
    <w:rsid w:val="00193145"/>
    <w:rsid w:val="00193A6D"/>
    <w:rsid w:val="001D0CFD"/>
    <w:rsid w:val="001D636A"/>
    <w:rsid w:val="001E05DC"/>
    <w:rsid w:val="001F2BC8"/>
    <w:rsid w:val="001F5F6B"/>
    <w:rsid w:val="001F6950"/>
    <w:rsid w:val="0020247F"/>
    <w:rsid w:val="00227B7E"/>
    <w:rsid w:val="00232751"/>
    <w:rsid w:val="00233C8D"/>
    <w:rsid w:val="00243EBC"/>
    <w:rsid w:val="00246A35"/>
    <w:rsid w:val="002523A1"/>
    <w:rsid w:val="00280447"/>
    <w:rsid w:val="00282542"/>
    <w:rsid w:val="00284348"/>
    <w:rsid w:val="00291BDC"/>
    <w:rsid w:val="002A1184"/>
    <w:rsid w:val="002B360F"/>
    <w:rsid w:val="002C5A4B"/>
    <w:rsid w:val="002D2389"/>
    <w:rsid w:val="002F51F5"/>
    <w:rsid w:val="002F619E"/>
    <w:rsid w:val="00312137"/>
    <w:rsid w:val="00330359"/>
    <w:rsid w:val="00330B52"/>
    <w:rsid w:val="0033762F"/>
    <w:rsid w:val="00341AEB"/>
    <w:rsid w:val="0035331E"/>
    <w:rsid w:val="00356328"/>
    <w:rsid w:val="00360494"/>
    <w:rsid w:val="003619EC"/>
    <w:rsid w:val="00365A33"/>
    <w:rsid w:val="00366C7E"/>
    <w:rsid w:val="003843DA"/>
    <w:rsid w:val="00384EA3"/>
    <w:rsid w:val="00393CC8"/>
    <w:rsid w:val="00396374"/>
    <w:rsid w:val="00397326"/>
    <w:rsid w:val="003A39A1"/>
    <w:rsid w:val="003A7BD5"/>
    <w:rsid w:val="003C2191"/>
    <w:rsid w:val="003D3863"/>
    <w:rsid w:val="003F5577"/>
    <w:rsid w:val="004047D6"/>
    <w:rsid w:val="004110DE"/>
    <w:rsid w:val="00413505"/>
    <w:rsid w:val="00415615"/>
    <w:rsid w:val="0044085A"/>
    <w:rsid w:val="00445A87"/>
    <w:rsid w:val="004478A8"/>
    <w:rsid w:val="00450942"/>
    <w:rsid w:val="00454CA5"/>
    <w:rsid w:val="00460540"/>
    <w:rsid w:val="00493F39"/>
    <w:rsid w:val="004A22CB"/>
    <w:rsid w:val="004B21A5"/>
    <w:rsid w:val="004B3607"/>
    <w:rsid w:val="004C24AE"/>
    <w:rsid w:val="004C4CE9"/>
    <w:rsid w:val="004C652A"/>
    <w:rsid w:val="004D0D40"/>
    <w:rsid w:val="004E6DAA"/>
    <w:rsid w:val="005037F0"/>
    <w:rsid w:val="005150E0"/>
    <w:rsid w:val="00516A86"/>
    <w:rsid w:val="0052009F"/>
    <w:rsid w:val="005275F6"/>
    <w:rsid w:val="00532B20"/>
    <w:rsid w:val="0055157A"/>
    <w:rsid w:val="00572102"/>
    <w:rsid w:val="005837A5"/>
    <w:rsid w:val="005858E6"/>
    <w:rsid w:val="005C129E"/>
    <w:rsid w:val="005D49B5"/>
    <w:rsid w:val="005E299A"/>
    <w:rsid w:val="005F1BB0"/>
    <w:rsid w:val="0061568F"/>
    <w:rsid w:val="00617779"/>
    <w:rsid w:val="00631F26"/>
    <w:rsid w:val="00632B70"/>
    <w:rsid w:val="006458ED"/>
    <w:rsid w:val="00653A69"/>
    <w:rsid w:val="00656C4D"/>
    <w:rsid w:val="00661EA4"/>
    <w:rsid w:val="00661F69"/>
    <w:rsid w:val="006639BD"/>
    <w:rsid w:val="00666EAC"/>
    <w:rsid w:val="006914CF"/>
    <w:rsid w:val="00692484"/>
    <w:rsid w:val="006C1CEB"/>
    <w:rsid w:val="006D7A8B"/>
    <w:rsid w:val="006E5716"/>
    <w:rsid w:val="006F493A"/>
    <w:rsid w:val="00723276"/>
    <w:rsid w:val="007302B3"/>
    <w:rsid w:val="00730733"/>
    <w:rsid w:val="00730E3A"/>
    <w:rsid w:val="00732400"/>
    <w:rsid w:val="0073299C"/>
    <w:rsid w:val="007358CD"/>
    <w:rsid w:val="00736AAF"/>
    <w:rsid w:val="00742231"/>
    <w:rsid w:val="0074744E"/>
    <w:rsid w:val="007572D8"/>
    <w:rsid w:val="00763B43"/>
    <w:rsid w:val="00765B2A"/>
    <w:rsid w:val="00766DA6"/>
    <w:rsid w:val="00767F48"/>
    <w:rsid w:val="00783A34"/>
    <w:rsid w:val="007A30B8"/>
    <w:rsid w:val="007A4313"/>
    <w:rsid w:val="007B059E"/>
    <w:rsid w:val="007C0764"/>
    <w:rsid w:val="007C6B52"/>
    <w:rsid w:val="007D16C5"/>
    <w:rsid w:val="007D688A"/>
    <w:rsid w:val="007D721F"/>
    <w:rsid w:val="007E6DB1"/>
    <w:rsid w:val="007E78B6"/>
    <w:rsid w:val="007E7ABC"/>
    <w:rsid w:val="007F3304"/>
    <w:rsid w:val="007F5C8C"/>
    <w:rsid w:val="007F5D11"/>
    <w:rsid w:val="0080678F"/>
    <w:rsid w:val="00812183"/>
    <w:rsid w:val="00814F20"/>
    <w:rsid w:val="00822025"/>
    <w:rsid w:val="0083425A"/>
    <w:rsid w:val="008410C3"/>
    <w:rsid w:val="0085112B"/>
    <w:rsid w:val="00860572"/>
    <w:rsid w:val="00862FE4"/>
    <w:rsid w:val="0086389A"/>
    <w:rsid w:val="0087605E"/>
    <w:rsid w:val="00884372"/>
    <w:rsid w:val="00895BA8"/>
    <w:rsid w:val="008975E0"/>
    <w:rsid w:val="008A0656"/>
    <w:rsid w:val="008A212F"/>
    <w:rsid w:val="008B1FEE"/>
    <w:rsid w:val="008C509E"/>
    <w:rsid w:val="008C7BD4"/>
    <w:rsid w:val="008D49DA"/>
    <w:rsid w:val="008E3A41"/>
    <w:rsid w:val="008F0E5E"/>
    <w:rsid w:val="008F6533"/>
    <w:rsid w:val="009028CE"/>
    <w:rsid w:val="00903C32"/>
    <w:rsid w:val="00916B16"/>
    <w:rsid w:val="009173B9"/>
    <w:rsid w:val="00923847"/>
    <w:rsid w:val="0093335D"/>
    <w:rsid w:val="0093613E"/>
    <w:rsid w:val="009362EE"/>
    <w:rsid w:val="00943026"/>
    <w:rsid w:val="009435A9"/>
    <w:rsid w:val="00947CDC"/>
    <w:rsid w:val="00966B81"/>
    <w:rsid w:val="009767B7"/>
    <w:rsid w:val="00976828"/>
    <w:rsid w:val="00976FE8"/>
    <w:rsid w:val="00991A72"/>
    <w:rsid w:val="00995E7C"/>
    <w:rsid w:val="009C541C"/>
    <w:rsid w:val="009C7720"/>
    <w:rsid w:val="009E1555"/>
    <w:rsid w:val="009E61B3"/>
    <w:rsid w:val="009F4F4D"/>
    <w:rsid w:val="009F5082"/>
    <w:rsid w:val="00A1142F"/>
    <w:rsid w:val="00A12231"/>
    <w:rsid w:val="00A135EE"/>
    <w:rsid w:val="00A21A79"/>
    <w:rsid w:val="00A236D7"/>
    <w:rsid w:val="00A2387D"/>
    <w:rsid w:val="00A23AFA"/>
    <w:rsid w:val="00A31B3E"/>
    <w:rsid w:val="00A51EC5"/>
    <w:rsid w:val="00A532F3"/>
    <w:rsid w:val="00A56F91"/>
    <w:rsid w:val="00A630E7"/>
    <w:rsid w:val="00A81831"/>
    <w:rsid w:val="00A8489E"/>
    <w:rsid w:val="00AA5EA8"/>
    <w:rsid w:val="00AB02A7"/>
    <w:rsid w:val="00AB099F"/>
    <w:rsid w:val="00AB75CB"/>
    <w:rsid w:val="00AC29F3"/>
    <w:rsid w:val="00AC2B05"/>
    <w:rsid w:val="00AC57BA"/>
    <w:rsid w:val="00AF2C83"/>
    <w:rsid w:val="00AF53D4"/>
    <w:rsid w:val="00AF5C16"/>
    <w:rsid w:val="00B004BA"/>
    <w:rsid w:val="00B004D7"/>
    <w:rsid w:val="00B02481"/>
    <w:rsid w:val="00B231E5"/>
    <w:rsid w:val="00B36183"/>
    <w:rsid w:val="00B542A8"/>
    <w:rsid w:val="00B63667"/>
    <w:rsid w:val="00B6413F"/>
    <w:rsid w:val="00B805AB"/>
    <w:rsid w:val="00B87705"/>
    <w:rsid w:val="00BA13C9"/>
    <w:rsid w:val="00BB6DD9"/>
    <w:rsid w:val="00C021F7"/>
    <w:rsid w:val="00C022FF"/>
    <w:rsid w:val="00C02B87"/>
    <w:rsid w:val="00C049E8"/>
    <w:rsid w:val="00C21C2A"/>
    <w:rsid w:val="00C23CC8"/>
    <w:rsid w:val="00C30525"/>
    <w:rsid w:val="00C33B6A"/>
    <w:rsid w:val="00C4086D"/>
    <w:rsid w:val="00C652BA"/>
    <w:rsid w:val="00C66A89"/>
    <w:rsid w:val="00C7398D"/>
    <w:rsid w:val="00C91AD2"/>
    <w:rsid w:val="00C95842"/>
    <w:rsid w:val="00CA1896"/>
    <w:rsid w:val="00CA6926"/>
    <w:rsid w:val="00CB5B28"/>
    <w:rsid w:val="00CB6704"/>
    <w:rsid w:val="00CE3EE4"/>
    <w:rsid w:val="00CE55F5"/>
    <w:rsid w:val="00CE733B"/>
    <w:rsid w:val="00CF5371"/>
    <w:rsid w:val="00D0208F"/>
    <w:rsid w:val="00D0323A"/>
    <w:rsid w:val="00D0559F"/>
    <w:rsid w:val="00D077E9"/>
    <w:rsid w:val="00D118C4"/>
    <w:rsid w:val="00D15A0E"/>
    <w:rsid w:val="00D236F3"/>
    <w:rsid w:val="00D40270"/>
    <w:rsid w:val="00D42CB7"/>
    <w:rsid w:val="00D449EC"/>
    <w:rsid w:val="00D5413D"/>
    <w:rsid w:val="00D570A9"/>
    <w:rsid w:val="00D57935"/>
    <w:rsid w:val="00D57C04"/>
    <w:rsid w:val="00D626D2"/>
    <w:rsid w:val="00D70D02"/>
    <w:rsid w:val="00D770C7"/>
    <w:rsid w:val="00D802D7"/>
    <w:rsid w:val="00D86945"/>
    <w:rsid w:val="00D90290"/>
    <w:rsid w:val="00DA2D09"/>
    <w:rsid w:val="00DB5668"/>
    <w:rsid w:val="00DC1F44"/>
    <w:rsid w:val="00DD152F"/>
    <w:rsid w:val="00DD761C"/>
    <w:rsid w:val="00DE213F"/>
    <w:rsid w:val="00DE4F7E"/>
    <w:rsid w:val="00DF027C"/>
    <w:rsid w:val="00E00A32"/>
    <w:rsid w:val="00E121DA"/>
    <w:rsid w:val="00E21038"/>
    <w:rsid w:val="00E22ACD"/>
    <w:rsid w:val="00E31E98"/>
    <w:rsid w:val="00E507C5"/>
    <w:rsid w:val="00E5222E"/>
    <w:rsid w:val="00E620B0"/>
    <w:rsid w:val="00E66A2B"/>
    <w:rsid w:val="00E75898"/>
    <w:rsid w:val="00E81B40"/>
    <w:rsid w:val="00E842C4"/>
    <w:rsid w:val="00E94E10"/>
    <w:rsid w:val="00E96687"/>
    <w:rsid w:val="00EA518D"/>
    <w:rsid w:val="00EB64F5"/>
    <w:rsid w:val="00EB6A7B"/>
    <w:rsid w:val="00EC2966"/>
    <w:rsid w:val="00EC7C18"/>
    <w:rsid w:val="00EF555B"/>
    <w:rsid w:val="00F027BB"/>
    <w:rsid w:val="00F11DCF"/>
    <w:rsid w:val="00F162EA"/>
    <w:rsid w:val="00F23757"/>
    <w:rsid w:val="00F52D27"/>
    <w:rsid w:val="00F57FC3"/>
    <w:rsid w:val="00F64890"/>
    <w:rsid w:val="00F6666B"/>
    <w:rsid w:val="00F7791A"/>
    <w:rsid w:val="00F77F65"/>
    <w:rsid w:val="00F83527"/>
    <w:rsid w:val="00FA3767"/>
    <w:rsid w:val="00FC7ED1"/>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9B159B8"/>
  <w15:docId w15:val="{753A2C21-1C59-4C8F-9212-A1DD2EC3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0"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B6A"/>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paragraph" w:styleId="Heading3">
    <w:name w:val="heading 3"/>
    <w:basedOn w:val="Normal"/>
    <w:next w:val="Normal"/>
    <w:link w:val="Heading3Char"/>
    <w:uiPriority w:val="5"/>
    <w:semiHidden/>
    <w:unhideWhenUsed/>
    <w:qFormat/>
    <w:rsid w:val="001F6950"/>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Heading4">
    <w:name w:val="heading 4"/>
    <w:basedOn w:val="Normal"/>
    <w:next w:val="Normal"/>
    <w:link w:val="Heading4Char"/>
    <w:unhideWhenUsed/>
    <w:qFormat/>
    <w:rsid w:val="000D2CC7"/>
    <w:pPr>
      <w:keepNext/>
      <w:keepLines/>
      <w:spacing w:before="40"/>
      <w:outlineLvl w:val="3"/>
    </w:pPr>
    <w:rPr>
      <w:rFonts w:asciiTheme="majorHAnsi" w:eastAsiaTheme="majorEastAsia" w:hAnsiTheme="majorHAnsi" w:cstheme="majorBidi"/>
      <w:i/>
      <w:iCs/>
      <w:color w:val="013A57" w:themeColor="accent1" w:themeShade="BF"/>
    </w:rPr>
  </w:style>
  <w:style w:type="paragraph" w:styleId="Heading8">
    <w:name w:val="heading 8"/>
    <w:basedOn w:val="Normal"/>
    <w:next w:val="Normal"/>
    <w:link w:val="Heading8Char"/>
    <w:uiPriority w:val="9"/>
    <w:unhideWhenUsed/>
    <w:qFormat/>
    <w:rsid w:val="000D2CC7"/>
    <w:pPr>
      <w:keepNext/>
      <w:keepLines/>
      <w:spacing w:before="40"/>
      <w:outlineLvl w:val="7"/>
    </w:pPr>
    <w:rPr>
      <w:rFonts w:asciiTheme="majorHAnsi" w:eastAsiaTheme="majorEastAsia" w:hAnsiTheme="majorHAnsi" w:cstheme="majorBidi"/>
      <w:color w:val="221D5D"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Imeiprezime">
    <w:name w:val="Ime i prezi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Sadraj">
    <w:name w:val="Sadržaj"/>
    <w:basedOn w:val="Normal"/>
    <w:link w:val="Znaksadraja"/>
    <w:qFormat/>
    <w:rsid w:val="00DF027C"/>
    <w:rPr>
      <w:b w:val="0"/>
    </w:rPr>
  </w:style>
  <w:style w:type="paragraph" w:customStyle="1" w:styleId="Istaknutitekst">
    <w:name w:val="Istaknuti tekst"/>
    <w:basedOn w:val="Normal"/>
    <w:link w:val="Znakistaknutogteksta"/>
    <w:qFormat/>
    <w:rsid w:val="00DF027C"/>
  </w:style>
  <w:style w:type="character" w:customStyle="1" w:styleId="Znaksadraja">
    <w:name w:val="Znak sadržaja"/>
    <w:basedOn w:val="DefaultParagraphFont"/>
    <w:link w:val="Sadraj"/>
    <w:rsid w:val="00DF027C"/>
    <w:rPr>
      <w:rFonts w:eastAsiaTheme="minorEastAsia"/>
      <w:color w:val="082A75" w:themeColor="text2"/>
      <w:sz w:val="28"/>
      <w:szCs w:val="22"/>
    </w:rPr>
  </w:style>
  <w:style w:type="character" w:customStyle="1" w:styleId="Znakistaknutogteksta">
    <w:name w:val="Znak istaknutog teksta"/>
    <w:basedOn w:val="DefaultParagraphFont"/>
    <w:link w:val="Istaknutitekst"/>
    <w:rsid w:val="00DF027C"/>
    <w:rPr>
      <w:rFonts w:eastAsiaTheme="minorEastAsia"/>
      <w:b/>
      <w:color w:val="082A75" w:themeColor="text2"/>
      <w:sz w:val="28"/>
      <w:szCs w:val="22"/>
    </w:rPr>
  </w:style>
  <w:style w:type="paragraph" w:styleId="ListParagraph">
    <w:name w:val="List Paragraph"/>
    <w:basedOn w:val="Normal"/>
    <w:uiPriority w:val="34"/>
    <w:unhideWhenUsed/>
    <w:qFormat/>
    <w:rsid w:val="00631F26"/>
    <w:pPr>
      <w:ind w:left="720"/>
      <w:contextualSpacing/>
    </w:pPr>
  </w:style>
  <w:style w:type="table" w:customStyle="1" w:styleId="Svijetlipopis-Isticanje11">
    <w:name w:val="Svijetli popis - Isticanje 11"/>
    <w:basedOn w:val="TableNormal"/>
    <w:next w:val="LightList-Accent1"/>
    <w:uiPriority w:val="61"/>
    <w:rsid w:val="00C30525"/>
    <w:pPr>
      <w:spacing w:after="0" w:line="240"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99"/>
    <w:semiHidden/>
    <w:unhideWhenUsed/>
    <w:rsid w:val="00C30525"/>
    <w:pPr>
      <w:spacing w:after="0" w:line="240" w:lineRule="auto"/>
    </w:pPr>
    <w:tblPr>
      <w:tblStyleRowBandSize w:val="1"/>
      <w:tblStyleColBandSize w:val="1"/>
      <w:tblBorders>
        <w:top w:val="single" w:sz="8" w:space="0" w:color="024F75" w:themeColor="accent1"/>
        <w:left w:val="single" w:sz="8" w:space="0" w:color="024F75" w:themeColor="accent1"/>
        <w:bottom w:val="single" w:sz="8" w:space="0" w:color="024F75" w:themeColor="accent1"/>
        <w:right w:val="single" w:sz="8" w:space="0" w:color="024F75" w:themeColor="accent1"/>
      </w:tblBorders>
    </w:tblPr>
    <w:tblStylePr w:type="firstRow">
      <w:pPr>
        <w:spacing w:before="0" w:after="0" w:line="240" w:lineRule="auto"/>
      </w:pPr>
      <w:rPr>
        <w:b/>
        <w:bCs/>
        <w:color w:val="FFFFFF" w:themeColor="background1"/>
      </w:rPr>
      <w:tblPr/>
      <w:tcPr>
        <w:shd w:val="clear" w:color="auto" w:fill="024F75" w:themeFill="accent1"/>
      </w:tcPr>
    </w:tblStylePr>
    <w:tblStylePr w:type="lastRow">
      <w:pPr>
        <w:spacing w:before="0" w:after="0" w:line="240" w:lineRule="auto"/>
      </w:pPr>
      <w:rPr>
        <w:b/>
        <w:bCs/>
      </w:rPr>
      <w:tblPr/>
      <w:tcPr>
        <w:tcBorders>
          <w:top w:val="double" w:sz="6" w:space="0" w:color="024F75" w:themeColor="accent1"/>
          <w:left w:val="single" w:sz="8" w:space="0" w:color="024F75" w:themeColor="accent1"/>
          <w:bottom w:val="single" w:sz="8" w:space="0" w:color="024F75" w:themeColor="accent1"/>
          <w:right w:val="single" w:sz="8" w:space="0" w:color="024F75" w:themeColor="accent1"/>
        </w:tcBorders>
      </w:tcPr>
    </w:tblStylePr>
    <w:tblStylePr w:type="firstCol">
      <w:rPr>
        <w:b/>
        <w:bCs/>
      </w:rPr>
    </w:tblStylePr>
    <w:tblStylePr w:type="lastCol">
      <w:rPr>
        <w:b/>
        <w:bCs/>
      </w:rPr>
    </w:tblStylePr>
    <w:tblStylePr w:type="band1Vert">
      <w:tblPr/>
      <w:tcPr>
        <w:tcBorders>
          <w:top w:val="single" w:sz="8" w:space="0" w:color="024F75" w:themeColor="accent1"/>
          <w:left w:val="single" w:sz="8" w:space="0" w:color="024F75" w:themeColor="accent1"/>
          <w:bottom w:val="single" w:sz="8" w:space="0" w:color="024F75" w:themeColor="accent1"/>
          <w:right w:val="single" w:sz="8" w:space="0" w:color="024F75" w:themeColor="accent1"/>
        </w:tcBorders>
      </w:tcPr>
    </w:tblStylePr>
    <w:tblStylePr w:type="band1Horz">
      <w:tblPr/>
      <w:tcPr>
        <w:tcBorders>
          <w:top w:val="single" w:sz="8" w:space="0" w:color="024F75" w:themeColor="accent1"/>
          <w:left w:val="single" w:sz="8" w:space="0" w:color="024F75" w:themeColor="accent1"/>
          <w:bottom w:val="single" w:sz="8" w:space="0" w:color="024F75" w:themeColor="accent1"/>
          <w:right w:val="single" w:sz="8" w:space="0" w:color="024F75" w:themeColor="accent1"/>
        </w:tcBorders>
      </w:tcPr>
    </w:tblStylePr>
  </w:style>
  <w:style w:type="character" w:customStyle="1" w:styleId="Heading4Char">
    <w:name w:val="Heading 4 Char"/>
    <w:basedOn w:val="DefaultParagraphFont"/>
    <w:link w:val="Heading4"/>
    <w:rsid w:val="000D2CC7"/>
    <w:rPr>
      <w:rFonts w:asciiTheme="majorHAnsi" w:eastAsiaTheme="majorEastAsia" w:hAnsiTheme="majorHAnsi" w:cstheme="majorBidi"/>
      <w:b/>
      <w:i/>
      <w:iCs/>
      <w:color w:val="013A57" w:themeColor="accent1" w:themeShade="BF"/>
      <w:sz w:val="28"/>
      <w:szCs w:val="22"/>
    </w:rPr>
  </w:style>
  <w:style w:type="character" w:customStyle="1" w:styleId="Heading8Char">
    <w:name w:val="Heading 8 Char"/>
    <w:basedOn w:val="DefaultParagraphFont"/>
    <w:link w:val="Heading8"/>
    <w:uiPriority w:val="9"/>
    <w:rsid w:val="000D2CC7"/>
    <w:rPr>
      <w:rFonts w:asciiTheme="majorHAnsi" w:eastAsiaTheme="majorEastAsia" w:hAnsiTheme="majorHAnsi" w:cstheme="majorBidi"/>
      <w:b/>
      <w:color w:val="221D5D" w:themeColor="text1" w:themeTint="D8"/>
      <w:sz w:val="21"/>
      <w:szCs w:val="21"/>
    </w:rPr>
  </w:style>
  <w:style w:type="paragraph" w:customStyle="1" w:styleId="CellHeader">
    <w:name w:val="CellHeader"/>
    <w:basedOn w:val="Normal"/>
    <w:qFormat/>
    <w:rsid w:val="000D2CC7"/>
    <w:pPr>
      <w:overflowPunct w:val="0"/>
      <w:autoSpaceDE w:val="0"/>
      <w:autoSpaceDN w:val="0"/>
      <w:adjustRightInd w:val="0"/>
      <w:spacing w:after="120" w:line="240" w:lineRule="auto"/>
      <w:jc w:val="both"/>
      <w:textAlignment w:val="baseline"/>
    </w:pPr>
    <w:rPr>
      <w:rFonts w:ascii="Times New Roman" w:eastAsia="Times New Roman" w:hAnsi="Times New Roman" w:cs="Arial"/>
      <w:b w:val="0"/>
      <w:bCs/>
      <w:color w:val="auto"/>
      <w:sz w:val="20"/>
      <w:lang w:val="sl-SI" w:eastAsia="hr-HR"/>
    </w:rPr>
  </w:style>
  <w:style w:type="paragraph" w:customStyle="1" w:styleId="CellColumn">
    <w:name w:val="CellColumn"/>
    <w:basedOn w:val="CellHeader"/>
    <w:qFormat/>
    <w:rsid w:val="000D2CC7"/>
  </w:style>
  <w:style w:type="table" w:customStyle="1" w:styleId="StilTablice">
    <w:name w:val="StilTablice"/>
    <w:basedOn w:val="TableNormal"/>
    <w:uiPriority w:val="99"/>
    <w:rsid w:val="000D2CC7"/>
    <w:pPr>
      <w:spacing w:after="120" w:line="240" w:lineRule="auto"/>
      <w:jc w:val="center"/>
    </w:pPr>
    <w:rPr>
      <w:rFonts w:ascii="Times New Roman" w:hAnsi="Times New Roman"/>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table" w:customStyle="1" w:styleId="StilTablice1">
    <w:name w:val="StilTablice1"/>
    <w:basedOn w:val="TableNormal"/>
    <w:uiPriority w:val="99"/>
    <w:rsid w:val="000D2CC7"/>
    <w:pPr>
      <w:spacing w:after="120" w:line="240" w:lineRule="auto"/>
      <w:jc w:val="center"/>
    </w:pPr>
    <w:rPr>
      <w:rFonts w:ascii="Times New Roman" w:hAnsi="Times New Roman"/>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table" w:styleId="GridTable1Light-Accent2">
    <w:name w:val="Grid Table 1 Light Accent 2"/>
    <w:basedOn w:val="TableNormal"/>
    <w:uiPriority w:val="46"/>
    <w:rsid w:val="008A212F"/>
    <w:pPr>
      <w:spacing w:after="0" w:line="240" w:lineRule="auto"/>
    </w:pPr>
    <w:tblPr>
      <w:tblStyleRowBandSize w:val="1"/>
      <w:tblStyleColBandSize w:val="1"/>
      <w:tblBorders>
        <w:top w:val="single" w:sz="4" w:space="0" w:color="AED3EB" w:themeColor="accent2" w:themeTint="66"/>
        <w:left w:val="single" w:sz="4" w:space="0" w:color="AED3EB" w:themeColor="accent2" w:themeTint="66"/>
        <w:bottom w:val="single" w:sz="4" w:space="0" w:color="AED3EB" w:themeColor="accent2" w:themeTint="66"/>
        <w:right w:val="single" w:sz="4" w:space="0" w:color="AED3EB" w:themeColor="accent2" w:themeTint="66"/>
        <w:insideH w:val="single" w:sz="4" w:space="0" w:color="AED3EB" w:themeColor="accent2" w:themeTint="66"/>
        <w:insideV w:val="single" w:sz="4" w:space="0" w:color="AED3EB" w:themeColor="accent2" w:themeTint="66"/>
      </w:tblBorders>
    </w:tblPr>
    <w:tblStylePr w:type="firstRow">
      <w:rPr>
        <w:b/>
        <w:bCs/>
      </w:rPr>
      <w:tblPr/>
      <w:tcPr>
        <w:tcBorders>
          <w:bottom w:val="single" w:sz="12" w:space="0" w:color="85BDE2" w:themeColor="accent2" w:themeTint="99"/>
        </w:tcBorders>
      </w:tcPr>
    </w:tblStylePr>
    <w:tblStylePr w:type="lastRow">
      <w:rPr>
        <w:b/>
        <w:bCs/>
      </w:rPr>
      <w:tblPr/>
      <w:tcPr>
        <w:tcBorders>
          <w:top w:val="double" w:sz="2" w:space="0" w:color="85BDE2" w:themeColor="accent2" w:themeTint="99"/>
        </w:tcBorders>
      </w:tcPr>
    </w:tblStylePr>
    <w:tblStylePr w:type="firstCol">
      <w:rPr>
        <w:b/>
        <w:bCs/>
      </w:rPr>
    </w:tblStylePr>
    <w:tblStylePr w:type="lastCol">
      <w:rPr>
        <w:b/>
        <w:bCs/>
      </w:rPr>
    </w:tblStylePr>
  </w:style>
  <w:style w:type="table" w:customStyle="1" w:styleId="StilTablice2">
    <w:name w:val="StilTablice2"/>
    <w:basedOn w:val="TableNormal"/>
    <w:uiPriority w:val="99"/>
    <w:rsid w:val="009E61B3"/>
    <w:pPr>
      <w:spacing w:after="120" w:line="240" w:lineRule="auto"/>
      <w:jc w:val="center"/>
    </w:pPr>
    <w:rPr>
      <w:rFonts w:ascii="Times New Roman" w:hAnsi="Times New Roman"/>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table" w:styleId="PlainTable5">
    <w:name w:val="Plain Table 5"/>
    <w:basedOn w:val="TableNormal"/>
    <w:uiPriority w:val="45"/>
    <w:rsid w:val="0041350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1C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1C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1C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1C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semiHidden/>
    <w:unhideWhenUsed/>
    <w:rsid w:val="007A4313"/>
    <w:rPr>
      <w:color w:val="0000FF"/>
      <w:u w:val="single"/>
    </w:rPr>
  </w:style>
  <w:style w:type="character" w:styleId="FollowedHyperlink">
    <w:name w:val="FollowedHyperlink"/>
    <w:basedOn w:val="DefaultParagraphFont"/>
    <w:uiPriority w:val="99"/>
    <w:semiHidden/>
    <w:unhideWhenUsed/>
    <w:rsid w:val="007A4313"/>
    <w:rPr>
      <w:color w:val="800080"/>
      <w:u w:val="single"/>
    </w:rPr>
  </w:style>
  <w:style w:type="paragraph" w:customStyle="1" w:styleId="msonormal0">
    <w:name w:val="msonormal"/>
    <w:basedOn w:val="Normal"/>
    <w:rsid w:val="007A4313"/>
    <w:pPr>
      <w:spacing w:before="100" w:beforeAutospacing="1" w:after="100" w:afterAutospacing="1" w:line="240" w:lineRule="auto"/>
    </w:pPr>
    <w:rPr>
      <w:rFonts w:ascii="Times New Roman" w:eastAsia="Times New Roman" w:hAnsi="Times New Roman" w:cs="Times New Roman"/>
      <w:b w:val="0"/>
      <w:color w:val="auto"/>
      <w:sz w:val="24"/>
      <w:szCs w:val="24"/>
      <w:lang w:eastAsia="hr-HR"/>
    </w:rPr>
  </w:style>
  <w:style w:type="paragraph" w:customStyle="1" w:styleId="xl68">
    <w:name w:val="xl68"/>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69">
    <w:name w:val="xl69"/>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70">
    <w:name w:val="xl70"/>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71">
    <w:name w:val="xl71"/>
    <w:basedOn w:val="Normal"/>
    <w:rsid w:val="007A4313"/>
    <w:pPr>
      <w:pBdr>
        <w:top w:val="single" w:sz="4" w:space="0" w:color="A6A6A6"/>
        <w:left w:val="single" w:sz="4" w:space="0" w:color="A6A6A6"/>
        <w:bottom w:val="single" w:sz="4" w:space="0" w:color="A6A6A6"/>
        <w:righ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72">
    <w:name w:val="xl72"/>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73">
    <w:name w:val="xl73"/>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74">
    <w:name w:val="xl74"/>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75">
    <w:name w:val="xl75"/>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76">
    <w:name w:val="xl76"/>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16"/>
      <w:szCs w:val="16"/>
      <w:lang w:eastAsia="hr-HR"/>
    </w:rPr>
  </w:style>
  <w:style w:type="paragraph" w:customStyle="1" w:styleId="xl77">
    <w:name w:val="xl77"/>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78">
    <w:name w:val="xl78"/>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79">
    <w:name w:val="xl79"/>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80">
    <w:name w:val="xl80"/>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81">
    <w:name w:val="xl81"/>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82">
    <w:name w:val="xl82"/>
    <w:basedOn w:val="Normal"/>
    <w:rsid w:val="007A4313"/>
    <w:pPr>
      <w:pBdr>
        <w:top w:val="single" w:sz="4" w:space="0" w:color="A6A6A6"/>
        <w:left w:val="single" w:sz="4" w:space="0" w:color="A6A6A6"/>
        <w:bottom w:val="single" w:sz="4" w:space="0" w:color="A6A6A6"/>
        <w:right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Cs/>
      <w:color w:val="auto"/>
      <w:sz w:val="16"/>
      <w:szCs w:val="16"/>
      <w:lang w:eastAsia="hr-HR"/>
    </w:rPr>
  </w:style>
  <w:style w:type="paragraph" w:customStyle="1" w:styleId="xl83">
    <w:name w:val="xl83"/>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84">
    <w:name w:val="xl84"/>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85">
    <w:name w:val="xl85"/>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86">
    <w:name w:val="xl86"/>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FF0000"/>
      <w:sz w:val="24"/>
      <w:szCs w:val="24"/>
      <w:lang w:eastAsia="hr-HR"/>
    </w:rPr>
  </w:style>
  <w:style w:type="paragraph" w:customStyle="1" w:styleId="xl87">
    <w:name w:val="xl87"/>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88">
    <w:name w:val="xl88"/>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89">
    <w:name w:val="xl89"/>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90">
    <w:name w:val="xl90"/>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91">
    <w:name w:val="xl91"/>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92">
    <w:name w:val="xl92"/>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93">
    <w:name w:val="xl93"/>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94">
    <w:name w:val="xl94"/>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95">
    <w:name w:val="xl95"/>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96">
    <w:name w:val="xl96"/>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97">
    <w:name w:val="xl97"/>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98">
    <w:name w:val="xl98"/>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99">
    <w:name w:val="xl99"/>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00">
    <w:name w:val="xl100"/>
    <w:basedOn w:val="Normal"/>
    <w:rsid w:val="007A4313"/>
    <w:pPr>
      <w:pBdr>
        <w:top w:val="single" w:sz="4" w:space="0" w:color="A6A6A6"/>
        <w:left w:val="single" w:sz="4" w:space="0" w:color="A6A6A6"/>
        <w:bottom w:val="single" w:sz="4" w:space="0" w:color="A6A6A6"/>
        <w:right w:val="single" w:sz="4" w:space="0" w:color="A6A6A6"/>
      </w:pBdr>
      <w:shd w:val="clear" w:color="000000" w:fill="C0C0C0"/>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01">
    <w:name w:val="xl101"/>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102">
    <w:name w:val="xl102"/>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03">
    <w:name w:val="xl103"/>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04">
    <w:name w:val="xl104"/>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05">
    <w:name w:val="xl105"/>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b w:val="0"/>
      <w:color w:val="auto"/>
      <w:sz w:val="24"/>
      <w:szCs w:val="24"/>
      <w:lang w:eastAsia="hr-HR"/>
    </w:rPr>
  </w:style>
  <w:style w:type="paragraph" w:customStyle="1" w:styleId="xl106">
    <w:name w:val="xl106"/>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 w:val="0"/>
      <w:color w:val="auto"/>
      <w:sz w:val="24"/>
      <w:szCs w:val="24"/>
      <w:lang w:eastAsia="hr-HR"/>
    </w:rPr>
  </w:style>
  <w:style w:type="paragraph" w:customStyle="1" w:styleId="xl107">
    <w:name w:val="xl107"/>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08">
    <w:name w:val="xl108"/>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09">
    <w:name w:val="xl109"/>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10">
    <w:name w:val="xl110"/>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11">
    <w:name w:val="xl111"/>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12">
    <w:name w:val="xl112"/>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13">
    <w:name w:val="xl113"/>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14">
    <w:name w:val="xl114"/>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15">
    <w:name w:val="xl115"/>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16">
    <w:name w:val="xl116"/>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17">
    <w:name w:val="xl117"/>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textAlignment w:val="center"/>
    </w:pPr>
    <w:rPr>
      <w:rFonts w:ascii="Arial" w:eastAsia="Times New Roman" w:hAnsi="Arial" w:cs="Arial"/>
      <w:bCs/>
      <w:color w:val="auto"/>
      <w:sz w:val="16"/>
      <w:szCs w:val="16"/>
      <w:lang w:eastAsia="hr-HR"/>
    </w:rPr>
  </w:style>
  <w:style w:type="paragraph" w:customStyle="1" w:styleId="xl118">
    <w:name w:val="xl118"/>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19">
    <w:name w:val="xl119"/>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20">
    <w:name w:val="xl120"/>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21">
    <w:name w:val="xl121"/>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122">
    <w:name w:val="xl122"/>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23">
    <w:name w:val="xl123"/>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 w:val="0"/>
      <w:color w:val="auto"/>
      <w:sz w:val="24"/>
      <w:szCs w:val="24"/>
      <w:lang w:eastAsia="hr-HR"/>
    </w:rPr>
  </w:style>
  <w:style w:type="paragraph" w:customStyle="1" w:styleId="xl124">
    <w:name w:val="xl124"/>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 w:val="0"/>
      <w:color w:val="auto"/>
      <w:sz w:val="24"/>
      <w:szCs w:val="24"/>
      <w:lang w:eastAsia="hr-HR"/>
    </w:rPr>
  </w:style>
  <w:style w:type="paragraph" w:customStyle="1" w:styleId="xl125">
    <w:name w:val="xl125"/>
    <w:basedOn w:val="Normal"/>
    <w:rsid w:val="007A4313"/>
    <w:pPr>
      <w:pBdr>
        <w:top w:val="single" w:sz="4" w:space="0" w:color="A6A6A6"/>
        <w:left w:val="single" w:sz="4" w:space="0" w:color="A6A6A6"/>
        <w:bottom w:val="single" w:sz="4" w:space="0" w:color="A6A6A6"/>
        <w:right w:val="single" w:sz="4" w:space="0" w:color="A6A6A6"/>
      </w:pBdr>
      <w:shd w:val="clear" w:color="000000" w:fill="C5D9F1"/>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26">
    <w:name w:val="xl126"/>
    <w:basedOn w:val="Normal"/>
    <w:rsid w:val="007A4313"/>
    <w:pPr>
      <w:pBdr>
        <w:top w:val="single" w:sz="4" w:space="0" w:color="A6A6A6"/>
        <w:left w:val="single" w:sz="4" w:space="0" w:color="A6A6A6"/>
        <w:bottom w:val="single" w:sz="4" w:space="0" w:color="A6A6A6"/>
        <w:right w:val="single" w:sz="4" w:space="0" w:color="A6A6A6"/>
      </w:pBdr>
      <w:shd w:val="clear" w:color="000000" w:fill="92CDDC"/>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27">
    <w:name w:val="xl127"/>
    <w:basedOn w:val="Normal"/>
    <w:rsid w:val="007A4313"/>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jc w:val="center"/>
      <w:textAlignment w:val="center"/>
    </w:pPr>
    <w:rPr>
      <w:rFonts w:ascii="Arial" w:eastAsia="Times New Roman" w:hAnsi="Arial" w:cs="Arial"/>
      <w:bCs/>
      <w:color w:val="auto"/>
      <w:sz w:val="24"/>
      <w:szCs w:val="24"/>
      <w:lang w:eastAsia="hr-HR"/>
    </w:rPr>
  </w:style>
  <w:style w:type="paragraph" w:customStyle="1" w:styleId="xl128">
    <w:name w:val="xl128"/>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129">
    <w:name w:val="xl129"/>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130">
    <w:name w:val="xl130"/>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Cs/>
      <w:color w:val="auto"/>
      <w:sz w:val="24"/>
      <w:szCs w:val="24"/>
      <w:lang w:eastAsia="hr-HR"/>
    </w:rPr>
  </w:style>
  <w:style w:type="paragraph" w:customStyle="1" w:styleId="xl131">
    <w:name w:val="xl131"/>
    <w:basedOn w:val="Normal"/>
    <w:rsid w:val="007A4313"/>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Arial" w:eastAsia="Times New Roman" w:hAnsi="Arial" w:cs="Arial"/>
      <w:b w:val="0"/>
      <w:color w:val="auto"/>
      <w:sz w:val="24"/>
      <w:szCs w:val="24"/>
      <w:lang w:eastAsia="hr-HR"/>
    </w:rPr>
  </w:style>
  <w:style w:type="paragraph" w:customStyle="1" w:styleId="xl132">
    <w:name w:val="xl132"/>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33">
    <w:name w:val="xl133"/>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FF0000"/>
      <w:sz w:val="24"/>
      <w:szCs w:val="24"/>
      <w:lang w:eastAsia="hr-HR"/>
    </w:rPr>
  </w:style>
  <w:style w:type="paragraph" w:customStyle="1" w:styleId="xl134">
    <w:name w:val="xl134"/>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FF0000"/>
      <w:sz w:val="24"/>
      <w:szCs w:val="24"/>
      <w:lang w:eastAsia="hr-HR"/>
    </w:rPr>
  </w:style>
  <w:style w:type="paragraph" w:customStyle="1" w:styleId="xl135">
    <w:name w:val="xl135"/>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Arial" w:eastAsia="Times New Roman" w:hAnsi="Arial" w:cs="Arial"/>
      <w:b w:val="0"/>
      <w:color w:val="FF0000"/>
      <w:sz w:val="24"/>
      <w:szCs w:val="24"/>
      <w:lang w:eastAsia="hr-HR"/>
    </w:rPr>
  </w:style>
  <w:style w:type="paragraph" w:customStyle="1" w:styleId="xl136">
    <w:name w:val="xl136"/>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FF0000"/>
      <w:sz w:val="24"/>
      <w:szCs w:val="24"/>
      <w:lang w:eastAsia="hr-HR"/>
    </w:rPr>
  </w:style>
  <w:style w:type="paragraph" w:customStyle="1" w:styleId="xl137">
    <w:name w:val="xl137"/>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FF0000"/>
      <w:sz w:val="24"/>
      <w:szCs w:val="24"/>
      <w:lang w:eastAsia="hr-HR"/>
    </w:rPr>
  </w:style>
  <w:style w:type="paragraph" w:customStyle="1" w:styleId="xl138">
    <w:name w:val="xl138"/>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FF0000"/>
      <w:sz w:val="24"/>
      <w:szCs w:val="24"/>
      <w:lang w:eastAsia="hr-HR"/>
    </w:rPr>
  </w:style>
  <w:style w:type="paragraph" w:customStyle="1" w:styleId="xl139">
    <w:name w:val="xl139"/>
    <w:basedOn w:val="Normal"/>
    <w:rsid w:val="007A431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Arial" w:eastAsia="Times New Roman" w:hAnsi="Arial" w:cs="Arial"/>
      <w:b w:val="0"/>
      <w:color w:val="FF0000"/>
      <w:sz w:val="24"/>
      <w:szCs w:val="24"/>
      <w:lang w:eastAsia="hr-HR"/>
    </w:rPr>
  </w:style>
  <w:style w:type="paragraph" w:customStyle="1" w:styleId="xl140">
    <w:name w:val="xl140"/>
    <w:basedOn w:val="Normal"/>
    <w:rsid w:val="007A4313"/>
    <w:pPr>
      <w:pBdr>
        <w:top w:val="single" w:sz="4" w:space="0" w:color="A6A6A6"/>
        <w:left w:val="single" w:sz="4" w:space="0" w:color="A6A6A6"/>
        <w:bottom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41">
    <w:name w:val="xl141"/>
    <w:basedOn w:val="Normal"/>
    <w:rsid w:val="007A4313"/>
    <w:pPr>
      <w:pBdr>
        <w:top w:val="single" w:sz="4" w:space="0" w:color="A6A6A6"/>
        <w:bottom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xl142">
    <w:name w:val="xl142"/>
    <w:basedOn w:val="Normal"/>
    <w:rsid w:val="007A4313"/>
    <w:pPr>
      <w:pBdr>
        <w:top w:val="single" w:sz="4" w:space="0" w:color="A6A6A6"/>
        <w:bottom w:val="single" w:sz="4" w:space="0" w:color="A6A6A6"/>
        <w:right w:val="single" w:sz="4" w:space="0" w:color="A6A6A6"/>
      </w:pBdr>
      <w:shd w:val="clear" w:color="000000" w:fill="C0C0C0"/>
      <w:spacing w:before="100" w:beforeAutospacing="1" w:after="100" w:afterAutospacing="1" w:line="240" w:lineRule="auto"/>
      <w:jc w:val="right"/>
      <w:textAlignment w:val="center"/>
    </w:pPr>
    <w:rPr>
      <w:rFonts w:ascii="Arial" w:eastAsia="Times New Roman" w:hAnsi="Arial" w:cs="Arial"/>
      <w:bCs/>
      <w:color w:val="auto"/>
      <w:sz w:val="24"/>
      <w:szCs w:val="24"/>
      <w:lang w:eastAsia="hr-HR"/>
    </w:rPr>
  </w:style>
  <w:style w:type="paragraph" w:customStyle="1" w:styleId="font5">
    <w:name w:val="font5"/>
    <w:basedOn w:val="Normal"/>
    <w:rsid w:val="00A2387D"/>
    <w:pPr>
      <w:spacing w:before="100" w:beforeAutospacing="1" w:after="100" w:afterAutospacing="1" w:line="240" w:lineRule="auto"/>
    </w:pPr>
    <w:rPr>
      <w:rFonts w:ascii="Tahoma" w:eastAsia="Times New Roman" w:hAnsi="Tahoma" w:cs="Tahoma"/>
      <w:bCs/>
      <w:color w:val="000000"/>
      <w:sz w:val="18"/>
      <w:szCs w:val="18"/>
      <w:lang w:eastAsia="hr-HR"/>
    </w:rPr>
  </w:style>
  <w:style w:type="paragraph" w:customStyle="1" w:styleId="font6">
    <w:name w:val="font6"/>
    <w:basedOn w:val="Normal"/>
    <w:rsid w:val="00A2387D"/>
    <w:pPr>
      <w:spacing w:before="100" w:beforeAutospacing="1" w:after="100" w:afterAutospacing="1" w:line="240" w:lineRule="auto"/>
    </w:pPr>
    <w:rPr>
      <w:rFonts w:ascii="Segoe UI" w:eastAsia="Times New Roman" w:hAnsi="Segoe UI" w:cs="Segoe UI"/>
      <w:b w:val="0"/>
      <w:color w:val="000000"/>
      <w:sz w:val="18"/>
      <w:szCs w:val="18"/>
      <w:lang w:eastAsia="hr-HR"/>
    </w:rPr>
  </w:style>
  <w:style w:type="paragraph" w:customStyle="1" w:styleId="font7">
    <w:name w:val="font7"/>
    <w:basedOn w:val="Normal"/>
    <w:rsid w:val="00A2387D"/>
    <w:pPr>
      <w:spacing w:before="100" w:beforeAutospacing="1" w:after="100" w:afterAutospacing="1" w:line="240" w:lineRule="auto"/>
    </w:pPr>
    <w:rPr>
      <w:rFonts w:ascii="Segoe UI" w:eastAsia="Times New Roman" w:hAnsi="Segoe UI" w:cs="Segoe UI"/>
      <w:bCs/>
      <w:color w:val="000000"/>
      <w:sz w:val="18"/>
      <w:szCs w:val="18"/>
      <w:lang w:eastAsia="hr-HR"/>
    </w:rPr>
  </w:style>
  <w:style w:type="table" w:styleId="PlainTable1">
    <w:name w:val="Plain Table 1"/>
    <w:basedOn w:val="TableNormal"/>
    <w:uiPriority w:val="41"/>
    <w:rsid w:val="002C5A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5"/>
    <w:semiHidden/>
    <w:rsid w:val="001F6950"/>
    <w:rPr>
      <w:rFonts w:asciiTheme="majorHAnsi" w:eastAsiaTheme="majorEastAsia" w:hAnsiTheme="majorHAnsi" w:cstheme="majorBidi"/>
      <w:b/>
      <w:color w:val="012639" w:themeColor="accent1" w:themeShade="7F"/>
    </w:rPr>
  </w:style>
  <w:style w:type="table" w:customStyle="1" w:styleId="PlainTable11">
    <w:name w:val="Plain Table 11"/>
    <w:basedOn w:val="TableNormal"/>
    <w:next w:val="PlainTable1"/>
    <w:uiPriority w:val="41"/>
    <w:rsid w:val="009767B7"/>
    <w:pPr>
      <w:spacing w:after="0" w:line="240" w:lineRule="auto"/>
    </w:pPr>
    <w:rPr>
      <w:kern w:val="2"/>
      <w:sz w:val="22"/>
      <w:szCs w:val="22"/>
      <w:lang w:val="en-US"/>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rmal5">
    <w:name w:val="Normal 5"/>
    <w:basedOn w:val="Normal"/>
    <w:link w:val="Normal5Char"/>
    <w:rsid w:val="00A21A79"/>
    <w:pPr>
      <w:overflowPunct w:val="0"/>
      <w:autoSpaceDE w:val="0"/>
      <w:autoSpaceDN w:val="0"/>
      <w:adjustRightInd w:val="0"/>
      <w:spacing w:after="120" w:line="240" w:lineRule="auto"/>
      <w:ind w:left="720"/>
      <w:jc w:val="both"/>
      <w:textAlignment w:val="baseline"/>
    </w:pPr>
    <w:rPr>
      <w:rFonts w:ascii="Times New Roman" w:eastAsia="Times New Roman" w:hAnsi="Times New Roman" w:cs="Times New Roman"/>
      <w:b w:val="0"/>
      <w:color w:val="auto"/>
      <w:sz w:val="22"/>
      <w:szCs w:val="20"/>
      <w:lang w:val="sl-SI"/>
    </w:rPr>
  </w:style>
  <w:style w:type="character" w:customStyle="1" w:styleId="Normal5Char">
    <w:name w:val="Normal 5 Char"/>
    <w:basedOn w:val="DefaultParagraphFont"/>
    <w:link w:val="Normal5"/>
    <w:rsid w:val="00A21A79"/>
    <w:rPr>
      <w:rFonts w:ascii="Times New Roman" w:eastAsia="Times New Roman" w:hAnsi="Times New Roman" w:cs="Times New Roman"/>
      <w:sz w:val="22"/>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92907">
      <w:bodyDiv w:val="1"/>
      <w:marLeft w:val="0"/>
      <w:marRight w:val="0"/>
      <w:marTop w:val="0"/>
      <w:marBottom w:val="0"/>
      <w:divBdr>
        <w:top w:val="none" w:sz="0" w:space="0" w:color="auto"/>
        <w:left w:val="none" w:sz="0" w:space="0" w:color="auto"/>
        <w:bottom w:val="none" w:sz="0" w:space="0" w:color="auto"/>
        <w:right w:val="none" w:sz="0" w:space="0" w:color="auto"/>
      </w:divBdr>
    </w:div>
    <w:div w:id="44649126">
      <w:bodyDiv w:val="1"/>
      <w:marLeft w:val="0"/>
      <w:marRight w:val="0"/>
      <w:marTop w:val="0"/>
      <w:marBottom w:val="0"/>
      <w:divBdr>
        <w:top w:val="none" w:sz="0" w:space="0" w:color="auto"/>
        <w:left w:val="none" w:sz="0" w:space="0" w:color="auto"/>
        <w:bottom w:val="none" w:sz="0" w:space="0" w:color="auto"/>
        <w:right w:val="none" w:sz="0" w:space="0" w:color="auto"/>
      </w:divBdr>
    </w:div>
    <w:div w:id="73938837">
      <w:bodyDiv w:val="1"/>
      <w:marLeft w:val="0"/>
      <w:marRight w:val="0"/>
      <w:marTop w:val="0"/>
      <w:marBottom w:val="0"/>
      <w:divBdr>
        <w:top w:val="none" w:sz="0" w:space="0" w:color="auto"/>
        <w:left w:val="none" w:sz="0" w:space="0" w:color="auto"/>
        <w:bottom w:val="none" w:sz="0" w:space="0" w:color="auto"/>
        <w:right w:val="none" w:sz="0" w:space="0" w:color="auto"/>
      </w:divBdr>
    </w:div>
    <w:div w:id="80684630">
      <w:bodyDiv w:val="1"/>
      <w:marLeft w:val="0"/>
      <w:marRight w:val="0"/>
      <w:marTop w:val="0"/>
      <w:marBottom w:val="0"/>
      <w:divBdr>
        <w:top w:val="none" w:sz="0" w:space="0" w:color="auto"/>
        <w:left w:val="none" w:sz="0" w:space="0" w:color="auto"/>
        <w:bottom w:val="none" w:sz="0" w:space="0" w:color="auto"/>
        <w:right w:val="none" w:sz="0" w:space="0" w:color="auto"/>
      </w:divBdr>
    </w:div>
    <w:div w:id="315764027">
      <w:bodyDiv w:val="1"/>
      <w:marLeft w:val="0"/>
      <w:marRight w:val="0"/>
      <w:marTop w:val="0"/>
      <w:marBottom w:val="0"/>
      <w:divBdr>
        <w:top w:val="none" w:sz="0" w:space="0" w:color="auto"/>
        <w:left w:val="none" w:sz="0" w:space="0" w:color="auto"/>
        <w:bottom w:val="none" w:sz="0" w:space="0" w:color="auto"/>
        <w:right w:val="none" w:sz="0" w:space="0" w:color="auto"/>
      </w:divBdr>
    </w:div>
    <w:div w:id="381565328">
      <w:bodyDiv w:val="1"/>
      <w:marLeft w:val="0"/>
      <w:marRight w:val="0"/>
      <w:marTop w:val="0"/>
      <w:marBottom w:val="0"/>
      <w:divBdr>
        <w:top w:val="none" w:sz="0" w:space="0" w:color="auto"/>
        <w:left w:val="none" w:sz="0" w:space="0" w:color="auto"/>
        <w:bottom w:val="none" w:sz="0" w:space="0" w:color="auto"/>
        <w:right w:val="none" w:sz="0" w:space="0" w:color="auto"/>
      </w:divBdr>
    </w:div>
    <w:div w:id="451049280">
      <w:bodyDiv w:val="1"/>
      <w:marLeft w:val="0"/>
      <w:marRight w:val="0"/>
      <w:marTop w:val="0"/>
      <w:marBottom w:val="0"/>
      <w:divBdr>
        <w:top w:val="none" w:sz="0" w:space="0" w:color="auto"/>
        <w:left w:val="none" w:sz="0" w:space="0" w:color="auto"/>
        <w:bottom w:val="none" w:sz="0" w:space="0" w:color="auto"/>
        <w:right w:val="none" w:sz="0" w:space="0" w:color="auto"/>
      </w:divBdr>
    </w:div>
    <w:div w:id="467942395">
      <w:bodyDiv w:val="1"/>
      <w:marLeft w:val="0"/>
      <w:marRight w:val="0"/>
      <w:marTop w:val="0"/>
      <w:marBottom w:val="0"/>
      <w:divBdr>
        <w:top w:val="none" w:sz="0" w:space="0" w:color="auto"/>
        <w:left w:val="none" w:sz="0" w:space="0" w:color="auto"/>
        <w:bottom w:val="none" w:sz="0" w:space="0" w:color="auto"/>
        <w:right w:val="none" w:sz="0" w:space="0" w:color="auto"/>
      </w:divBdr>
    </w:div>
    <w:div w:id="572738624">
      <w:bodyDiv w:val="1"/>
      <w:marLeft w:val="0"/>
      <w:marRight w:val="0"/>
      <w:marTop w:val="0"/>
      <w:marBottom w:val="0"/>
      <w:divBdr>
        <w:top w:val="none" w:sz="0" w:space="0" w:color="auto"/>
        <w:left w:val="none" w:sz="0" w:space="0" w:color="auto"/>
        <w:bottom w:val="none" w:sz="0" w:space="0" w:color="auto"/>
        <w:right w:val="none" w:sz="0" w:space="0" w:color="auto"/>
      </w:divBdr>
    </w:div>
    <w:div w:id="663167874">
      <w:bodyDiv w:val="1"/>
      <w:marLeft w:val="0"/>
      <w:marRight w:val="0"/>
      <w:marTop w:val="0"/>
      <w:marBottom w:val="0"/>
      <w:divBdr>
        <w:top w:val="none" w:sz="0" w:space="0" w:color="auto"/>
        <w:left w:val="none" w:sz="0" w:space="0" w:color="auto"/>
        <w:bottom w:val="none" w:sz="0" w:space="0" w:color="auto"/>
        <w:right w:val="none" w:sz="0" w:space="0" w:color="auto"/>
      </w:divBdr>
    </w:div>
    <w:div w:id="705831043">
      <w:bodyDiv w:val="1"/>
      <w:marLeft w:val="0"/>
      <w:marRight w:val="0"/>
      <w:marTop w:val="0"/>
      <w:marBottom w:val="0"/>
      <w:divBdr>
        <w:top w:val="none" w:sz="0" w:space="0" w:color="auto"/>
        <w:left w:val="none" w:sz="0" w:space="0" w:color="auto"/>
        <w:bottom w:val="none" w:sz="0" w:space="0" w:color="auto"/>
        <w:right w:val="none" w:sz="0" w:space="0" w:color="auto"/>
      </w:divBdr>
    </w:div>
    <w:div w:id="758872173">
      <w:bodyDiv w:val="1"/>
      <w:marLeft w:val="0"/>
      <w:marRight w:val="0"/>
      <w:marTop w:val="0"/>
      <w:marBottom w:val="0"/>
      <w:divBdr>
        <w:top w:val="none" w:sz="0" w:space="0" w:color="auto"/>
        <w:left w:val="none" w:sz="0" w:space="0" w:color="auto"/>
        <w:bottom w:val="none" w:sz="0" w:space="0" w:color="auto"/>
        <w:right w:val="none" w:sz="0" w:space="0" w:color="auto"/>
      </w:divBdr>
    </w:div>
    <w:div w:id="783572636">
      <w:bodyDiv w:val="1"/>
      <w:marLeft w:val="0"/>
      <w:marRight w:val="0"/>
      <w:marTop w:val="0"/>
      <w:marBottom w:val="0"/>
      <w:divBdr>
        <w:top w:val="none" w:sz="0" w:space="0" w:color="auto"/>
        <w:left w:val="none" w:sz="0" w:space="0" w:color="auto"/>
        <w:bottom w:val="none" w:sz="0" w:space="0" w:color="auto"/>
        <w:right w:val="none" w:sz="0" w:space="0" w:color="auto"/>
      </w:divBdr>
    </w:div>
    <w:div w:id="855655037">
      <w:bodyDiv w:val="1"/>
      <w:marLeft w:val="0"/>
      <w:marRight w:val="0"/>
      <w:marTop w:val="0"/>
      <w:marBottom w:val="0"/>
      <w:divBdr>
        <w:top w:val="none" w:sz="0" w:space="0" w:color="auto"/>
        <w:left w:val="none" w:sz="0" w:space="0" w:color="auto"/>
        <w:bottom w:val="none" w:sz="0" w:space="0" w:color="auto"/>
        <w:right w:val="none" w:sz="0" w:space="0" w:color="auto"/>
      </w:divBdr>
    </w:div>
    <w:div w:id="1003582975">
      <w:bodyDiv w:val="1"/>
      <w:marLeft w:val="0"/>
      <w:marRight w:val="0"/>
      <w:marTop w:val="0"/>
      <w:marBottom w:val="0"/>
      <w:divBdr>
        <w:top w:val="none" w:sz="0" w:space="0" w:color="auto"/>
        <w:left w:val="none" w:sz="0" w:space="0" w:color="auto"/>
        <w:bottom w:val="none" w:sz="0" w:space="0" w:color="auto"/>
        <w:right w:val="none" w:sz="0" w:space="0" w:color="auto"/>
      </w:divBdr>
    </w:div>
    <w:div w:id="1014455272">
      <w:bodyDiv w:val="1"/>
      <w:marLeft w:val="0"/>
      <w:marRight w:val="0"/>
      <w:marTop w:val="0"/>
      <w:marBottom w:val="0"/>
      <w:divBdr>
        <w:top w:val="none" w:sz="0" w:space="0" w:color="auto"/>
        <w:left w:val="none" w:sz="0" w:space="0" w:color="auto"/>
        <w:bottom w:val="none" w:sz="0" w:space="0" w:color="auto"/>
        <w:right w:val="none" w:sz="0" w:space="0" w:color="auto"/>
      </w:divBdr>
    </w:div>
    <w:div w:id="1076703301">
      <w:bodyDiv w:val="1"/>
      <w:marLeft w:val="0"/>
      <w:marRight w:val="0"/>
      <w:marTop w:val="0"/>
      <w:marBottom w:val="0"/>
      <w:divBdr>
        <w:top w:val="none" w:sz="0" w:space="0" w:color="auto"/>
        <w:left w:val="none" w:sz="0" w:space="0" w:color="auto"/>
        <w:bottom w:val="none" w:sz="0" w:space="0" w:color="auto"/>
        <w:right w:val="none" w:sz="0" w:space="0" w:color="auto"/>
      </w:divBdr>
    </w:div>
    <w:div w:id="1123768799">
      <w:bodyDiv w:val="1"/>
      <w:marLeft w:val="0"/>
      <w:marRight w:val="0"/>
      <w:marTop w:val="0"/>
      <w:marBottom w:val="0"/>
      <w:divBdr>
        <w:top w:val="none" w:sz="0" w:space="0" w:color="auto"/>
        <w:left w:val="none" w:sz="0" w:space="0" w:color="auto"/>
        <w:bottom w:val="none" w:sz="0" w:space="0" w:color="auto"/>
        <w:right w:val="none" w:sz="0" w:space="0" w:color="auto"/>
      </w:divBdr>
    </w:div>
    <w:div w:id="1328481209">
      <w:bodyDiv w:val="1"/>
      <w:marLeft w:val="0"/>
      <w:marRight w:val="0"/>
      <w:marTop w:val="0"/>
      <w:marBottom w:val="0"/>
      <w:divBdr>
        <w:top w:val="none" w:sz="0" w:space="0" w:color="auto"/>
        <w:left w:val="none" w:sz="0" w:space="0" w:color="auto"/>
        <w:bottom w:val="none" w:sz="0" w:space="0" w:color="auto"/>
        <w:right w:val="none" w:sz="0" w:space="0" w:color="auto"/>
      </w:divBdr>
    </w:div>
    <w:div w:id="1368531362">
      <w:bodyDiv w:val="1"/>
      <w:marLeft w:val="0"/>
      <w:marRight w:val="0"/>
      <w:marTop w:val="0"/>
      <w:marBottom w:val="0"/>
      <w:divBdr>
        <w:top w:val="none" w:sz="0" w:space="0" w:color="auto"/>
        <w:left w:val="none" w:sz="0" w:space="0" w:color="auto"/>
        <w:bottom w:val="none" w:sz="0" w:space="0" w:color="auto"/>
        <w:right w:val="none" w:sz="0" w:space="0" w:color="auto"/>
      </w:divBdr>
    </w:div>
    <w:div w:id="1401439545">
      <w:bodyDiv w:val="1"/>
      <w:marLeft w:val="0"/>
      <w:marRight w:val="0"/>
      <w:marTop w:val="0"/>
      <w:marBottom w:val="0"/>
      <w:divBdr>
        <w:top w:val="none" w:sz="0" w:space="0" w:color="auto"/>
        <w:left w:val="none" w:sz="0" w:space="0" w:color="auto"/>
        <w:bottom w:val="none" w:sz="0" w:space="0" w:color="auto"/>
        <w:right w:val="none" w:sz="0" w:space="0" w:color="auto"/>
      </w:divBdr>
    </w:div>
    <w:div w:id="1522813076">
      <w:bodyDiv w:val="1"/>
      <w:marLeft w:val="0"/>
      <w:marRight w:val="0"/>
      <w:marTop w:val="0"/>
      <w:marBottom w:val="0"/>
      <w:divBdr>
        <w:top w:val="none" w:sz="0" w:space="0" w:color="auto"/>
        <w:left w:val="none" w:sz="0" w:space="0" w:color="auto"/>
        <w:bottom w:val="none" w:sz="0" w:space="0" w:color="auto"/>
        <w:right w:val="none" w:sz="0" w:space="0" w:color="auto"/>
      </w:divBdr>
    </w:div>
    <w:div w:id="1683049849">
      <w:bodyDiv w:val="1"/>
      <w:marLeft w:val="0"/>
      <w:marRight w:val="0"/>
      <w:marTop w:val="0"/>
      <w:marBottom w:val="0"/>
      <w:divBdr>
        <w:top w:val="none" w:sz="0" w:space="0" w:color="auto"/>
        <w:left w:val="none" w:sz="0" w:space="0" w:color="auto"/>
        <w:bottom w:val="none" w:sz="0" w:space="0" w:color="auto"/>
        <w:right w:val="none" w:sz="0" w:space="0" w:color="auto"/>
      </w:divBdr>
    </w:div>
    <w:div w:id="1704285995">
      <w:bodyDiv w:val="1"/>
      <w:marLeft w:val="0"/>
      <w:marRight w:val="0"/>
      <w:marTop w:val="0"/>
      <w:marBottom w:val="0"/>
      <w:divBdr>
        <w:top w:val="none" w:sz="0" w:space="0" w:color="auto"/>
        <w:left w:val="none" w:sz="0" w:space="0" w:color="auto"/>
        <w:bottom w:val="none" w:sz="0" w:space="0" w:color="auto"/>
        <w:right w:val="none" w:sz="0" w:space="0" w:color="auto"/>
      </w:divBdr>
    </w:div>
    <w:div w:id="1733389389">
      <w:bodyDiv w:val="1"/>
      <w:marLeft w:val="0"/>
      <w:marRight w:val="0"/>
      <w:marTop w:val="0"/>
      <w:marBottom w:val="0"/>
      <w:divBdr>
        <w:top w:val="none" w:sz="0" w:space="0" w:color="auto"/>
        <w:left w:val="none" w:sz="0" w:space="0" w:color="auto"/>
        <w:bottom w:val="none" w:sz="0" w:space="0" w:color="auto"/>
        <w:right w:val="none" w:sz="0" w:space="0" w:color="auto"/>
      </w:divBdr>
    </w:div>
    <w:div w:id="1775128939">
      <w:bodyDiv w:val="1"/>
      <w:marLeft w:val="0"/>
      <w:marRight w:val="0"/>
      <w:marTop w:val="0"/>
      <w:marBottom w:val="0"/>
      <w:divBdr>
        <w:top w:val="none" w:sz="0" w:space="0" w:color="auto"/>
        <w:left w:val="none" w:sz="0" w:space="0" w:color="auto"/>
        <w:bottom w:val="none" w:sz="0" w:space="0" w:color="auto"/>
        <w:right w:val="none" w:sz="0" w:space="0" w:color="auto"/>
      </w:divBdr>
    </w:div>
    <w:div w:id="1778981531">
      <w:bodyDiv w:val="1"/>
      <w:marLeft w:val="0"/>
      <w:marRight w:val="0"/>
      <w:marTop w:val="0"/>
      <w:marBottom w:val="0"/>
      <w:divBdr>
        <w:top w:val="none" w:sz="0" w:space="0" w:color="auto"/>
        <w:left w:val="none" w:sz="0" w:space="0" w:color="auto"/>
        <w:bottom w:val="none" w:sz="0" w:space="0" w:color="auto"/>
        <w:right w:val="none" w:sz="0" w:space="0" w:color="auto"/>
      </w:divBdr>
    </w:div>
    <w:div w:id="1844129041">
      <w:bodyDiv w:val="1"/>
      <w:marLeft w:val="0"/>
      <w:marRight w:val="0"/>
      <w:marTop w:val="0"/>
      <w:marBottom w:val="0"/>
      <w:divBdr>
        <w:top w:val="none" w:sz="0" w:space="0" w:color="auto"/>
        <w:left w:val="none" w:sz="0" w:space="0" w:color="auto"/>
        <w:bottom w:val="none" w:sz="0" w:space="0" w:color="auto"/>
        <w:right w:val="none" w:sz="0" w:space="0" w:color="auto"/>
      </w:divBdr>
    </w:div>
    <w:div w:id="1891841756">
      <w:bodyDiv w:val="1"/>
      <w:marLeft w:val="0"/>
      <w:marRight w:val="0"/>
      <w:marTop w:val="0"/>
      <w:marBottom w:val="0"/>
      <w:divBdr>
        <w:top w:val="none" w:sz="0" w:space="0" w:color="auto"/>
        <w:left w:val="none" w:sz="0" w:space="0" w:color="auto"/>
        <w:bottom w:val="none" w:sz="0" w:space="0" w:color="auto"/>
        <w:right w:val="none" w:sz="0" w:space="0" w:color="auto"/>
      </w:divBdr>
    </w:div>
    <w:div w:id="1895236758">
      <w:bodyDiv w:val="1"/>
      <w:marLeft w:val="0"/>
      <w:marRight w:val="0"/>
      <w:marTop w:val="0"/>
      <w:marBottom w:val="0"/>
      <w:divBdr>
        <w:top w:val="none" w:sz="0" w:space="0" w:color="auto"/>
        <w:left w:val="none" w:sz="0" w:space="0" w:color="auto"/>
        <w:bottom w:val="none" w:sz="0" w:space="0" w:color="auto"/>
        <w:right w:val="none" w:sz="0" w:space="0" w:color="auto"/>
      </w:divBdr>
    </w:div>
    <w:div w:id="1924797165">
      <w:bodyDiv w:val="1"/>
      <w:marLeft w:val="0"/>
      <w:marRight w:val="0"/>
      <w:marTop w:val="0"/>
      <w:marBottom w:val="0"/>
      <w:divBdr>
        <w:top w:val="none" w:sz="0" w:space="0" w:color="auto"/>
        <w:left w:val="none" w:sz="0" w:space="0" w:color="auto"/>
        <w:bottom w:val="none" w:sz="0" w:space="0" w:color="auto"/>
        <w:right w:val="none" w:sz="0" w:space="0" w:color="auto"/>
      </w:divBdr>
    </w:div>
    <w:div w:id="1930314186">
      <w:bodyDiv w:val="1"/>
      <w:marLeft w:val="0"/>
      <w:marRight w:val="0"/>
      <w:marTop w:val="0"/>
      <w:marBottom w:val="0"/>
      <w:divBdr>
        <w:top w:val="none" w:sz="0" w:space="0" w:color="auto"/>
        <w:left w:val="none" w:sz="0" w:space="0" w:color="auto"/>
        <w:bottom w:val="none" w:sz="0" w:space="0" w:color="auto"/>
        <w:right w:val="none" w:sz="0" w:space="0" w:color="auto"/>
      </w:divBdr>
    </w:div>
    <w:div w:id="2039769742">
      <w:bodyDiv w:val="1"/>
      <w:marLeft w:val="0"/>
      <w:marRight w:val="0"/>
      <w:marTop w:val="0"/>
      <w:marBottom w:val="0"/>
      <w:divBdr>
        <w:top w:val="none" w:sz="0" w:space="0" w:color="auto"/>
        <w:left w:val="none" w:sz="0" w:space="0" w:color="auto"/>
        <w:bottom w:val="none" w:sz="0" w:space="0" w:color="auto"/>
        <w:right w:val="none" w:sz="0" w:space="0" w:color="auto"/>
      </w:divBdr>
    </w:div>
    <w:div w:id="2087997779">
      <w:bodyDiv w:val="1"/>
      <w:marLeft w:val="0"/>
      <w:marRight w:val="0"/>
      <w:marTop w:val="0"/>
      <w:marBottom w:val="0"/>
      <w:divBdr>
        <w:top w:val="none" w:sz="0" w:space="0" w:color="auto"/>
        <w:left w:val="none" w:sz="0" w:space="0" w:color="auto"/>
        <w:bottom w:val="none" w:sz="0" w:space="0" w:color="auto"/>
        <w:right w:val="none" w:sz="0" w:space="0" w:color="auto"/>
      </w:divBdr>
    </w:div>
    <w:div w:id="213733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ena%20Ki&#353;\AppData\Local\Microsoft\Office\16.0\DTS\hr-HR%7b053D0AB1-29BA-4076-A234-45D19C648BE2%7d\%7bBEFC7482-4133-4DC6-89BE-64AA6109DFE8%7dtf16392850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400" b="1" i="0" kern="1200" spc="0" baseline="0">
                <a:solidFill>
                  <a:srgbClr val="595959"/>
                </a:solidFill>
                <a:effectLst/>
              </a:rPr>
              <a:t>STRUKTURA I TREND PROMETA U PERIODU 2020. - 2023., tone i EUR</a:t>
            </a:r>
            <a:endParaRPr lang="hr-HR">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'\\ppasrvdc01\home\Nena Crljenko Dropulic\Desktop\[IZVJEŠTAJ PROMET 2020-2022 + 5.2023  15.6.23. NCD za UV zadnji.xlsx]List1'!$B$6</c:f>
              <c:strCache>
                <c:ptCount val="1"/>
                <c:pt idx="0">
                  <c:v>GENERALNI</c:v>
                </c:pt>
              </c:strCache>
            </c:strRef>
          </c:tx>
          <c:spPr>
            <a:solidFill>
              <a:schemeClr val="accent1"/>
            </a:solidFill>
            <a:ln>
              <a:noFill/>
            </a:ln>
            <a:effectLst/>
            <a:sp3d/>
          </c:spPr>
          <c:invertIfNegative val="0"/>
          <c:cat>
            <c:multiLvlStrRef>
              <c:f>[1]List1!$C$4:$J$5</c:f>
              <c:multiLvlStrCache>
                <c:ptCount val="8"/>
                <c:lvl>
                  <c:pt idx="0">
                    <c:v>TONE</c:v>
                  </c:pt>
                  <c:pt idx="1">
                    <c:v>EUR</c:v>
                  </c:pt>
                  <c:pt idx="2">
                    <c:v>TONE</c:v>
                  </c:pt>
                  <c:pt idx="3">
                    <c:v>EUR</c:v>
                  </c:pt>
                  <c:pt idx="4">
                    <c:v>TONE</c:v>
                  </c:pt>
                  <c:pt idx="5">
                    <c:v>EUR</c:v>
                  </c:pt>
                  <c:pt idx="6">
                    <c:v>TONE</c:v>
                  </c:pt>
                  <c:pt idx="7">
                    <c:v>EUR</c:v>
                  </c:pt>
                </c:lvl>
                <c:lvl>
                  <c:pt idx="0">
                    <c:v>2020.</c:v>
                  </c:pt>
                  <c:pt idx="2">
                    <c:v>2021.</c:v>
                  </c:pt>
                  <c:pt idx="4">
                    <c:v>2022.</c:v>
                  </c:pt>
                  <c:pt idx="6">
                    <c:v>2023.</c:v>
                  </c:pt>
                </c:lvl>
              </c:multiLvlStrCache>
            </c:multiLvlStrRef>
          </c:cat>
          <c:val>
            <c:numRef>
              <c:f>[1]List1!$C$6:$J$6</c:f>
              <c:numCache>
                <c:formatCode>General</c:formatCode>
                <c:ptCount val="8"/>
                <c:pt idx="0">
                  <c:v>369739.07</c:v>
                </c:pt>
                <c:pt idx="1">
                  <c:v>311213.84999999998</c:v>
                </c:pt>
                <c:pt idx="2">
                  <c:v>494242.26299999998</c:v>
                </c:pt>
                <c:pt idx="3">
                  <c:v>458727.54</c:v>
                </c:pt>
                <c:pt idx="4">
                  <c:v>563801.06999999995</c:v>
                </c:pt>
                <c:pt idx="5">
                  <c:v>533840.57999999996</c:v>
                </c:pt>
                <c:pt idx="6">
                  <c:v>468148.06900000002</c:v>
                </c:pt>
                <c:pt idx="7">
                  <c:v>367571.65</c:v>
                </c:pt>
              </c:numCache>
            </c:numRef>
          </c:val>
          <c:extLst>
            <c:ext xmlns:c16="http://schemas.microsoft.com/office/drawing/2014/chart" uri="{C3380CC4-5D6E-409C-BE32-E72D297353CC}">
              <c16:uniqueId val="{00000000-9D93-4E93-9509-1DA2ACFD3968}"/>
            </c:ext>
          </c:extLst>
        </c:ser>
        <c:ser>
          <c:idx val="1"/>
          <c:order val="1"/>
          <c:tx>
            <c:strRef>
              <c:f>'\\ppasrvdc01\home\Nena Crljenko Dropulic\Desktop\[IZVJEŠTAJ PROMET 2020-2022 + 5.2023  15.6.23. NCD za UV zadnji.xlsx]List1'!$B$7</c:f>
              <c:strCache>
                <c:ptCount val="1"/>
                <c:pt idx="0">
                  <c:v>RASUTI</c:v>
                </c:pt>
              </c:strCache>
            </c:strRef>
          </c:tx>
          <c:spPr>
            <a:solidFill>
              <a:schemeClr val="accent2"/>
            </a:solidFill>
            <a:ln>
              <a:noFill/>
            </a:ln>
            <a:effectLst/>
            <a:sp3d/>
          </c:spPr>
          <c:invertIfNegative val="0"/>
          <c:cat>
            <c:multiLvlStrRef>
              <c:f>[1]List1!$C$4:$J$5</c:f>
              <c:multiLvlStrCache>
                <c:ptCount val="8"/>
                <c:lvl>
                  <c:pt idx="0">
                    <c:v>TONE</c:v>
                  </c:pt>
                  <c:pt idx="1">
                    <c:v>EUR</c:v>
                  </c:pt>
                  <c:pt idx="2">
                    <c:v>TONE</c:v>
                  </c:pt>
                  <c:pt idx="3">
                    <c:v>EUR</c:v>
                  </c:pt>
                  <c:pt idx="4">
                    <c:v>TONE</c:v>
                  </c:pt>
                  <c:pt idx="5">
                    <c:v>EUR</c:v>
                  </c:pt>
                  <c:pt idx="6">
                    <c:v>TONE</c:v>
                  </c:pt>
                  <c:pt idx="7">
                    <c:v>EUR</c:v>
                  </c:pt>
                </c:lvl>
                <c:lvl>
                  <c:pt idx="0">
                    <c:v>2020.</c:v>
                  </c:pt>
                  <c:pt idx="2">
                    <c:v>2021.</c:v>
                  </c:pt>
                  <c:pt idx="4">
                    <c:v>2022.</c:v>
                  </c:pt>
                  <c:pt idx="6">
                    <c:v>2023.</c:v>
                  </c:pt>
                </c:lvl>
              </c:multiLvlStrCache>
            </c:multiLvlStrRef>
          </c:cat>
          <c:val>
            <c:numRef>
              <c:f>[1]List1!$C$7:$J$7</c:f>
              <c:numCache>
                <c:formatCode>General</c:formatCode>
                <c:ptCount val="8"/>
                <c:pt idx="0">
                  <c:v>1513452.31</c:v>
                </c:pt>
                <c:pt idx="1">
                  <c:v>687654.84</c:v>
                </c:pt>
                <c:pt idx="2">
                  <c:v>2533648.1609999998</c:v>
                </c:pt>
                <c:pt idx="3">
                  <c:v>1107457.1299999999</c:v>
                </c:pt>
                <c:pt idx="4">
                  <c:v>3899544.1570000001</c:v>
                </c:pt>
                <c:pt idx="5">
                  <c:v>1614283.67</c:v>
                </c:pt>
                <c:pt idx="6">
                  <c:v>3095611.8530000001</c:v>
                </c:pt>
                <c:pt idx="7">
                  <c:v>1440701.74</c:v>
                </c:pt>
              </c:numCache>
            </c:numRef>
          </c:val>
          <c:extLst>
            <c:ext xmlns:c16="http://schemas.microsoft.com/office/drawing/2014/chart" uri="{C3380CC4-5D6E-409C-BE32-E72D297353CC}">
              <c16:uniqueId val="{00000001-9D93-4E93-9509-1DA2ACFD3968}"/>
            </c:ext>
          </c:extLst>
        </c:ser>
        <c:ser>
          <c:idx val="2"/>
          <c:order val="2"/>
          <c:tx>
            <c:strRef>
              <c:f>'\\ppasrvdc01\home\Nena Crljenko Dropulic\Desktop\[IZVJEŠTAJ PROMET 2020-2022 + 5.2023  15.6.23. NCD za UV zadnji.xlsx]List1'!$B$8</c:f>
              <c:strCache>
                <c:ptCount val="1"/>
                <c:pt idx="0">
                  <c:v>TEKUĆI </c:v>
                </c:pt>
              </c:strCache>
            </c:strRef>
          </c:tx>
          <c:spPr>
            <a:solidFill>
              <a:schemeClr val="accent3"/>
            </a:solidFill>
            <a:ln>
              <a:noFill/>
            </a:ln>
            <a:effectLst/>
            <a:sp3d/>
          </c:spPr>
          <c:invertIfNegative val="0"/>
          <c:cat>
            <c:multiLvlStrRef>
              <c:f>[1]List1!$C$4:$J$5</c:f>
              <c:multiLvlStrCache>
                <c:ptCount val="8"/>
                <c:lvl>
                  <c:pt idx="0">
                    <c:v>TONE</c:v>
                  </c:pt>
                  <c:pt idx="1">
                    <c:v>EUR</c:v>
                  </c:pt>
                  <c:pt idx="2">
                    <c:v>TONE</c:v>
                  </c:pt>
                  <c:pt idx="3">
                    <c:v>EUR</c:v>
                  </c:pt>
                  <c:pt idx="4">
                    <c:v>TONE</c:v>
                  </c:pt>
                  <c:pt idx="5">
                    <c:v>EUR</c:v>
                  </c:pt>
                  <c:pt idx="6">
                    <c:v>TONE</c:v>
                  </c:pt>
                  <c:pt idx="7">
                    <c:v>EUR</c:v>
                  </c:pt>
                </c:lvl>
                <c:lvl>
                  <c:pt idx="0">
                    <c:v>2020.</c:v>
                  </c:pt>
                  <c:pt idx="2">
                    <c:v>2021.</c:v>
                  </c:pt>
                  <c:pt idx="4">
                    <c:v>2022.</c:v>
                  </c:pt>
                  <c:pt idx="6">
                    <c:v>2023.</c:v>
                  </c:pt>
                </c:lvl>
              </c:multiLvlStrCache>
            </c:multiLvlStrRef>
          </c:cat>
          <c:val>
            <c:numRef>
              <c:f>[1]List1!$C$8:$J$8</c:f>
              <c:numCache>
                <c:formatCode>General</c:formatCode>
                <c:ptCount val="8"/>
                <c:pt idx="0">
                  <c:v>784789.91</c:v>
                </c:pt>
                <c:pt idx="1">
                  <c:v>677414.16</c:v>
                </c:pt>
                <c:pt idx="2">
                  <c:v>856700.27399999998</c:v>
                </c:pt>
                <c:pt idx="3">
                  <c:v>724492.34</c:v>
                </c:pt>
                <c:pt idx="4">
                  <c:v>1103340.885</c:v>
                </c:pt>
                <c:pt idx="5">
                  <c:v>925144.49</c:v>
                </c:pt>
                <c:pt idx="6">
                  <c:v>1216937.5889999999</c:v>
                </c:pt>
                <c:pt idx="7">
                  <c:v>1020781.01</c:v>
                </c:pt>
              </c:numCache>
            </c:numRef>
          </c:val>
          <c:extLst>
            <c:ext xmlns:c16="http://schemas.microsoft.com/office/drawing/2014/chart" uri="{C3380CC4-5D6E-409C-BE32-E72D297353CC}">
              <c16:uniqueId val="{00000002-9D93-4E93-9509-1DA2ACFD3968}"/>
            </c:ext>
          </c:extLst>
        </c:ser>
        <c:ser>
          <c:idx val="3"/>
          <c:order val="3"/>
          <c:tx>
            <c:strRef>
              <c:f>'\\ppasrvdc01\home\Nena Crljenko Dropulic\Desktop\[IZVJEŠTAJ PROMET 2020-2022 + 5.2023  15.6.23. NCD za UV zadnji.xlsx]List1'!$B$9</c:f>
              <c:strCache>
                <c:ptCount val="1"/>
                <c:pt idx="0">
                  <c:v>UKUPNO</c:v>
                </c:pt>
              </c:strCache>
            </c:strRef>
          </c:tx>
          <c:spPr>
            <a:solidFill>
              <a:schemeClr val="accent4"/>
            </a:solidFill>
            <a:ln>
              <a:noFill/>
            </a:ln>
            <a:effectLst/>
            <a:sp3d/>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[1]List1!$C$4:$J$5</c:f>
              <c:multiLvlStrCache>
                <c:ptCount val="8"/>
                <c:lvl>
                  <c:pt idx="0">
                    <c:v>TONE</c:v>
                  </c:pt>
                  <c:pt idx="1">
                    <c:v>EUR</c:v>
                  </c:pt>
                  <c:pt idx="2">
                    <c:v>TONE</c:v>
                  </c:pt>
                  <c:pt idx="3">
                    <c:v>EUR</c:v>
                  </c:pt>
                  <c:pt idx="4">
                    <c:v>TONE</c:v>
                  </c:pt>
                  <c:pt idx="5">
                    <c:v>EUR</c:v>
                  </c:pt>
                  <c:pt idx="6">
                    <c:v>TONE</c:v>
                  </c:pt>
                  <c:pt idx="7">
                    <c:v>EUR</c:v>
                  </c:pt>
                </c:lvl>
                <c:lvl>
                  <c:pt idx="0">
                    <c:v>2020.</c:v>
                  </c:pt>
                  <c:pt idx="2">
                    <c:v>2021.</c:v>
                  </c:pt>
                  <c:pt idx="4">
                    <c:v>2022.</c:v>
                  </c:pt>
                  <c:pt idx="6">
                    <c:v>2023.</c:v>
                  </c:pt>
                </c:lvl>
              </c:multiLvlStrCache>
            </c:multiLvlStrRef>
          </c:cat>
          <c:val>
            <c:numRef>
              <c:f>[1]List1!$C$9:$J$9</c:f>
              <c:numCache>
                <c:formatCode>General</c:formatCode>
                <c:ptCount val="8"/>
                <c:pt idx="0">
                  <c:v>2667981.29</c:v>
                </c:pt>
                <c:pt idx="1">
                  <c:v>1676282.85</c:v>
                </c:pt>
                <c:pt idx="2">
                  <c:v>3884590.6979999999</c:v>
                </c:pt>
                <c:pt idx="3">
                  <c:v>2290677.0099999998</c:v>
                </c:pt>
                <c:pt idx="4">
                  <c:v>5566686.1119999997</c:v>
                </c:pt>
                <c:pt idx="5">
                  <c:v>3073268.74</c:v>
                </c:pt>
                <c:pt idx="6">
                  <c:v>4780697.5109999999</c:v>
                </c:pt>
                <c:pt idx="7">
                  <c:v>2829054.4000000004</c:v>
                </c:pt>
              </c:numCache>
            </c:numRef>
          </c:val>
          <c:extLst>
            <c:ext xmlns:c16="http://schemas.microsoft.com/office/drawing/2014/chart" uri="{C3380CC4-5D6E-409C-BE32-E72D297353CC}">
              <c16:uniqueId val="{00000003-9D93-4E93-9509-1DA2ACFD3968}"/>
            </c:ext>
          </c:extLst>
        </c:ser>
        <c:dLbls>
          <c:showLegendKey val="0"/>
          <c:showVal val="0"/>
          <c:showCatName val="0"/>
          <c:showSerName val="0"/>
          <c:showPercent val="0"/>
          <c:showBubbleSize val="0"/>
        </c:dLbls>
        <c:gapWidth val="150"/>
        <c:shape val="box"/>
        <c:axId val="1319055743"/>
        <c:axId val="1323631263"/>
        <c:axId val="1327866831"/>
      </c:bar3DChart>
      <c:catAx>
        <c:axId val="13190557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3631263"/>
        <c:crosses val="autoZero"/>
        <c:auto val="1"/>
        <c:lblAlgn val="ctr"/>
        <c:lblOffset val="100"/>
        <c:noMultiLvlLbl val="0"/>
      </c:catAx>
      <c:valAx>
        <c:axId val="13236312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9055743"/>
        <c:crosses val="autoZero"/>
        <c:crossBetween val="between"/>
      </c:valAx>
      <c:serAx>
        <c:axId val="132786683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3631263"/>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400" b="1" i="0" baseline="0">
                <a:effectLst/>
              </a:rPr>
              <a:t>UKUPAN </a:t>
            </a:r>
            <a:r>
              <a:rPr lang="en-US" sz="1400" b="1" i="0" baseline="0">
                <a:effectLst/>
              </a:rPr>
              <a:t>P</a:t>
            </a:r>
            <a:r>
              <a:rPr lang="hr-HR" sz="1400" b="1" i="0" baseline="0">
                <a:effectLst/>
              </a:rPr>
              <a:t>ROMET PREMA VRSTAMA TERETA U PERIODU 2020. - 2023.; tone</a:t>
            </a:r>
            <a:endParaRPr lang="hr-HR"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8"/>
          <c:order val="8"/>
          <c:tx>
            <c:strRef>
              <c:f>List1!$K$4:$K$5</c:f>
              <c:strCache>
                <c:ptCount val="2"/>
                <c:pt idx="0">
                  <c:v>UKUPNO 2020. - 2023. </c:v>
                </c:pt>
                <c:pt idx="1">
                  <c:v>TONE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F6B-44A4-B565-1653D3918CF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F6B-44A4-B565-1653D3918CF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F6B-44A4-B565-1653D3918CFB}"/>
              </c:ext>
            </c:extLst>
          </c:dPt>
          <c:dLbls>
            <c:dLbl>
              <c:idx val="0"/>
              <c:layout>
                <c:manualLayout>
                  <c:x val="1.253374025350449E-2"/>
                  <c:y val="4.597049969392803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6B-44A4-B565-1653D3918CFB}"/>
                </c:ext>
              </c:extLst>
            </c:dLbl>
            <c:dLbl>
              <c:idx val="1"/>
              <c:layout>
                <c:manualLayout>
                  <c:x val="0.10571187834192639"/>
                  <c:y val="-0.14258034412365114"/>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2413767452823447"/>
                      <c:h val="5.7507987220447282E-2"/>
                    </c:manualLayout>
                  </c15:layout>
                </c:ext>
                <c:ext xmlns:c16="http://schemas.microsoft.com/office/drawing/2014/chart" uri="{C3380CC4-5D6E-409C-BE32-E72D297353CC}">
                  <c16:uniqueId val="{00000003-7F6B-44A4-B565-1653D3918CFB}"/>
                </c:ext>
              </c:extLst>
            </c:dLbl>
            <c:dLbl>
              <c:idx val="2"/>
              <c:layout>
                <c:manualLayout>
                  <c:x val="1.0529568984451735E-2"/>
                  <c:y val="-4.1961421488980544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F6B-44A4-B565-1653D3918CFB}"/>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List1!$B$6:$B$8</c:f>
              <c:strCache>
                <c:ptCount val="3"/>
                <c:pt idx="0">
                  <c:v>GENERALNI</c:v>
                </c:pt>
                <c:pt idx="1">
                  <c:v>RASUTI</c:v>
                </c:pt>
                <c:pt idx="2">
                  <c:v>TEKUĆI </c:v>
                </c:pt>
              </c:strCache>
              <c:extLst/>
            </c:strRef>
          </c:cat>
          <c:val>
            <c:numRef>
              <c:f>List1!$K$6:$K$8</c:f>
              <c:numCache>
                <c:formatCode>_-* #,##0.00\ _k_n_-;\-* #,##0.00\ _k_n_-;_-* "-"??\ _k_n_-;_-@_-</c:formatCode>
                <c:ptCount val="3"/>
                <c:pt idx="0">
                  <c:v>1895930.4720000001</c:v>
                </c:pt>
                <c:pt idx="1">
                  <c:v>11042256.481000001</c:v>
                </c:pt>
                <c:pt idx="2">
                  <c:v>3961768.6579999998</c:v>
                </c:pt>
              </c:numCache>
              <c:extLst/>
            </c:numRef>
          </c:val>
          <c:extLst>
            <c:ext xmlns:c16="http://schemas.microsoft.com/office/drawing/2014/chart" uri="{C3380CC4-5D6E-409C-BE32-E72D297353CC}">
              <c16:uniqueId val="{00000006-7F6B-44A4-B565-1653D3918CFB}"/>
            </c:ext>
          </c:extLst>
        </c:ser>
        <c:ser>
          <c:idx val="9"/>
          <c:order val="9"/>
          <c:tx>
            <c:strRef>
              <c:f>List1!$L$4:$L$5</c:f>
              <c:strCache>
                <c:ptCount val="2"/>
                <c:pt idx="0">
                  <c:v>UKUPNO 2020. - 2023. </c:v>
                </c:pt>
                <c:pt idx="1">
                  <c:v>EUR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7F6B-44A4-B565-1653D3918CF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7F6B-44A4-B565-1653D3918CF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7F6B-44A4-B565-1653D3918CF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List1!$B$6:$B$8</c:f>
              <c:strCache>
                <c:ptCount val="3"/>
                <c:pt idx="0">
                  <c:v>GENERALNI</c:v>
                </c:pt>
                <c:pt idx="1">
                  <c:v>RASUTI</c:v>
                </c:pt>
                <c:pt idx="2">
                  <c:v>TEKUĆI </c:v>
                </c:pt>
              </c:strCache>
              <c:extLst/>
            </c:strRef>
          </c:cat>
          <c:val>
            <c:numRef>
              <c:f>List1!$L$6:$L$8</c:f>
              <c:numCache>
                <c:formatCode>_-* #,##0.00\ _k_n_-;\-* #,##0.00\ _k_n_-;_-* "-"??\ _k_n_-;_-@_-</c:formatCode>
                <c:ptCount val="3"/>
                <c:pt idx="0">
                  <c:v>1671353.6199999996</c:v>
                </c:pt>
                <c:pt idx="1">
                  <c:v>4850097.38</c:v>
                </c:pt>
                <c:pt idx="2">
                  <c:v>3347832</c:v>
                </c:pt>
              </c:numCache>
              <c:extLst/>
            </c:numRef>
          </c:val>
          <c:extLst>
            <c:ext xmlns:c16="http://schemas.microsoft.com/office/drawing/2014/chart" uri="{C3380CC4-5D6E-409C-BE32-E72D297353CC}">
              <c16:uniqueId val="{0000000D-7F6B-44A4-B565-1653D3918CFB}"/>
            </c:ext>
          </c:extLst>
        </c:ser>
        <c:dLbls>
          <c:dLblPos val="bestFit"/>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List1!$C$4:$C$5</c15:sqref>
                        </c15:formulaRef>
                      </c:ext>
                    </c:extLst>
                    <c:strCache>
                      <c:ptCount val="2"/>
                      <c:pt idx="0">
                        <c:v>2020.</c:v>
                      </c:pt>
                      <c:pt idx="1">
                        <c:v>TONE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F-7F6B-44A4-B565-1653D3918CF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1-7F6B-44A4-B565-1653D3918CF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3-7F6B-44A4-B565-1653D3918CFB}"/>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List1!$B$6:$B$8</c15:sqref>
                        </c15:formulaRef>
                      </c:ext>
                    </c:extLst>
                    <c:strCache>
                      <c:ptCount val="3"/>
                      <c:pt idx="0">
                        <c:v>GENERALNI</c:v>
                      </c:pt>
                      <c:pt idx="1">
                        <c:v>RASUTI</c:v>
                      </c:pt>
                      <c:pt idx="2">
                        <c:v>TEKUĆI </c:v>
                      </c:pt>
                    </c:strCache>
                  </c:strRef>
                </c:cat>
                <c:val>
                  <c:numRef>
                    <c:extLst>
                      <c:ext uri="{02D57815-91ED-43cb-92C2-25804820EDAC}">
                        <c15:formulaRef>
                          <c15:sqref>List1!$C$6:$C$8</c15:sqref>
                        </c15:formulaRef>
                      </c:ext>
                    </c:extLst>
                    <c:numCache>
                      <c:formatCode>_-* #,##0_-;\-* #,##0_-;_-* "-"??_-;_-@_-</c:formatCode>
                      <c:ptCount val="3"/>
                      <c:pt idx="0">
                        <c:v>369739.07</c:v>
                      </c:pt>
                      <c:pt idx="1">
                        <c:v>1513452.31</c:v>
                      </c:pt>
                      <c:pt idx="2">
                        <c:v>784789.91</c:v>
                      </c:pt>
                    </c:numCache>
                  </c:numRef>
                </c:val>
                <c:extLst>
                  <c:ext xmlns:c16="http://schemas.microsoft.com/office/drawing/2014/chart" uri="{C3380CC4-5D6E-409C-BE32-E72D297353CC}">
                    <c16:uniqueId val="{00000014-7F6B-44A4-B565-1653D3918CFB}"/>
                  </c:ext>
                </c:extLst>
              </c15:ser>
            </c15:filteredPieSeries>
            <c15:filteredPieSeries>
              <c15:ser>
                <c:idx val="1"/>
                <c:order val="1"/>
                <c:tx>
                  <c:strRef>
                    <c:extLst xmlns:c15="http://schemas.microsoft.com/office/drawing/2012/chart">
                      <c:ext xmlns:c15="http://schemas.microsoft.com/office/drawing/2012/chart" uri="{02D57815-91ED-43cb-92C2-25804820EDAC}">
                        <c15:formulaRef>
                          <c15:sqref>List1!$D$4:$D$5</c15:sqref>
                        </c15:formulaRef>
                      </c:ext>
                    </c:extLst>
                    <c:strCache>
                      <c:ptCount val="2"/>
                      <c:pt idx="0">
                        <c:v>2020.</c:v>
                      </c:pt>
                      <c:pt idx="1">
                        <c:v>EUR</c:v>
                      </c:pt>
                    </c:strCache>
                  </c:strRef>
                </c:tx>
                <c:dPt>
                  <c:idx val="0"/>
                  <c:bubble3D val="0"/>
                  <c:spPr>
                    <a:solidFill>
                      <a:schemeClr val="accent1"/>
                    </a:solidFill>
                    <a:ln w="19050">
                      <a:solidFill>
                        <a:schemeClr val="lt1"/>
                      </a:solidFill>
                    </a:ln>
                    <a:effectLst/>
                  </c:spPr>
                  <c:extLst xmlns:c15="http://schemas.microsoft.com/office/drawing/2012/chart">
                    <c:ext xmlns:c16="http://schemas.microsoft.com/office/drawing/2014/chart" uri="{C3380CC4-5D6E-409C-BE32-E72D297353CC}">
                      <c16:uniqueId val="{00000016-7F6B-44A4-B565-1653D3918CFB}"/>
                    </c:ext>
                  </c:extLst>
                </c:dPt>
                <c:dPt>
                  <c:idx val="1"/>
                  <c:bubble3D val="0"/>
                  <c:spPr>
                    <a:solidFill>
                      <a:schemeClr val="accent2"/>
                    </a:solidFill>
                    <a:ln w="19050">
                      <a:solidFill>
                        <a:schemeClr val="lt1"/>
                      </a:solidFill>
                    </a:ln>
                    <a:effectLst/>
                  </c:spPr>
                  <c:extLst xmlns:c15="http://schemas.microsoft.com/office/drawing/2012/chart">
                    <c:ext xmlns:c16="http://schemas.microsoft.com/office/drawing/2014/chart" uri="{C3380CC4-5D6E-409C-BE32-E72D297353CC}">
                      <c16:uniqueId val="{00000018-7F6B-44A4-B565-1653D3918CFB}"/>
                    </c:ext>
                  </c:extLst>
                </c:dPt>
                <c:dPt>
                  <c:idx val="2"/>
                  <c:bubble3D val="0"/>
                  <c:spPr>
                    <a:solidFill>
                      <a:schemeClr val="accent3"/>
                    </a:solidFill>
                    <a:ln w="19050">
                      <a:solidFill>
                        <a:schemeClr val="lt1"/>
                      </a:solidFill>
                    </a:ln>
                    <a:effectLst/>
                  </c:spPr>
                  <c:extLst xmlns:c15="http://schemas.microsoft.com/office/drawing/2012/chart">
                    <c:ext xmlns:c16="http://schemas.microsoft.com/office/drawing/2014/chart" uri="{C3380CC4-5D6E-409C-BE32-E72D297353CC}">
                      <c16:uniqueId val="{0000001A-7F6B-44A4-B565-1653D3918CF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List1!$B$6:$B$8</c15:sqref>
                        </c15:formulaRef>
                      </c:ext>
                    </c:extLst>
                    <c:strCache>
                      <c:ptCount val="3"/>
                      <c:pt idx="0">
                        <c:v>GENERALNI</c:v>
                      </c:pt>
                      <c:pt idx="1">
                        <c:v>RASUTI</c:v>
                      </c:pt>
                      <c:pt idx="2">
                        <c:v>TEKUĆI </c:v>
                      </c:pt>
                    </c:strCache>
                  </c:strRef>
                </c:cat>
                <c:val>
                  <c:numRef>
                    <c:extLst xmlns:c15="http://schemas.microsoft.com/office/drawing/2012/chart">
                      <c:ext xmlns:c15="http://schemas.microsoft.com/office/drawing/2012/chart" uri="{02D57815-91ED-43cb-92C2-25804820EDAC}">
                        <c15:formulaRef>
                          <c15:sqref>List1!$D$6:$D$8</c15:sqref>
                        </c15:formulaRef>
                      </c:ext>
                    </c:extLst>
                    <c:numCache>
                      <c:formatCode>_-* #,##0_-;\-* #,##0_-;_-* "-"??_-;_-@_-</c:formatCode>
                      <c:ptCount val="3"/>
                      <c:pt idx="0">
                        <c:v>311213.84999999998</c:v>
                      </c:pt>
                      <c:pt idx="1">
                        <c:v>687654.84</c:v>
                      </c:pt>
                      <c:pt idx="2">
                        <c:v>677414.16</c:v>
                      </c:pt>
                    </c:numCache>
                  </c:numRef>
                </c:val>
                <c:extLst xmlns:c15="http://schemas.microsoft.com/office/drawing/2012/chart">
                  <c:ext xmlns:c16="http://schemas.microsoft.com/office/drawing/2014/chart" uri="{C3380CC4-5D6E-409C-BE32-E72D297353CC}">
                    <c16:uniqueId val="{0000001B-7F6B-44A4-B565-1653D3918CFB}"/>
                  </c:ext>
                </c:extLst>
              </c15:ser>
            </c15:filteredPieSeries>
            <c15:filteredPieSeries>
              <c15:ser>
                <c:idx val="2"/>
                <c:order val="2"/>
                <c:tx>
                  <c:strRef>
                    <c:extLst xmlns:c15="http://schemas.microsoft.com/office/drawing/2012/chart">
                      <c:ext xmlns:c15="http://schemas.microsoft.com/office/drawing/2012/chart" uri="{02D57815-91ED-43cb-92C2-25804820EDAC}">
                        <c15:formulaRef>
                          <c15:sqref>List1!$E$4:$E$5</c15:sqref>
                        </c15:formulaRef>
                      </c:ext>
                    </c:extLst>
                    <c:strCache>
                      <c:ptCount val="2"/>
                      <c:pt idx="0">
                        <c:v>2021.</c:v>
                      </c:pt>
                      <c:pt idx="1">
                        <c:v>TONE</c:v>
                      </c:pt>
                    </c:strCache>
                  </c:strRef>
                </c:tx>
                <c:dPt>
                  <c:idx val="0"/>
                  <c:bubble3D val="0"/>
                  <c:spPr>
                    <a:solidFill>
                      <a:schemeClr val="accent1"/>
                    </a:solidFill>
                    <a:ln w="19050">
                      <a:solidFill>
                        <a:schemeClr val="lt1"/>
                      </a:solidFill>
                    </a:ln>
                    <a:effectLst/>
                  </c:spPr>
                  <c:extLst xmlns:c15="http://schemas.microsoft.com/office/drawing/2012/chart">
                    <c:ext xmlns:c16="http://schemas.microsoft.com/office/drawing/2014/chart" uri="{C3380CC4-5D6E-409C-BE32-E72D297353CC}">
                      <c16:uniqueId val="{0000001D-7F6B-44A4-B565-1653D3918CFB}"/>
                    </c:ext>
                  </c:extLst>
                </c:dPt>
                <c:dPt>
                  <c:idx val="1"/>
                  <c:bubble3D val="0"/>
                  <c:spPr>
                    <a:solidFill>
                      <a:schemeClr val="accent2"/>
                    </a:solidFill>
                    <a:ln w="19050">
                      <a:solidFill>
                        <a:schemeClr val="lt1"/>
                      </a:solidFill>
                    </a:ln>
                    <a:effectLst/>
                  </c:spPr>
                  <c:extLst xmlns:c15="http://schemas.microsoft.com/office/drawing/2012/chart">
                    <c:ext xmlns:c16="http://schemas.microsoft.com/office/drawing/2014/chart" uri="{C3380CC4-5D6E-409C-BE32-E72D297353CC}">
                      <c16:uniqueId val="{0000001F-7F6B-44A4-B565-1653D3918CFB}"/>
                    </c:ext>
                  </c:extLst>
                </c:dPt>
                <c:dPt>
                  <c:idx val="2"/>
                  <c:bubble3D val="0"/>
                  <c:spPr>
                    <a:solidFill>
                      <a:schemeClr val="accent3"/>
                    </a:solidFill>
                    <a:ln w="19050">
                      <a:solidFill>
                        <a:schemeClr val="lt1"/>
                      </a:solidFill>
                    </a:ln>
                    <a:effectLst/>
                  </c:spPr>
                  <c:extLst xmlns:c15="http://schemas.microsoft.com/office/drawing/2012/chart">
                    <c:ext xmlns:c16="http://schemas.microsoft.com/office/drawing/2014/chart" uri="{C3380CC4-5D6E-409C-BE32-E72D297353CC}">
                      <c16:uniqueId val="{00000021-7F6B-44A4-B565-1653D3918CF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List1!$B$6:$B$8</c15:sqref>
                        </c15:formulaRef>
                      </c:ext>
                    </c:extLst>
                    <c:strCache>
                      <c:ptCount val="3"/>
                      <c:pt idx="0">
                        <c:v>GENERALNI</c:v>
                      </c:pt>
                      <c:pt idx="1">
                        <c:v>RASUTI</c:v>
                      </c:pt>
                      <c:pt idx="2">
                        <c:v>TEKUĆI </c:v>
                      </c:pt>
                    </c:strCache>
                  </c:strRef>
                </c:cat>
                <c:val>
                  <c:numRef>
                    <c:extLst xmlns:c15="http://schemas.microsoft.com/office/drawing/2012/chart">
                      <c:ext xmlns:c15="http://schemas.microsoft.com/office/drawing/2012/chart" uri="{02D57815-91ED-43cb-92C2-25804820EDAC}">
                        <c15:formulaRef>
                          <c15:sqref>List1!$E$6:$E$8</c15:sqref>
                        </c15:formulaRef>
                      </c:ext>
                    </c:extLst>
                    <c:numCache>
                      <c:formatCode>_-* #,##0_-;\-* #,##0_-;_-* "-"??_-;_-@_-</c:formatCode>
                      <c:ptCount val="3"/>
                      <c:pt idx="0">
                        <c:v>494242.26299999998</c:v>
                      </c:pt>
                      <c:pt idx="1">
                        <c:v>2533648.1609999998</c:v>
                      </c:pt>
                      <c:pt idx="2">
                        <c:v>856700.27399999998</c:v>
                      </c:pt>
                    </c:numCache>
                  </c:numRef>
                </c:val>
                <c:extLst xmlns:c15="http://schemas.microsoft.com/office/drawing/2012/chart">
                  <c:ext xmlns:c16="http://schemas.microsoft.com/office/drawing/2014/chart" uri="{C3380CC4-5D6E-409C-BE32-E72D297353CC}">
                    <c16:uniqueId val="{00000022-7F6B-44A4-B565-1653D3918CFB}"/>
                  </c:ext>
                </c:extLst>
              </c15:ser>
            </c15:filteredPieSeries>
            <c15:filteredPieSeries>
              <c15:ser>
                <c:idx val="3"/>
                <c:order val="3"/>
                <c:tx>
                  <c:strRef>
                    <c:extLst xmlns:c15="http://schemas.microsoft.com/office/drawing/2012/chart">
                      <c:ext xmlns:c15="http://schemas.microsoft.com/office/drawing/2012/chart" uri="{02D57815-91ED-43cb-92C2-25804820EDAC}">
                        <c15:formulaRef>
                          <c15:sqref>List1!$F$4:$F$5</c15:sqref>
                        </c15:formulaRef>
                      </c:ext>
                    </c:extLst>
                    <c:strCache>
                      <c:ptCount val="2"/>
                      <c:pt idx="0">
                        <c:v>2021.</c:v>
                      </c:pt>
                      <c:pt idx="1">
                        <c:v>EUR</c:v>
                      </c:pt>
                    </c:strCache>
                  </c:strRef>
                </c:tx>
                <c:dPt>
                  <c:idx val="0"/>
                  <c:bubble3D val="0"/>
                  <c:spPr>
                    <a:solidFill>
                      <a:schemeClr val="accent1"/>
                    </a:solidFill>
                    <a:ln w="19050">
                      <a:solidFill>
                        <a:schemeClr val="lt1"/>
                      </a:solidFill>
                    </a:ln>
                    <a:effectLst/>
                  </c:spPr>
                  <c:extLst xmlns:c15="http://schemas.microsoft.com/office/drawing/2012/chart">
                    <c:ext xmlns:c16="http://schemas.microsoft.com/office/drawing/2014/chart" uri="{C3380CC4-5D6E-409C-BE32-E72D297353CC}">
                      <c16:uniqueId val="{00000024-7F6B-44A4-B565-1653D3918CFB}"/>
                    </c:ext>
                  </c:extLst>
                </c:dPt>
                <c:dPt>
                  <c:idx val="1"/>
                  <c:bubble3D val="0"/>
                  <c:spPr>
                    <a:solidFill>
                      <a:schemeClr val="accent2"/>
                    </a:solidFill>
                    <a:ln w="19050">
                      <a:solidFill>
                        <a:schemeClr val="lt1"/>
                      </a:solidFill>
                    </a:ln>
                    <a:effectLst/>
                  </c:spPr>
                  <c:extLst xmlns:c15="http://schemas.microsoft.com/office/drawing/2012/chart">
                    <c:ext xmlns:c16="http://schemas.microsoft.com/office/drawing/2014/chart" uri="{C3380CC4-5D6E-409C-BE32-E72D297353CC}">
                      <c16:uniqueId val="{00000026-7F6B-44A4-B565-1653D3918CFB}"/>
                    </c:ext>
                  </c:extLst>
                </c:dPt>
                <c:dPt>
                  <c:idx val="2"/>
                  <c:bubble3D val="0"/>
                  <c:spPr>
                    <a:solidFill>
                      <a:schemeClr val="accent3"/>
                    </a:solidFill>
                    <a:ln w="19050">
                      <a:solidFill>
                        <a:schemeClr val="lt1"/>
                      </a:solidFill>
                    </a:ln>
                    <a:effectLst/>
                  </c:spPr>
                  <c:extLst xmlns:c15="http://schemas.microsoft.com/office/drawing/2012/chart">
                    <c:ext xmlns:c16="http://schemas.microsoft.com/office/drawing/2014/chart" uri="{C3380CC4-5D6E-409C-BE32-E72D297353CC}">
                      <c16:uniqueId val="{00000028-7F6B-44A4-B565-1653D3918CF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List1!$B$6:$B$8</c15:sqref>
                        </c15:formulaRef>
                      </c:ext>
                    </c:extLst>
                    <c:strCache>
                      <c:ptCount val="3"/>
                      <c:pt idx="0">
                        <c:v>GENERALNI</c:v>
                      </c:pt>
                      <c:pt idx="1">
                        <c:v>RASUTI</c:v>
                      </c:pt>
                      <c:pt idx="2">
                        <c:v>TEKUĆI </c:v>
                      </c:pt>
                    </c:strCache>
                  </c:strRef>
                </c:cat>
                <c:val>
                  <c:numRef>
                    <c:extLst xmlns:c15="http://schemas.microsoft.com/office/drawing/2012/chart">
                      <c:ext xmlns:c15="http://schemas.microsoft.com/office/drawing/2012/chart" uri="{02D57815-91ED-43cb-92C2-25804820EDAC}">
                        <c15:formulaRef>
                          <c15:sqref>List1!$F$6:$F$8</c15:sqref>
                        </c15:formulaRef>
                      </c:ext>
                    </c:extLst>
                    <c:numCache>
                      <c:formatCode>_-* #,##0_-;\-* #,##0_-;_-* "-"??_-;_-@_-</c:formatCode>
                      <c:ptCount val="3"/>
                      <c:pt idx="0">
                        <c:v>458727.54</c:v>
                      </c:pt>
                      <c:pt idx="1">
                        <c:v>1107457.1299999999</c:v>
                      </c:pt>
                      <c:pt idx="2">
                        <c:v>724492.34</c:v>
                      </c:pt>
                    </c:numCache>
                  </c:numRef>
                </c:val>
                <c:extLst xmlns:c15="http://schemas.microsoft.com/office/drawing/2012/chart">
                  <c:ext xmlns:c16="http://schemas.microsoft.com/office/drawing/2014/chart" uri="{C3380CC4-5D6E-409C-BE32-E72D297353CC}">
                    <c16:uniqueId val="{00000029-7F6B-44A4-B565-1653D3918CFB}"/>
                  </c:ext>
                </c:extLst>
              </c15:ser>
            </c15:filteredPieSeries>
            <c15:filteredPieSeries>
              <c15:ser>
                <c:idx val="4"/>
                <c:order val="4"/>
                <c:tx>
                  <c:strRef>
                    <c:extLst xmlns:c15="http://schemas.microsoft.com/office/drawing/2012/chart">
                      <c:ext xmlns:c15="http://schemas.microsoft.com/office/drawing/2012/chart" uri="{02D57815-91ED-43cb-92C2-25804820EDAC}">
                        <c15:formulaRef>
                          <c15:sqref>List1!$G$4:$G$5</c15:sqref>
                        </c15:formulaRef>
                      </c:ext>
                    </c:extLst>
                    <c:strCache>
                      <c:ptCount val="2"/>
                      <c:pt idx="0">
                        <c:v>2022.</c:v>
                      </c:pt>
                      <c:pt idx="1">
                        <c:v>TONE</c:v>
                      </c:pt>
                    </c:strCache>
                  </c:strRef>
                </c:tx>
                <c:dPt>
                  <c:idx val="0"/>
                  <c:bubble3D val="0"/>
                  <c:spPr>
                    <a:solidFill>
                      <a:schemeClr val="accent1"/>
                    </a:solidFill>
                    <a:ln w="19050">
                      <a:solidFill>
                        <a:schemeClr val="lt1"/>
                      </a:solidFill>
                    </a:ln>
                    <a:effectLst/>
                  </c:spPr>
                  <c:extLst xmlns:c15="http://schemas.microsoft.com/office/drawing/2012/chart">
                    <c:ext xmlns:c16="http://schemas.microsoft.com/office/drawing/2014/chart" uri="{C3380CC4-5D6E-409C-BE32-E72D297353CC}">
                      <c16:uniqueId val="{0000002B-7F6B-44A4-B565-1653D3918CFB}"/>
                    </c:ext>
                  </c:extLst>
                </c:dPt>
                <c:dPt>
                  <c:idx val="1"/>
                  <c:bubble3D val="0"/>
                  <c:spPr>
                    <a:solidFill>
                      <a:schemeClr val="accent2"/>
                    </a:solidFill>
                    <a:ln w="19050">
                      <a:solidFill>
                        <a:schemeClr val="lt1"/>
                      </a:solidFill>
                    </a:ln>
                    <a:effectLst/>
                  </c:spPr>
                  <c:extLst xmlns:c15="http://schemas.microsoft.com/office/drawing/2012/chart">
                    <c:ext xmlns:c16="http://schemas.microsoft.com/office/drawing/2014/chart" uri="{C3380CC4-5D6E-409C-BE32-E72D297353CC}">
                      <c16:uniqueId val="{0000002D-7F6B-44A4-B565-1653D3918CFB}"/>
                    </c:ext>
                  </c:extLst>
                </c:dPt>
                <c:dPt>
                  <c:idx val="2"/>
                  <c:bubble3D val="0"/>
                  <c:spPr>
                    <a:solidFill>
                      <a:schemeClr val="accent3"/>
                    </a:solidFill>
                    <a:ln w="19050">
                      <a:solidFill>
                        <a:schemeClr val="lt1"/>
                      </a:solidFill>
                    </a:ln>
                    <a:effectLst/>
                  </c:spPr>
                  <c:extLst xmlns:c15="http://schemas.microsoft.com/office/drawing/2012/chart">
                    <c:ext xmlns:c16="http://schemas.microsoft.com/office/drawing/2014/chart" uri="{C3380CC4-5D6E-409C-BE32-E72D297353CC}">
                      <c16:uniqueId val="{0000002F-7F6B-44A4-B565-1653D3918CF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List1!$B$6:$B$8</c15:sqref>
                        </c15:formulaRef>
                      </c:ext>
                    </c:extLst>
                    <c:strCache>
                      <c:ptCount val="3"/>
                      <c:pt idx="0">
                        <c:v>GENERALNI</c:v>
                      </c:pt>
                      <c:pt idx="1">
                        <c:v>RASUTI</c:v>
                      </c:pt>
                      <c:pt idx="2">
                        <c:v>TEKUĆI </c:v>
                      </c:pt>
                    </c:strCache>
                  </c:strRef>
                </c:cat>
                <c:val>
                  <c:numRef>
                    <c:extLst xmlns:c15="http://schemas.microsoft.com/office/drawing/2012/chart">
                      <c:ext xmlns:c15="http://schemas.microsoft.com/office/drawing/2012/chart" uri="{02D57815-91ED-43cb-92C2-25804820EDAC}">
                        <c15:formulaRef>
                          <c15:sqref>List1!$G$6:$G$8</c15:sqref>
                        </c15:formulaRef>
                      </c:ext>
                    </c:extLst>
                    <c:numCache>
                      <c:formatCode>_-* #,##0_-;\-* #,##0_-;_-* "-"??_-;_-@_-</c:formatCode>
                      <c:ptCount val="3"/>
                      <c:pt idx="0">
                        <c:v>563801.06999999995</c:v>
                      </c:pt>
                      <c:pt idx="1">
                        <c:v>3899544.1570000001</c:v>
                      </c:pt>
                      <c:pt idx="2">
                        <c:v>1103340.885</c:v>
                      </c:pt>
                    </c:numCache>
                  </c:numRef>
                </c:val>
                <c:extLst xmlns:c15="http://schemas.microsoft.com/office/drawing/2012/chart">
                  <c:ext xmlns:c16="http://schemas.microsoft.com/office/drawing/2014/chart" uri="{C3380CC4-5D6E-409C-BE32-E72D297353CC}">
                    <c16:uniqueId val="{00000030-7F6B-44A4-B565-1653D3918CFB}"/>
                  </c:ext>
                </c:extLst>
              </c15:ser>
            </c15:filteredPieSeries>
            <c15:filteredPieSeries>
              <c15:ser>
                <c:idx val="5"/>
                <c:order val="5"/>
                <c:tx>
                  <c:strRef>
                    <c:extLst xmlns:c15="http://schemas.microsoft.com/office/drawing/2012/chart">
                      <c:ext xmlns:c15="http://schemas.microsoft.com/office/drawing/2012/chart" uri="{02D57815-91ED-43cb-92C2-25804820EDAC}">
                        <c15:formulaRef>
                          <c15:sqref>List1!$H$4:$H$5</c15:sqref>
                        </c15:formulaRef>
                      </c:ext>
                    </c:extLst>
                    <c:strCache>
                      <c:ptCount val="2"/>
                      <c:pt idx="0">
                        <c:v>2022.</c:v>
                      </c:pt>
                      <c:pt idx="1">
                        <c:v>EUR</c:v>
                      </c:pt>
                    </c:strCache>
                  </c:strRef>
                </c:tx>
                <c:dPt>
                  <c:idx val="0"/>
                  <c:bubble3D val="0"/>
                  <c:spPr>
                    <a:solidFill>
                      <a:schemeClr val="accent1"/>
                    </a:solidFill>
                    <a:ln w="19050">
                      <a:solidFill>
                        <a:schemeClr val="lt1"/>
                      </a:solidFill>
                    </a:ln>
                    <a:effectLst/>
                  </c:spPr>
                  <c:extLst xmlns:c15="http://schemas.microsoft.com/office/drawing/2012/chart">
                    <c:ext xmlns:c16="http://schemas.microsoft.com/office/drawing/2014/chart" uri="{C3380CC4-5D6E-409C-BE32-E72D297353CC}">
                      <c16:uniqueId val="{00000032-7F6B-44A4-B565-1653D3918CFB}"/>
                    </c:ext>
                  </c:extLst>
                </c:dPt>
                <c:dPt>
                  <c:idx val="1"/>
                  <c:bubble3D val="0"/>
                  <c:spPr>
                    <a:solidFill>
                      <a:schemeClr val="accent2"/>
                    </a:solidFill>
                    <a:ln w="19050">
                      <a:solidFill>
                        <a:schemeClr val="lt1"/>
                      </a:solidFill>
                    </a:ln>
                    <a:effectLst/>
                  </c:spPr>
                  <c:extLst xmlns:c15="http://schemas.microsoft.com/office/drawing/2012/chart">
                    <c:ext xmlns:c16="http://schemas.microsoft.com/office/drawing/2014/chart" uri="{C3380CC4-5D6E-409C-BE32-E72D297353CC}">
                      <c16:uniqueId val="{00000034-7F6B-44A4-B565-1653D3918CFB}"/>
                    </c:ext>
                  </c:extLst>
                </c:dPt>
                <c:dPt>
                  <c:idx val="2"/>
                  <c:bubble3D val="0"/>
                  <c:spPr>
                    <a:solidFill>
                      <a:schemeClr val="accent3"/>
                    </a:solidFill>
                    <a:ln w="19050">
                      <a:solidFill>
                        <a:schemeClr val="lt1"/>
                      </a:solidFill>
                    </a:ln>
                    <a:effectLst/>
                  </c:spPr>
                  <c:extLst xmlns:c15="http://schemas.microsoft.com/office/drawing/2012/chart">
                    <c:ext xmlns:c16="http://schemas.microsoft.com/office/drawing/2014/chart" uri="{C3380CC4-5D6E-409C-BE32-E72D297353CC}">
                      <c16:uniqueId val="{00000036-7F6B-44A4-B565-1653D3918CF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List1!$B$6:$B$8</c15:sqref>
                        </c15:formulaRef>
                      </c:ext>
                    </c:extLst>
                    <c:strCache>
                      <c:ptCount val="3"/>
                      <c:pt idx="0">
                        <c:v>GENERALNI</c:v>
                      </c:pt>
                      <c:pt idx="1">
                        <c:v>RASUTI</c:v>
                      </c:pt>
                      <c:pt idx="2">
                        <c:v>TEKUĆI </c:v>
                      </c:pt>
                    </c:strCache>
                  </c:strRef>
                </c:cat>
                <c:val>
                  <c:numRef>
                    <c:extLst xmlns:c15="http://schemas.microsoft.com/office/drawing/2012/chart">
                      <c:ext xmlns:c15="http://schemas.microsoft.com/office/drawing/2012/chart" uri="{02D57815-91ED-43cb-92C2-25804820EDAC}">
                        <c15:formulaRef>
                          <c15:sqref>List1!$H$6:$H$8</c15:sqref>
                        </c15:formulaRef>
                      </c:ext>
                    </c:extLst>
                    <c:numCache>
                      <c:formatCode>_-* #,##0_-;\-* #,##0_-;_-* "-"??_-;_-@_-</c:formatCode>
                      <c:ptCount val="3"/>
                      <c:pt idx="0">
                        <c:v>533840.57999999996</c:v>
                      </c:pt>
                      <c:pt idx="1">
                        <c:v>1614283.67</c:v>
                      </c:pt>
                      <c:pt idx="2">
                        <c:v>925144.49</c:v>
                      </c:pt>
                    </c:numCache>
                  </c:numRef>
                </c:val>
                <c:extLst xmlns:c15="http://schemas.microsoft.com/office/drawing/2012/chart">
                  <c:ext xmlns:c16="http://schemas.microsoft.com/office/drawing/2014/chart" uri="{C3380CC4-5D6E-409C-BE32-E72D297353CC}">
                    <c16:uniqueId val="{00000037-7F6B-44A4-B565-1653D3918CFB}"/>
                  </c:ext>
                </c:extLst>
              </c15:ser>
            </c15:filteredPieSeries>
            <c15:filteredPieSeries>
              <c15:ser>
                <c:idx val="6"/>
                <c:order val="6"/>
                <c:tx>
                  <c:strRef>
                    <c:extLst xmlns:c15="http://schemas.microsoft.com/office/drawing/2012/chart">
                      <c:ext xmlns:c15="http://schemas.microsoft.com/office/drawing/2012/chart" uri="{02D57815-91ED-43cb-92C2-25804820EDAC}">
                        <c15:formulaRef>
                          <c15:sqref>List1!$I$4:$I$5</c15:sqref>
                        </c15:formulaRef>
                      </c:ext>
                    </c:extLst>
                    <c:strCache>
                      <c:ptCount val="2"/>
                      <c:pt idx="0">
                        <c:v>2023.</c:v>
                      </c:pt>
                      <c:pt idx="1">
                        <c:v>TONE</c:v>
                      </c:pt>
                    </c:strCache>
                  </c:strRef>
                </c:tx>
                <c:dPt>
                  <c:idx val="0"/>
                  <c:bubble3D val="0"/>
                  <c:spPr>
                    <a:solidFill>
                      <a:schemeClr val="accent1"/>
                    </a:solidFill>
                    <a:ln w="19050">
                      <a:solidFill>
                        <a:schemeClr val="lt1"/>
                      </a:solidFill>
                    </a:ln>
                    <a:effectLst/>
                  </c:spPr>
                  <c:extLst xmlns:c15="http://schemas.microsoft.com/office/drawing/2012/chart">
                    <c:ext xmlns:c16="http://schemas.microsoft.com/office/drawing/2014/chart" uri="{C3380CC4-5D6E-409C-BE32-E72D297353CC}">
                      <c16:uniqueId val="{00000039-7F6B-44A4-B565-1653D3918CFB}"/>
                    </c:ext>
                  </c:extLst>
                </c:dPt>
                <c:dPt>
                  <c:idx val="1"/>
                  <c:bubble3D val="0"/>
                  <c:spPr>
                    <a:solidFill>
                      <a:schemeClr val="accent2"/>
                    </a:solidFill>
                    <a:ln w="19050">
                      <a:solidFill>
                        <a:schemeClr val="lt1"/>
                      </a:solidFill>
                    </a:ln>
                    <a:effectLst/>
                  </c:spPr>
                  <c:extLst xmlns:c15="http://schemas.microsoft.com/office/drawing/2012/chart">
                    <c:ext xmlns:c16="http://schemas.microsoft.com/office/drawing/2014/chart" uri="{C3380CC4-5D6E-409C-BE32-E72D297353CC}">
                      <c16:uniqueId val="{0000003B-7F6B-44A4-B565-1653D3918CFB}"/>
                    </c:ext>
                  </c:extLst>
                </c:dPt>
                <c:dPt>
                  <c:idx val="2"/>
                  <c:bubble3D val="0"/>
                  <c:spPr>
                    <a:solidFill>
                      <a:schemeClr val="accent3"/>
                    </a:solidFill>
                    <a:ln w="19050">
                      <a:solidFill>
                        <a:schemeClr val="lt1"/>
                      </a:solidFill>
                    </a:ln>
                    <a:effectLst/>
                  </c:spPr>
                  <c:extLst xmlns:c15="http://schemas.microsoft.com/office/drawing/2012/chart">
                    <c:ext xmlns:c16="http://schemas.microsoft.com/office/drawing/2014/chart" uri="{C3380CC4-5D6E-409C-BE32-E72D297353CC}">
                      <c16:uniqueId val="{0000003D-7F6B-44A4-B565-1653D3918CF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List1!$B$6:$B$8</c15:sqref>
                        </c15:formulaRef>
                      </c:ext>
                    </c:extLst>
                    <c:strCache>
                      <c:ptCount val="3"/>
                      <c:pt idx="0">
                        <c:v>GENERALNI</c:v>
                      </c:pt>
                      <c:pt idx="1">
                        <c:v>RASUTI</c:v>
                      </c:pt>
                      <c:pt idx="2">
                        <c:v>TEKUĆI </c:v>
                      </c:pt>
                    </c:strCache>
                  </c:strRef>
                </c:cat>
                <c:val>
                  <c:numRef>
                    <c:extLst xmlns:c15="http://schemas.microsoft.com/office/drawing/2012/chart">
                      <c:ext xmlns:c15="http://schemas.microsoft.com/office/drawing/2012/chart" uri="{02D57815-91ED-43cb-92C2-25804820EDAC}">
                        <c15:formulaRef>
                          <c15:sqref>List1!$I$6:$I$8</c15:sqref>
                        </c15:formulaRef>
                      </c:ext>
                    </c:extLst>
                    <c:numCache>
                      <c:formatCode>_-* #,##0_-;\-* #,##0_-;_-* "-"??_-;_-@_-</c:formatCode>
                      <c:ptCount val="3"/>
                      <c:pt idx="0">
                        <c:v>468148.06900000002</c:v>
                      </c:pt>
                      <c:pt idx="1">
                        <c:v>3095611.8530000001</c:v>
                      </c:pt>
                      <c:pt idx="2">
                        <c:v>1216937.5889999999</c:v>
                      </c:pt>
                    </c:numCache>
                  </c:numRef>
                </c:val>
                <c:extLst xmlns:c15="http://schemas.microsoft.com/office/drawing/2012/chart">
                  <c:ext xmlns:c16="http://schemas.microsoft.com/office/drawing/2014/chart" uri="{C3380CC4-5D6E-409C-BE32-E72D297353CC}">
                    <c16:uniqueId val="{0000003E-7F6B-44A4-B565-1653D3918CFB}"/>
                  </c:ext>
                </c:extLst>
              </c15:ser>
            </c15:filteredPieSeries>
            <c15:filteredPieSeries>
              <c15:ser>
                <c:idx val="7"/>
                <c:order val="7"/>
                <c:tx>
                  <c:strRef>
                    <c:extLst xmlns:c15="http://schemas.microsoft.com/office/drawing/2012/chart">
                      <c:ext xmlns:c15="http://schemas.microsoft.com/office/drawing/2012/chart" uri="{02D57815-91ED-43cb-92C2-25804820EDAC}">
                        <c15:formulaRef>
                          <c15:sqref>List1!$J$4:$J$5</c15:sqref>
                        </c15:formulaRef>
                      </c:ext>
                    </c:extLst>
                    <c:strCache>
                      <c:ptCount val="2"/>
                      <c:pt idx="0">
                        <c:v>2023.</c:v>
                      </c:pt>
                      <c:pt idx="1">
                        <c:v>EUR</c:v>
                      </c:pt>
                    </c:strCache>
                  </c:strRef>
                </c:tx>
                <c:dPt>
                  <c:idx val="0"/>
                  <c:bubble3D val="0"/>
                  <c:spPr>
                    <a:solidFill>
                      <a:schemeClr val="accent1"/>
                    </a:solidFill>
                    <a:ln w="19050">
                      <a:solidFill>
                        <a:schemeClr val="lt1"/>
                      </a:solidFill>
                    </a:ln>
                    <a:effectLst/>
                  </c:spPr>
                  <c:extLst xmlns:c15="http://schemas.microsoft.com/office/drawing/2012/chart">
                    <c:ext xmlns:c16="http://schemas.microsoft.com/office/drawing/2014/chart" uri="{C3380CC4-5D6E-409C-BE32-E72D297353CC}">
                      <c16:uniqueId val="{00000040-7F6B-44A4-B565-1653D3918CFB}"/>
                    </c:ext>
                  </c:extLst>
                </c:dPt>
                <c:dPt>
                  <c:idx val="1"/>
                  <c:bubble3D val="0"/>
                  <c:spPr>
                    <a:solidFill>
                      <a:schemeClr val="accent2"/>
                    </a:solidFill>
                    <a:ln w="19050">
                      <a:solidFill>
                        <a:schemeClr val="lt1"/>
                      </a:solidFill>
                    </a:ln>
                    <a:effectLst/>
                  </c:spPr>
                  <c:extLst xmlns:c15="http://schemas.microsoft.com/office/drawing/2012/chart">
                    <c:ext xmlns:c16="http://schemas.microsoft.com/office/drawing/2014/chart" uri="{C3380CC4-5D6E-409C-BE32-E72D297353CC}">
                      <c16:uniqueId val="{00000042-7F6B-44A4-B565-1653D3918CFB}"/>
                    </c:ext>
                  </c:extLst>
                </c:dPt>
                <c:dPt>
                  <c:idx val="2"/>
                  <c:bubble3D val="0"/>
                  <c:spPr>
                    <a:solidFill>
                      <a:schemeClr val="accent3"/>
                    </a:solidFill>
                    <a:ln w="19050">
                      <a:solidFill>
                        <a:schemeClr val="lt1"/>
                      </a:solidFill>
                    </a:ln>
                    <a:effectLst/>
                  </c:spPr>
                  <c:extLst xmlns:c15="http://schemas.microsoft.com/office/drawing/2012/chart">
                    <c:ext xmlns:c16="http://schemas.microsoft.com/office/drawing/2014/chart" uri="{C3380CC4-5D6E-409C-BE32-E72D297353CC}">
                      <c16:uniqueId val="{00000044-7F6B-44A4-B565-1653D3918CF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List1!$B$6:$B$8</c15:sqref>
                        </c15:formulaRef>
                      </c:ext>
                    </c:extLst>
                    <c:strCache>
                      <c:ptCount val="3"/>
                      <c:pt idx="0">
                        <c:v>GENERALNI</c:v>
                      </c:pt>
                      <c:pt idx="1">
                        <c:v>RASUTI</c:v>
                      </c:pt>
                      <c:pt idx="2">
                        <c:v>TEKUĆI </c:v>
                      </c:pt>
                    </c:strCache>
                  </c:strRef>
                </c:cat>
                <c:val>
                  <c:numRef>
                    <c:extLst xmlns:c15="http://schemas.microsoft.com/office/drawing/2012/chart">
                      <c:ext xmlns:c15="http://schemas.microsoft.com/office/drawing/2012/chart" uri="{02D57815-91ED-43cb-92C2-25804820EDAC}">
                        <c15:formulaRef>
                          <c15:sqref>List1!$J$6:$J$8</c15:sqref>
                        </c15:formulaRef>
                      </c:ext>
                    </c:extLst>
                    <c:numCache>
                      <c:formatCode>_-* #,##0_-;\-* #,##0_-;_-* "-"??_-;_-@_-</c:formatCode>
                      <c:ptCount val="3"/>
                      <c:pt idx="0">
                        <c:v>367571.65</c:v>
                      </c:pt>
                      <c:pt idx="1">
                        <c:v>1440701.74</c:v>
                      </c:pt>
                      <c:pt idx="2">
                        <c:v>1020781.01</c:v>
                      </c:pt>
                    </c:numCache>
                  </c:numRef>
                </c:val>
                <c:extLst xmlns:c15="http://schemas.microsoft.com/office/drawing/2012/chart">
                  <c:ext xmlns:c16="http://schemas.microsoft.com/office/drawing/2014/chart" uri="{C3380CC4-5D6E-409C-BE32-E72D297353CC}">
                    <c16:uniqueId val="{00000045-7F6B-44A4-B565-1653D3918CFB}"/>
                  </c:ext>
                </c:extLst>
              </c15:ser>
            </c15:filteredPieSeries>
          </c:ext>
        </c:extLst>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Očekivani promet u 202</a:t>
            </a:r>
            <a:r>
              <a:rPr lang="hr-HR"/>
              <a:t>5</a:t>
            </a:r>
            <a:r>
              <a:rPr lang="en-US"/>
              <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333-47BA-A842-E4977A3DC3E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333-47BA-A842-E4977A3DC3E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333-47BA-A842-E4977A3DC3E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'Rekapitulacija s grafikonima'!$A$4:$A$6</c:f>
              <c:strCache>
                <c:ptCount val="3"/>
                <c:pt idx="0">
                  <c:v>GENERALNI</c:v>
                </c:pt>
                <c:pt idx="1">
                  <c:v>RASUTI</c:v>
                </c:pt>
                <c:pt idx="2">
                  <c:v>TEKUĆI</c:v>
                </c:pt>
              </c:strCache>
            </c:strRef>
          </c:cat>
          <c:val>
            <c:numRef>
              <c:f>'Rekapitulacija s grafikonima'!$E$4:$E$6</c:f>
              <c:numCache>
                <c:formatCode>#,##0</c:formatCode>
                <c:ptCount val="3"/>
                <c:pt idx="0">
                  <c:v>374000</c:v>
                </c:pt>
                <c:pt idx="1">
                  <c:v>1541500</c:v>
                </c:pt>
                <c:pt idx="2">
                  <c:v>800000</c:v>
                </c:pt>
              </c:numCache>
            </c:numRef>
          </c:val>
          <c:extLst>
            <c:ext xmlns:c16="http://schemas.microsoft.com/office/drawing/2014/chart" uri="{C3380CC4-5D6E-409C-BE32-E72D297353CC}">
              <c16:uniqueId val="{00000006-2333-47BA-A842-E4977A3DC3E0}"/>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t>Predviđeni prihodi </a:t>
            </a:r>
            <a:r>
              <a:rPr lang="hr-HR" sz="1400"/>
              <a:t>po segmentima - EUR</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1033428113152523"/>
          <c:y val="0.19130702412198475"/>
          <c:w val="0.40664643482064744"/>
          <c:h val="0.69710817397825275"/>
        </c:manualLayout>
      </c:layout>
      <c:pieChart>
        <c:varyColors val="1"/>
        <c:ser>
          <c:idx val="0"/>
          <c:order val="0"/>
          <c:tx>
            <c:strRef>
              <c:f>List1!$B$1</c:f>
              <c:strCache>
                <c:ptCount val="1"/>
                <c:pt idx="0">
                  <c:v>Predviđeni prihodi (HRK)</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DE3-41B5-96D7-CC5C567EC0E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DE3-41B5-96D7-CC5C567EC0E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DE3-41B5-96D7-CC5C567EC0E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DE3-41B5-96D7-CC5C567EC0E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DE3-41B5-96D7-CC5C567EC0E1}"/>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6DE3-41B5-96D7-CC5C567EC0E1}"/>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6DE3-41B5-96D7-CC5C567EC0E1}"/>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6DE3-41B5-96D7-CC5C567EC0E1}"/>
              </c:ext>
            </c:extLst>
          </c:dPt>
          <c:dLbls>
            <c:dLbl>
              <c:idx val="6"/>
              <c:delete val="1"/>
              <c:extLst>
                <c:ext xmlns:c15="http://schemas.microsoft.com/office/drawing/2012/chart" uri="{CE6537A1-D6FC-4f65-9D91-7224C49458BB}"/>
                <c:ext xmlns:c16="http://schemas.microsoft.com/office/drawing/2014/chart" uri="{C3380CC4-5D6E-409C-BE32-E72D297353CC}">
                  <c16:uniqueId val="{0000000D-6DE3-41B5-96D7-CC5C567EC0E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List1!$A$2:$A$9</c:f>
              <c:strCache>
                <c:ptCount val="8"/>
                <c:pt idx="0">
                  <c:v>Lučke pristojbe na prekrcaju tereta</c:v>
                </c:pt>
                <c:pt idx="1">
                  <c:v>Prihodi od koncesijskih naknada</c:v>
                </c:pt>
                <c:pt idx="2">
                  <c:v>Lučka pristojba na prekrcaju putnika/ vozila</c:v>
                </c:pt>
                <c:pt idx="3">
                  <c:v>Naknada za korištenje Slobodne zone, dozvole</c:v>
                </c:pt>
                <c:pt idx="4">
                  <c:v>Naknada za parking kamiona na novom UT</c:v>
                </c:pt>
                <c:pt idx="5">
                  <c:v>Sigurnosna pristojba</c:v>
                </c:pt>
                <c:pt idx="6">
                  <c:v>Odobrenja</c:v>
                </c:pt>
                <c:pt idx="7">
                  <c:v>Ostali prihodi (ležarine, ID iskaznice)</c:v>
                </c:pt>
              </c:strCache>
            </c:strRef>
          </c:cat>
          <c:val>
            <c:numRef>
              <c:f>List1!$B$2:$B$9</c:f>
              <c:numCache>
                <c:formatCode>General</c:formatCode>
                <c:ptCount val="8"/>
                <c:pt idx="0">
                  <c:v>17787750</c:v>
                </c:pt>
                <c:pt idx="1">
                  <c:v>12406855</c:v>
                </c:pt>
                <c:pt idx="2">
                  <c:v>675000</c:v>
                </c:pt>
                <c:pt idx="3">
                  <c:v>1500000</c:v>
                </c:pt>
                <c:pt idx="4">
                  <c:v>2775000</c:v>
                </c:pt>
                <c:pt idx="5">
                  <c:v>825000</c:v>
                </c:pt>
                <c:pt idx="6">
                  <c:v>87000</c:v>
                </c:pt>
                <c:pt idx="7">
                  <c:v>262500</c:v>
                </c:pt>
              </c:numCache>
            </c:numRef>
          </c:val>
          <c:extLst>
            <c:ext xmlns:c16="http://schemas.microsoft.com/office/drawing/2014/chart" uri="{C3380CC4-5D6E-409C-BE32-E72D297353CC}">
              <c16:uniqueId val="{00000010-6DE3-41B5-96D7-CC5C567EC0E1}"/>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10D5D233C874BB590822F97A6EA8CAF"/>
        <w:category>
          <w:name w:val="Općenito"/>
          <w:gallery w:val="placeholder"/>
        </w:category>
        <w:types>
          <w:type w:val="bbPlcHdr"/>
        </w:types>
        <w:behaviors>
          <w:behavior w:val="content"/>
        </w:behaviors>
        <w:guid w:val="{DB801C41-AC8A-4467-890A-C5B1A9EAA2DE}"/>
      </w:docPartPr>
      <w:docPartBody>
        <w:p w:rsidR="00357A76" w:rsidRDefault="00633C34" w:rsidP="00633C34">
          <w:pPr>
            <w:pStyle w:val="A10D5D233C874BB590822F97A6EA8CAF"/>
          </w:pPr>
          <w:r w:rsidRPr="00D86945">
            <w:rPr>
              <w:rStyle w:val="SubtitleChar"/>
              <w:b/>
              <w:lang w:bidi="hr-HR"/>
            </w:rPr>
            <w:fldChar w:fldCharType="begin"/>
          </w:r>
          <w:r w:rsidRPr="00D86945">
            <w:rPr>
              <w:rStyle w:val="SubtitleChar"/>
              <w:lang w:bidi="hr-HR"/>
            </w:rPr>
            <w:instrText xml:space="preserve"> DATE  \@ "MMMM d"  \* MERGEFORMAT </w:instrText>
          </w:r>
          <w:r w:rsidRPr="00D86945">
            <w:rPr>
              <w:rStyle w:val="SubtitleChar"/>
              <w:b/>
              <w:lang w:bidi="hr-HR"/>
            </w:rPr>
            <w:fldChar w:fldCharType="separate"/>
          </w:r>
          <w:r>
            <w:rPr>
              <w:rStyle w:val="SubtitleChar"/>
              <w:noProof/>
              <w:lang w:bidi="hr-HR"/>
            </w:rPr>
            <w:t>studenog 30</w:t>
          </w:r>
          <w:r w:rsidRPr="00D86945">
            <w:rPr>
              <w:rStyle w:val="SubtitleChar"/>
              <w:b/>
              <w:lang w:bidi="hr-HR"/>
            </w:rPr>
            <w:fldChar w:fldCharType="end"/>
          </w:r>
        </w:p>
      </w:docPartBody>
    </w:docPart>
    <w:docPart>
      <w:docPartPr>
        <w:name w:val="2C2967AA2324450C83A9DBF927771E98"/>
        <w:category>
          <w:name w:val="Općenito"/>
          <w:gallery w:val="placeholder"/>
        </w:category>
        <w:types>
          <w:type w:val="bbPlcHdr"/>
        </w:types>
        <w:behaviors>
          <w:behavior w:val="content"/>
        </w:behaviors>
        <w:guid w:val="{CC9C2BF2-5836-481F-8F07-83A262AD2349}"/>
      </w:docPartPr>
      <w:docPartBody>
        <w:p w:rsidR="00B04CD6" w:rsidRDefault="00357A76" w:rsidP="00357A76">
          <w:pPr>
            <w:pStyle w:val="2C2967AA2324450C83A9DBF927771E98"/>
          </w:pPr>
          <w:r>
            <w:rPr>
              <w:lang w:bidi="hr-HR"/>
            </w:rPr>
            <w:t>NAZIV TVRTKE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07"/>
    <w:rsid w:val="000A32C7"/>
    <w:rsid w:val="0015000A"/>
    <w:rsid w:val="001A735A"/>
    <w:rsid w:val="002C65D3"/>
    <w:rsid w:val="00357A76"/>
    <w:rsid w:val="00382C35"/>
    <w:rsid w:val="00522A07"/>
    <w:rsid w:val="00633C34"/>
    <w:rsid w:val="00771606"/>
    <w:rsid w:val="00866CAE"/>
    <w:rsid w:val="00880069"/>
    <w:rsid w:val="00991A72"/>
    <w:rsid w:val="00A164FF"/>
    <w:rsid w:val="00A71A04"/>
    <w:rsid w:val="00AD28D0"/>
    <w:rsid w:val="00B04CD6"/>
    <w:rsid w:val="00E3114B"/>
    <w:rsid w:val="00F8141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rsid w:val="00633C34"/>
    <w:pPr>
      <w:framePr w:hSpace="180" w:wrap="around" w:vAnchor="text" w:hAnchor="margin" w:y="1167"/>
      <w:spacing w:after="0" w:line="276" w:lineRule="auto"/>
    </w:pPr>
    <w:rPr>
      <w:caps/>
      <w:color w:val="0E2841" w:themeColor="text2"/>
      <w:spacing w:val="20"/>
      <w:sz w:val="32"/>
      <w:lang w:eastAsia="en-US"/>
    </w:rPr>
  </w:style>
  <w:style w:type="character" w:customStyle="1" w:styleId="SubtitleChar">
    <w:name w:val="Subtitle Char"/>
    <w:basedOn w:val="DefaultParagraphFont"/>
    <w:link w:val="Subtitle"/>
    <w:uiPriority w:val="2"/>
    <w:rsid w:val="00633C34"/>
    <w:rPr>
      <w:caps/>
      <w:color w:val="0E2841" w:themeColor="text2"/>
      <w:spacing w:val="20"/>
      <w:sz w:val="32"/>
      <w:lang w:eastAsia="en-US"/>
    </w:rPr>
  </w:style>
  <w:style w:type="paragraph" w:customStyle="1" w:styleId="2C2967AA2324450C83A9DBF927771E98">
    <w:name w:val="2C2967AA2324450C83A9DBF927771E98"/>
    <w:rsid w:val="00357A76"/>
  </w:style>
  <w:style w:type="paragraph" w:customStyle="1" w:styleId="A10D5D233C874BB590822F97A6EA8CAF">
    <w:name w:val="A10D5D233C874BB590822F97A6EA8CAF"/>
    <w:rsid w:val="00633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{BEFC7482-4133-4DC6-89BE-64AA6109DFE8}tf16392850_win32</Template>
  <TotalTime>124</TotalTime>
  <Pages>45</Pages>
  <Words>13925</Words>
  <Characters>79378</Characters>
  <Application>Microsoft Office Word</Application>
  <DocSecurity>0</DocSecurity>
  <Lines>661</Lines>
  <Paragraphs>186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Kiš</dc:creator>
  <cp:keywords/>
  <cp:lastModifiedBy>Jelena Kiš</cp:lastModifiedBy>
  <cp:revision>13</cp:revision>
  <cp:lastPrinted>2006-08-01T17:47:00Z</cp:lastPrinted>
  <dcterms:created xsi:type="dcterms:W3CDTF">2024-12-10T12:41:00Z</dcterms:created>
  <dcterms:modified xsi:type="dcterms:W3CDTF">2024-12-10T14:47:00Z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