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0340" w14:textId="77777777" w:rsidR="003030A2" w:rsidRDefault="003030A2" w:rsidP="000966D6">
      <w:pPr>
        <w:jc w:val="center"/>
        <w:rPr>
          <w:rFonts w:ascii="Arial" w:hAnsi="Arial" w:cs="Arial"/>
          <w:b/>
          <w:color w:val="0070C0"/>
          <w:sz w:val="28"/>
          <w:szCs w:val="28"/>
        </w:rPr>
      </w:pPr>
      <w:r w:rsidRPr="0011382A">
        <w:rPr>
          <w:rFonts w:ascii="Arial" w:hAnsi="Arial" w:cs="Arial"/>
          <w:b/>
          <w:color w:val="0070C0"/>
          <w:sz w:val="28"/>
          <w:szCs w:val="28"/>
        </w:rPr>
        <w:t>T R O Š K O V N I K</w:t>
      </w:r>
    </w:p>
    <w:p w14:paraId="28DB8E40" w14:textId="77777777" w:rsidR="002C0DF7" w:rsidRDefault="00D87EA4" w:rsidP="009C0D89">
      <w:pPr>
        <w:jc w:val="center"/>
        <w:rPr>
          <w:rFonts w:ascii="Arial" w:hAnsi="Arial" w:cs="Arial"/>
          <w:sz w:val="16"/>
          <w:szCs w:val="16"/>
        </w:rPr>
      </w:pPr>
      <w:r w:rsidRPr="00D87EA4">
        <w:rPr>
          <w:rFonts w:ascii="Arial" w:hAnsi="Arial" w:cs="Arial"/>
          <w:sz w:val="16"/>
          <w:szCs w:val="16"/>
        </w:rPr>
        <w:t>Usluga stručne pomoći vanjskih konzultanata</w:t>
      </w:r>
      <w:r>
        <w:rPr>
          <w:rFonts w:ascii="Arial" w:hAnsi="Arial" w:cs="Arial"/>
          <w:sz w:val="16"/>
          <w:szCs w:val="16"/>
        </w:rPr>
        <w:t xml:space="preserve"> pri </w:t>
      </w:r>
      <w:r w:rsidR="00732099" w:rsidRPr="00732099">
        <w:rPr>
          <w:rFonts w:ascii="Arial" w:hAnsi="Arial" w:cs="Arial"/>
          <w:sz w:val="16"/>
          <w:szCs w:val="16"/>
        </w:rPr>
        <w:t xml:space="preserve"> izrad</w:t>
      </w:r>
      <w:r>
        <w:rPr>
          <w:rFonts w:ascii="Arial" w:hAnsi="Arial" w:cs="Arial"/>
          <w:sz w:val="16"/>
          <w:szCs w:val="16"/>
        </w:rPr>
        <w:t>i</w:t>
      </w:r>
      <w:r w:rsidR="00732099" w:rsidRPr="00732099">
        <w:rPr>
          <w:rFonts w:ascii="Arial" w:hAnsi="Arial" w:cs="Arial"/>
          <w:sz w:val="16"/>
          <w:szCs w:val="16"/>
        </w:rPr>
        <w:t xml:space="preserve"> dokumenata</w:t>
      </w:r>
    </w:p>
    <w:p w14:paraId="61351320" w14:textId="01AEC581" w:rsidR="00F8206A" w:rsidRDefault="00732099" w:rsidP="009C0D89">
      <w:pPr>
        <w:jc w:val="center"/>
        <w:rPr>
          <w:rFonts w:ascii="Arial" w:hAnsi="Arial" w:cs="Arial"/>
          <w:sz w:val="16"/>
          <w:szCs w:val="16"/>
        </w:rPr>
      </w:pPr>
      <w:r w:rsidRPr="00732099">
        <w:rPr>
          <w:rFonts w:ascii="Arial" w:hAnsi="Arial" w:cs="Arial"/>
          <w:sz w:val="16"/>
          <w:szCs w:val="16"/>
        </w:rPr>
        <w:t>u sklopu radnog paketa WP3 projekta SUSTPORT</w:t>
      </w:r>
    </w:p>
    <w:p w14:paraId="389144E0" w14:textId="348EAA41" w:rsidR="00732099" w:rsidRPr="00F8206A" w:rsidRDefault="00732099" w:rsidP="009C0D89">
      <w:pPr>
        <w:jc w:val="center"/>
        <w:rPr>
          <w:rFonts w:ascii="Arial" w:hAnsi="Arial" w:cs="Arial"/>
          <w:sz w:val="16"/>
          <w:szCs w:val="16"/>
        </w:rPr>
      </w:pPr>
      <w:r>
        <w:rPr>
          <w:rFonts w:ascii="Arial" w:hAnsi="Arial" w:cs="Arial"/>
          <w:sz w:val="16"/>
          <w:szCs w:val="16"/>
        </w:rPr>
        <w:t>Altivnost 3.2 i Aktivnost 3.3</w:t>
      </w:r>
    </w:p>
    <w:p w14:paraId="3BF6BE8A" w14:textId="77777777" w:rsidR="000966D6" w:rsidRPr="008C34D6" w:rsidRDefault="000966D6" w:rsidP="003030A2">
      <w:pPr>
        <w:rPr>
          <w:rFonts w:ascii="Arial" w:hAnsi="Arial" w:cs="Arial"/>
          <w:b/>
          <w:color w:val="0070C0"/>
          <w:sz w:val="20"/>
          <w:szCs w:val="20"/>
        </w:rPr>
      </w:pPr>
    </w:p>
    <w:p w14:paraId="722072FB" w14:textId="77777777" w:rsidR="003030A2" w:rsidRPr="00CB31DF" w:rsidRDefault="003030A2" w:rsidP="003030A2">
      <w:pPr>
        <w:jc w:val="center"/>
        <w:rPr>
          <w:rFonts w:ascii="Arial" w:hAnsi="Arial" w:cs="Arial"/>
          <w:b/>
          <w:sz w:val="20"/>
          <w:szCs w:val="20"/>
        </w:rPr>
      </w:pPr>
    </w:p>
    <w:tbl>
      <w:tblPr>
        <w:tblpPr w:leftFromText="180" w:rightFromText="180" w:vertAnchor="text" w:tblpY="1"/>
        <w:tblOverlap w:val="never"/>
        <w:tblW w:w="929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06"/>
        <w:gridCol w:w="5585"/>
      </w:tblGrid>
      <w:tr w:rsidR="003030A2" w:rsidRPr="00CB31DF" w14:paraId="1C22B7A2" w14:textId="77777777" w:rsidTr="00141B70">
        <w:tc>
          <w:tcPr>
            <w:tcW w:w="3509" w:type="dxa"/>
            <w:shd w:val="clear" w:color="auto" w:fill="F2F2F2"/>
          </w:tcPr>
          <w:p w14:paraId="5CF104C4" w14:textId="77777777" w:rsidR="0011382A" w:rsidRDefault="0011382A" w:rsidP="00141B70">
            <w:pPr>
              <w:jc w:val="both"/>
              <w:rPr>
                <w:rFonts w:ascii="Arial" w:hAnsi="Arial" w:cs="Arial"/>
                <w:sz w:val="20"/>
                <w:szCs w:val="20"/>
              </w:rPr>
            </w:pPr>
          </w:p>
          <w:p w14:paraId="25325D3D" w14:textId="77777777" w:rsidR="0011382A" w:rsidRPr="0011382A" w:rsidRDefault="003030A2" w:rsidP="00141B70">
            <w:pPr>
              <w:jc w:val="both"/>
              <w:rPr>
                <w:rFonts w:ascii="Arial" w:hAnsi="Arial" w:cs="Arial"/>
                <w:b/>
                <w:sz w:val="20"/>
                <w:szCs w:val="20"/>
              </w:rPr>
            </w:pPr>
            <w:r w:rsidRPr="0011382A">
              <w:rPr>
                <w:rFonts w:ascii="Arial" w:hAnsi="Arial" w:cs="Arial"/>
                <w:b/>
                <w:sz w:val="20"/>
                <w:szCs w:val="20"/>
              </w:rPr>
              <w:t>Podaci o naručitelju:</w:t>
            </w:r>
          </w:p>
          <w:p w14:paraId="61E7E97D" w14:textId="182FC1D5" w:rsidR="003030A2" w:rsidRPr="00CB31DF" w:rsidRDefault="003030A2" w:rsidP="00141B70">
            <w:pPr>
              <w:jc w:val="both"/>
              <w:rPr>
                <w:rFonts w:ascii="Arial" w:hAnsi="Arial" w:cs="Arial"/>
                <w:sz w:val="20"/>
                <w:szCs w:val="20"/>
              </w:rPr>
            </w:pPr>
          </w:p>
        </w:tc>
        <w:tc>
          <w:tcPr>
            <w:tcW w:w="5287" w:type="dxa"/>
            <w:shd w:val="clear" w:color="auto" w:fill="auto"/>
          </w:tcPr>
          <w:p w14:paraId="7B2BC598" w14:textId="77777777" w:rsidR="0011382A" w:rsidRDefault="0011382A" w:rsidP="00141B70">
            <w:pPr>
              <w:rPr>
                <w:rFonts w:ascii="Arial" w:hAnsi="Arial" w:cs="Arial"/>
                <w:b/>
                <w:sz w:val="20"/>
                <w:szCs w:val="20"/>
              </w:rPr>
            </w:pPr>
          </w:p>
          <w:p w14:paraId="590AE4B6" w14:textId="77777777" w:rsidR="0011382A" w:rsidRPr="00000A79" w:rsidRDefault="003030A2" w:rsidP="00141B70">
            <w:pPr>
              <w:rPr>
                <w:rFonts w:ascii="Arial" w:hAnsi="Arial" w:cs="Arial"/>
                <w:sz w:val="20"/>
                <w:szCs w:val="20"/>
                <w:vertAlign w:val="subscript"/>
              </w:rPr>
            </w:pPr>
            <w:r>
              <w:rPr>
                <w:rFonts w:ascii="Arial" w:hAnsi="Arial" w:cs="Arial"/>
                <w:b/>
                <w:sz w:val="20"/>
                <w:szCs w:val="20"/>
              </w:rPr>
              <w:t>Lučka uprava Ploče</w:t>
            </w:r>
            <w:r>
              <w:rPr>
                <w:rFonts w:ascii="Arial" w:hAnsi="Arial" w:cs="Arial"/>
                <w:sz w:val="20"/>
                <w:szCs w:val="20"/>
              </w:rPr>
              <w:t xml:space="preserve">, </w:t>
            </w:r>
          </w:p>
          <w:p w14:paraId="18F5463E" w14:textId="11F4FB61" w:rsidR="003030A2" w:rsidRDefault="003030A2" w:rsidP="00141B70">
            <w:pPr>
              <w:rPr>
                <w:rFonts w:ascii="Arial" w:hAnsi="Arial" w:cs="Arial"/>
                <w:sz w:val="20"/>
                <w:szCs w:val="20"/>
              </w:rPr>
            </w:pPr>
            <w:r>
              <w:rPr>
                <w:rFonts w:ascii="Arial" w:hAnsi="Arial" w:cs="Arial"/>
                <w:sz w:val="20"/>
                <w:szCs w:val="20"/>
              </w:rPr>
              <w:t>Trg kralja Tomislava 21,</w:t>
            </w:r>
          </w:p>
          <w:p w14:paraId="7E5C62DE" w14:textId="77777777" w:rsidR="0011382A" w:rsidRDefault="003030A2" w:rsidP="00141B70">
            <w:pPr>
              <w:rPr>
                <w:rFonts w:ascii="Arial" w:hAnsi="Arial" w:cs="Arial"/>
                <w:sz w:val="20"/>
                <w:szCs w:val="20"/>
              </w:rPr>
            </w:pPr>
            <w:r>
              <w:rPr>
                <w:rFonts w:ascii="Arial" w:hAnsi="Arial" w:cs="Arial"/>
                <w:sz w:val="20"/>
                <w:szCs w:val="20"/>
              </w:rPr>
              <w:t xml:space="preserve">20340 Ploče, </w:t>
            </w:r>
          </w:p>
          <w:p w14:paraId="28E0AAE4" w14:textId="77777777" w:rsidR="0011382A" w:rsidRDefault="0011382A" w:rsidP="00141B70">
            <w:pPr>
              <w:rPr>
                <w:rFonts w:ascii="Arial" w:hAnsi="Arial" w:cs="Arial"/>
                <w:sz w:val="20"/>
                <w:szCs w:val="20"/>
              </w:rPr>
            </w:pPr>
          </w:p>
          <w:p w14:paraId="1095AC97" w14:textId="4E08C77E" w:rsidR="003030A2" w:rsidRDefault="003030A2" w:rsidP="00141B70">
            <w:pPr>
              <w:rPr>
                <w:rFonts w:ascii="Arial" w:hAnsi="Arial" w:cs="Arial"/>
                <w:sz w:val="20"/>
                <w:szCs w:val="20"/>
              </w:rPr>
            </w:pPr>
            <w:r>
              <w:rPr>
                <w:rFonts w:ascii="Arial" w:hAnsi="Arial" w:cs="Arial"/>
                <w:sz w:val="20"/>
                <w:szCs w:val="20"/>
              </w:rPr>
              <w:t>OIB: 98749709951</w:t>
            </w:r>
          </w:p>
          <w:p w14:paraId="1494663C" w14:textId="77777777" w:rsidR="0011382A" w:rsidRPr="001444CA" w:rsidRDefault="0011382A" w:rsidP="00141B70">
            <w:pPr>
              <w:rPr>
                <w:rFonts w:ascii="Arial" w:hAnsi="Arial" w:cs="Arial"/>
                <w:sz w:val="20"/>
                <w:szCs w:val="20"/>
              </w:rPr>
            </w:pPr>
          </w:p>
        </w:tc>
      </w:tr>
    </w:tbl>
    <w:p w14:paraId="7AEB7F4A" w14:textId="77777777" w:rsidR="003030A2" w:rsidRDefault="003030A2" w:rsidP="003030A2">
      <w:pPr>
        <w:jc w:val="both"/>
        <w:rPr>
          <w:rFonts w:ascii="Arial" w:hAnsi="Arial" w:cs="Arial"/>
          <w:sz w:val="20"/>
          <w:szCs w:val="20"/>
        </w:rPr>
      </w:pPr>
    </w:p>
    <w:tbl>
      <w:tblPr>
        <w:tblpPr w:leftFromText="180" w:rightFromText="180" w:vertAnchor="text" w:tblpY="1"/>
        <w:tblOverlap w:val="never"/>
        <w:tblW w:w="929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06"/>
        <w:gridCol w:w="5585"/>
      </w:tblGrid>
      <w:tr w:rsidR="003030A2" w:rsidRPr="00CB31DF" w14:paraId="47065688" w14:textId="77777777" w:rsidTr="00141B70">
        <w:tc>
          <w:tcPr>
            <w:tcW w:w="3509" w:type="dxa"/>
            <w:shd w:val="clear" w:color="auto" w:fill="F2F2F2"/>
          </w:tcPr>
          <w:p w14:paraId="41D9FE5F" w14:textId="77777777" w:rsidR="0011382A" w:rsidRDefault="0011382A" w:rsidP="00141B70">
            <w:pPr>
              <w:jc w:val="both"/>
              <w:rPr>
                <w:rFonts w:ascii="Arial" w:hAnsi="Arial" w:cs="Arial"/>
                <w:sz w:val="20"/>
                <w:szCs w:val="20"/>
              </w:rPr>
            </w:pPr>
          </w:p>
          <w:p w14:paraId="377F37FD" w14:textId="77777777" w:rsidR="003030A2" w:rsidRPr="0011382A" w:rsidRDefault="003030A2" w:rsidP="00141B70">
            <w:pPr>
              <w:jc w:val="both"/>
              <w:rPr>
                <w:rFonts w:ascii="Arial" w:hAnsi="Arial" w:cs="Arial"/>
                <w:b/>
                <w:sz w:val="20"/>
                <w:szCs w:val="20"/>
              </w:rPr>
            </w:pPr>
            <w:r w:rsidRPr="0011382A">
              <w:rPr>
                <w:rFonts w:ascii="Arial" w:hAnsi="Arial" w:cs="Arial"/>
                <w:b/>
                <w:sz w:val="20"/>
                <w:szCs w:val="20"/>
              </w:rPr>
              <w:t>Predmet nabave:</w:t>
            </w:r>
          </w:p>
          <w:p w14:paraId="0B54B115" w14:textId="2F77CC32" w:rsidR="00F0364B" w:rsidRPr="00F0364B" w:rsidRDefault="00F0364B" w:rsidP="00141B70">
            <w:pPr>
              <w:jc w:val="both"/>
              <w:rPr>
                <w:rFonts w:ascii="Arial" w:hAnsi="Arial" w:cs="Arial"/>
                <w:i/>
                <w:sz w:val="20"/>
                <w:szCs w:val="20"/>
              </w:rPr>
            </w:pPr>
          </w:p>
        </w:tc>
        <w:tc>
          <w:tcPr>
            <w:tcW w:w="5287" w:type="dxa"/>
            <w:shd w:val="clear" w:color="auto" w:fill="auto"/>
          </w:tcPr>
          <w:p w14:paraId="533D8D78" w14:textId="77777777" w:rsidR="003030A2" w:rsidRDefault="003030A2" w:rsidP="00141B70">
            <w:pPr>
              <w:rPr>
                <w:rFonts w:ascii="Arial" w:hAnsi="Arial" w:cs="Arial"/>
                <w:sz w:val="20"/>
                <w:szCs w:val="20"/>
              </w:rPr>
            </w:pPr>
          </w:p>
          <w:p w14:paraId="518D86CC" w14:textId="58521519" w:rsidR="00C65497" w:rsidRPr="00C65497" w:rsidRDefault="002C0DF7" w:rsidP="00C65497">
            <w:pPr>
              <w:rPr>
                <w:rFonts w:ascii="Arial" w:hAnsi="Arial" w:cs="Arial"/>
                <w:b/>
                <w:sz w:val="18"/>
                <w:szCs w:val="18"/>
              </w:rPr>
            </w:pPr>
            <w:r w:rsidRPr="002C0DF7">
              <w:rPr>
                <w:rFonts w:ascii="Arial" w:hAnsi="Arial" w:cs="Arial"/>
                <w:b/>
                <w:sz w:val="18"/>
                <w:szCs w:val="18"/>
              </w:rPr>
              <w:t xml:space="preserve">Usluga stručne pomoći vanjskih konzultanata </w:t>
            </w:r>
            <w:r>
              <w:rPr>
                <w:rFonts w:ascii="Arial" w:hAnsi="Arial" w:cs="Arial"/>
                <w:b/>
                <w:sz w:val="18"/>
                <w:szCs w:val="18"/>
              </w:rPr>
              <w:t xml:space="preserve">pri izradi </w:t>
            </w:r>
            <w:r w:rsidR="00C65497" w:rsidRPr="00C65497">
              <w:rPr>
                <w:rFonts w:ascii="Arial" w:hAnsi="Arial" w:cs="Arial"/>
                <w:b/>
                <w:sz w:val="18"/>
                <w:szCs w:val="18"/>
              </w:rPr>
              <w:t>dokumenata u sklopu radnog paketa WP3 projekta SUSTPORT:</w:t>
            </w:r>
          </w:p>
          <w:p w14:paraId="3D79330D" w14:textId="77777777" w:rsidR="00C65497" w:rsidRPr="00C65497" w:rsidRDefault="00C65497" w:rsidP="00C65497">
            <w:pPr>
              <w:rPr>
                <w:rFonts w:ascii="Arial" w:hAnsi="Arial" w:cs="Arial"/>
                <w:b/>
                <w:sz w:val="18"/>
                <w:szCs w:val="18"/>
              </w:rPr>
            </w:pPr>
          </w:p>
          <w:p w14:paraId="6DA8459F" w14:textId="7702C61E" w:rsidR="00C65497" w:rsidRPr="005D14B4" w:rsidRDefault="00C65497" w:rsidP="005D14B4">
            <w:pPr>
              <w:pStyle w:val="ListParagraph"/>
              <w:numPr>
                <w:ilvl w:val="0"/>
                <w:numId w:val="4"/>
              </w:numPr>
              <w:ind w:left="429"/>
              <w:jc w:val="both"/>
              <w:rPr>
                <w:rFonts w:ascii="Arial" w:hAnsi="Arial" w:cs="Arial"/>
                <w:bCs/>
                <w:sz w:val="18"/>
                <w:szCs w:val="18"/>
              </w:rPr>
            </w:pPr>
            <w:r w:rsidRPr="005D14B4">
              <w:rPr>
                <w:rFonts w:ascii="Arial" w:hAnsi="Arial" w:cs="Arial"/>
                <w:b/>
                <w:sz w:val="18"/>
                <w:szCs w:val="18"/>
              </w:rPr>
              <w:t>Aktivnost 3.2 –</w:t>
            </w:r>
            <w:r w:rsidRPr="005D14B4">
              <w:rPr>
                <w:rFonts w:ascii="Arial" w:hAnsi="Arial" w:cs="Arial"/>
                <w:bCs/>
                <w:sz w:val="18"/>
                <w:szCs w:val="18"/>
              </w:rPr>
              <w:t xml:space="preserve"> Analiza ekološke održivosti i energetske učinkovitosti luke Ploče, dokumenti: D.3.2.9. TNA </w:t>
            </w:r>
            <w:r w:rsidR="000A76FF" w:rsidRPr="000A76FF">
              <w:rPr>
                <w:rFonts w:ascii="Arial" w:hAnsi="Arial" w:cs="Arial"/>
                <w:bCs/>
                <w:sz w:val="18"/>
                <w:szCs w:val="18"/>
              </w:rPr>
              <w:t xml:space="preserve"> Lučke uprave Ploče na području luke Ploče</w:t>
            </w:r>
            <w:r w:rsidR="000A76FF" w:rsidRPr="000A76FF">
              <w:rPr>
                <w:rFonts w:ascii="Arial" w:hAnsi="Arial" w:cs="Arial"/>
                <w:bCs/>
                <w:sz w:val="18"/>
                <w:szCs w:val="18"/>
              </w:rPr>
              <w:t xml:space="preserve"> </w:t>
            </w:r>
            <w:r w:rsidRPr="005D14B4">
              <w:rPr>
                <w:rFonts w:ascii="Arial" w:hAnsi="Arial" w:cs="Arial"/>
                <w:bCs/>
                <w:sz w:val="18"/>
                <w:szCs w:val="18"/>
              </w:rPr>
              <w:t xml:space="preserve">(Procjena teritorijalnih potreba </w:t>
            </w:r>
            <w:r w:rsidR="000A76FF">
              <w:rPr>
                <w:rFonts w:ascii="Arial" w:hAnsi="Arial" w:cs="Arial"/>
                <w:bCs/>
                <w:sz w:val="18"/>
                <w:szCs w:val="18"/>
              </w:rPr>
              <w:t>za potrebe</w:t>
            </w:r>
            <w:r w:rsidR="000A76FF" w:rsidRPr="000A76FF">
              <w:rPr>
                <w:rFonts w:ascii="Arial" w:hAnsi="Arial" w:cs="Arial"/>
                <w:bCs/>
                <w:sz w:val="18"/>
                <w:szCs w:val="18"/>
              </w:rPr>
              <w:t xml:space="preserve"> Lučke uprave Ploče na području luke Ploče</w:t>
            </w:r>
            <w:r w:rsidRPr="005D14B4">
              <w:rPr>
                <w:rFonts w:ascii="Arial" w:hAnsi="Arial" w:cs="Arial"/>
                <w:bCs/>
                <w:sz w:val="18"/>
                <w:szCs w:val="18"/>
              </w:rPr>
              <w:t xml:space="preserve">, engl. Teritorrial needs assesment for the </w:t>
            </w:r>
            <w:r w:rsidR="000A76FF">
              <w:rPr>
                <w:rFonts w:ascii="Arial" w:hAnsi="Arial" w:cs="Arial"/>
                <w:bCs/>
                <w:sz w:val="18"/>
                <w:szCs w:val="18"/>
              </w:rPr>
              <w:t xml:space="preserve">Port of Ploče Authority in </w:t>
            </w:r>
            <w:r w:rsidRPr="005D14B4">
              <w:rPr>
                <w:rFonts w:ascii="Arial" w:hAnsi="Arial" w:cs="Arial"/>
                <w:bCs/>
                <w:sz w:val="18"/>
                <w:szCs w:val="18"/>
              </w:rPr>
              <w:t>port of Ploče</w:t>
            </w:r>
            <w:r w:rsidR="000A76FF">
              <w:rPr>
                <w:rFonts w:ascii="Arial" w:hAnsi="Arial" w:cs="Arial"/>
                <w:bCs/>
                <w:sz w:val="18"/>
                <w:szCs w:val="18"/>
              </w:rPr>
              <w:t xml:space="preserve"> area</w:t>
            </w:r>
            <w:r w:rsidRPr="005D14B4">
              <w:rPr>
                <w:rFonts w:ascii="Arial" w:hAnsi="Arial" w:cs="Arial"/>
                <w:bCs/>
                <w:sz w:val="18"/>
                <w:szCs w:val="18"/>
              </w:rPr>
              <w:t xml:space="preserve">); D.3.2.13. Analiza najbolje prakse (engl. Best practice analysis) </w:t>
            </w:r>
          </w:p>
          <w:p w14:paraId="35FD17C6" w14:textId="77777777" w:rsidR="00C65497" w:rsidRPr="00C65497" w:rsidRDefault="00C65497" w:rsidP="005D14B4">
            <w:pPr>
              <w:ind w:left="429"/>
              <w:jc w:val="both"/>
              <w:rPr>
                <w:rFonts w:ascii="Arial" w:hAnsi="Arial" w:cs="Arial"/>
                <w:b/>
                <w:sz w:val="18"/>
                <w:szCs w:val="18"/>
              </w:rPr>
            </w:pPr>
          </w:p>
          <w:p w14:paraId="4B1A323E" w14:textId="2F5FB494" w:rsidR="006D2792" w:rsidRPr="005D14B4" w:rsidRDefault="00C65497" w:rsidP="005D14B4">
            <w:pPr>
              <w:pStyle w:val="ListParagraph"/>
              <w:numPr>
                <w:ilvl w:val="0"/>
                <w:numId w:val="4"/>
              </w:numPr>
              <w:ind w:left="429"/>
              <w:jc w:val="both"/>
              <w:rPr>
                <w:rFonts w:ascii="Arial" w:hAnsi="Arial" w:cs="Arial"/>
                <w:bCs/>
                <w:sz w:val="20"/>
                <w:szCs w:val="20"/>
              </w:rPr>
            </w:pPr>
            <w:r w:rsidRPr="005D14B4">
              <w:rPr>
                <w:rFonts w:ascii="Arial" w:hAnsi="Arial" w:cs="Arial"/>
                <w:b/>
                <w:sz w:val="18"/>
                <w:szCs w:val="18"/>
              </w:rPr>
              <w:t>Aktivnost 3.3. –</w:t>
            </w:r>
            <w:r w:rsidRPr="005D14B4">
              <w:rPr>
                <w:rFonts w:ascii="Arial" w:hAnsi="Arial" w:cs="Arial"/>
                <w:bCs/>
                <w:sz w:val="18"/>
                <w:szCs w:val="18"/>
              </w:rPr>
              <w:t xml:space="preserve"> Planiranje ekološke održivosti i energetske učinkovitosti </w:t>
            </w:r>
            <w:r w:rsidR="000A76FF">
              <w:rPr>
                <w:rFonts w:ascii="Arial" w:hAnsi="Arial" w:cs="Arial"/>
                <w:bCs/>
                <w:sz w:val="18"/>
                <w:szCs w:val="18"/>
              </w:rPr>
              <w:t xml:space="preserve"> </w:t>
            </w:r>
            <w:r w:rsidR="000A76FF">
              <w:rPr>
                <w:rFonts w:ascii="Arial" w:hAnsi="Arial" w:cs="Arial"/>
                <w:bCs/>
                <w:sz w:val="18"/>
                <w:szCs w:val="18"/>
              </w:rPr>
              <w:t>za potrebe</w:t>
            </w:r>
            <w:r w:rsidR="000A76FF" w:rsidRPr="000A76FF">
              <w:rPr>
                <w:rFonts w:ascii="Arial" w:hAnsi="Arial" w:cs="Arial"/>
                <w:bCs/>
                <w:sz w:val="18"/>
                <w:szCs w:val="18"/>
              </w:rPr>
              <w:t xml:space="preserve"> Lučke uprave Ploče na području luke Ploče</w:t>
            </w:r>
            <w:r w:rsidRPr="005D14B4">
              <w:rPr>
                <w:rFonts w:ascii="Arial" w:hAnsi="Arial" w:cs="Arial"/>
                <w:bCs/>
                <w:sz w:val="18"/>
                <w:szCs w:val="18"/>
              </w:rPr>
              <w:t xml:space="preserve">, dokument D.3.3.9. Lokalni akcijski plan za luku Ploče engl. Local action plan </w:t>
            </w:r>
            <w:r w:rsidR="000A76FF" w:rsidRPr="005D14B4">
              <w:rPr>
                <w:rFonts w:ascii="Arial" w:hAnsi="Arial" w:cs="Arial"/>
                <w:bCs/>
                <w:sz w:val="18"/>
                <w:szCs w:val="18"/>
              </w:rPr>
              <w:t xml:space="preserve"> </w:t>
            </w:r>
            <w:r w:rsidR="000A76FF" w:rsidRPr="005D14B4">
              <w:rPr>
                <w:rFonts w:ascii="Arial" w:hAnsi="Arial" w:cs="Arial"/>
                <w:bCs/>
                <w:sz w:val="18"/>
                <w:szCs w:val="18"/>
              </w:rPr>
              <w:t xml:space="preserve">for the </w:t>
            </w:r>
            <w:r w:rsidR="000A76FF">
              <w:rPr>
                <w:rFonts w:ascii="Arial" w:hAnsi="Arial" w:cs="Arial"/>
                <w:bCs/>
                <w:sz w:val="18"/>
                <w:szCs w:val="18"/>
              </w:rPr>
              <w:t xml:space="preserve">Port of Ploče Authority in </w:t>
            </w:r>
            <w:r w:rsidR="000A76FF" w:rsidRPr="005D14B4">
              <w:rPr>
                <w:rFonts w:ascii="Arial" w:hAnsi="Arial" w:cs="Arial"/>
                <w:bCs/>
                <w:sz w:val="18"/>
                <w:szCs w:val="18"/>
              </w:rPr>
              <w:t>port of Ploče</w:t>
            </w:r>
            <w:r w:rsidR="000A76FF">
              <w:rPr>
                <w:rFonts w:ascii="Arial" w:hAnsi="Arial" w:cs="Arial"/>
                <w:bCs/>
                <w:sz w:val="18"/>
                <w:szCs w:val="18"/>
              </w:rPr>
              <w:t xml:space="preserve"> area</w:t>
            </w:r>
          </w:p>
        </w:tc>
      </w:tr>
      <w:tr w:rsidR="0011382A" w:rsidRPr="00CB31DF" w14:paraId="148DEB0B" w14:textId="77777777" w:rsidTr="00141B70">
        <w:tc>
          <w:tcPr>
            <w:tcW w:w="3509" w:type="dxa"/>
            <w:shd w:val="clear" w:color="auto" w:fill="F2F2F2"/>
          </w:tcPr>
          <w:p w14:paraId="00854D1D" w14:textId="77777777" w:rsidR="0011382A" w:rsidRDefault="0011382A" w:rsidP="00141B70">
            <w:pPr>
              <w:jc w:val="both"/>
              <w:rPr>
                <w:rFonts w:ascii="Arial" w:hAnsi="Arial" w:cs="Arial"/>
                <w:i/>
                <w:sz w:val="20"/>
                <w:szCs w:val="20"/>
              </w:rPr>
            </w:pPr>
            <w:r>
              <w:rPr>
                <w:rFonts w:ascii="Arial" w:hAnsi="Arial" w:cs="Arial"/>
                <w:i/>
                <w:sz w:val="20"/>
                <w:szCs w:val="20"/>
              </w:rPr>
              <w:t xml:space="preserve"> </w:t>
            </w:r>
          </w:p>
          <w:p w14:paraId="3B3330AA" w14:textId="77777777" w:rsidR="0011382A" w:rsidRPr="0011382A" w:rsidRDefault="0011382A" w:rsidP="00141B70">
            <w:pPr>
              <w:jc w:val="both"/>
              <w:rPr>
                <w:rFonts w:ascii="Arial" w:hAnsi="Arial" w:cs="Arial"/>
                <w:b/>
                <w:sz w:val="16"/>
                <w:szCs w:val="16"/>
              </w:rPr>
            </w:pPr>
            <w:r w:rsidRPr="0011382A">
              <w:rPr>
                <w:rFonts w:ascii="Arial" w:hAnsi="Arial" w:cs="Arial"/>
                <w:b/>
                <w:sz w:val="16"/>
                <w:szCs w:val="16"/>
              </w:rPr>
              <w:t>Evidencijski broj:</w:t>
            </w:r>
          </w:p>
          <w:p w14:paraId="3BA0DDBE" w14:textId="14EBF56E" w:rsidR="0011382A" w:rsidRDefault="0011382A" w:rsidP="00141B70">
            <w:pPr>
              <w:jc w:val="both"/>
              <w:rPr>
                <w:rFonts w:ascii="Arial" w:hAnsi="Arial" w:cs="Arial"/>
                <w:sz w:val="20"/>
                <w:szCs w:val="20"/>
              </w:rPr>
            </w:pPr>
          </w:p>
        </w:tc>
        <w:tc>
          <w:tcPr>
            <w:tcW w:w="5287" w:type="dxa"/>
            <w:shd w:val="clear" w:color="auto" w:fill="auto"/>
          </w:tcPr>
          <w:p w14:paraId="33BC20A8" w14:textId="77777777" w:rsidR="0011382A" w:rsidRDefault="0011382A" w:rsidP="00141B70">
            <w:pPr>
              <w:rPr>
                <w:rFonts w:ascii="Arial" w:hAnsi="Arial" w:cs="Arial"/>
                <w:sz w:val="20"/>
                <w:szCs w:val="20"/>
              </w:rPr>
            </w:pPr>
          </w:p>
          <w:p w14:paraId="2567A767" w14:textId="668BBCF7" w:rsidR="0011382A" w:rsidRPr="00B557D5" w:rsidRDefault="0011382A" w:rsidP="00141B70">
            <w:pPr>
              <w:rPr>
                <w:rFonts w:ascii="Arial" w:hAnsi="Arial" w:cs="Arial"/>
                <w:b/>
                <w:bCs/>
                <w:sz w:val="20"/>
                <w:szCs w:val="20"/>
              </w:rPr>
            </w:pPr>
          </w:p>
        </w:tc>
      </w:tr>
    </w:tbl>
    <w:p w14:paraId="5932695C" w14:textId="77777777" w:rsidR="003030A2" w:rsidRDefault="003030A2" w:rsidP="008E1215">
      <w:pPr>
        <w:autoSpaceDE w:val="0"/>
        <w:autoSpaceDN w:val="0"/>
        <w:adjustRightInd w:val="0"/>
        <w:rPr>
          <w:rFonts w:ascii="Arial" w:hAnsi="Arial" w:cs="Arial"/>
          <w:sz w:val="20"/>
          <w:szCs w:val="20"/>
        </w:rPr>
      </w:pPr>
    </w:p>
    <w:p w14:paraId="6BC69A3C" w14:textId="77777777" w:rsidR="00651166" w:rsidRPr="00120112" w:rsidRDefault="00651166" w:rsidP="00651166">
      <w:pPr>
        <w:autoSpaceDE w:val="0"/>
        <w:autoSpaceDN w:val="0"/>
        <w:adjustRightInd w:val="0"/>
        <w:jc w:val="both"/>
        <w:rPr>
          <w:rFonts w:ascii="Arial" w:hAnsi="Arial" w:cs="Arial"/>
          <w:sz w:val="20"/>
          <w:szCs w:val="20"/>
        </w:rPr>
      </w:pPr>
      <w:r w:rsidRPr="00120112">
        <w:rPr>
          <w:rFonts w:ascii="Arial" w:hAnsi="Arial" w:cs="Arial"/>
          <w:sz w:val="20"/>
          <w:szCs w:val="20"/>
        </w:rPr>
        <w:t>Ponuditelj nudi cijene Predmeta nabave putem ovog Troškovnika, te je obvezan nuditi, odnosno ispuniti sve stavke Troškovnika. Nije prihvatljivo precrtavanje ili korigiranje zadane stavke Troškovnika. Kod jednakovrijednih artikala koji pojedine artikle imaju ugrađene, potrebno isto navesti. U ovom slučaju je moguće ne ispuniti stavke Troškovnika na mjestima gdje nije potrebno za one artikle koji se smatraju sastavnim djelom.</w:t>
      </w:r>
    </w:p>
    <w:p w14:paraId="3D17E86F" w14:textId="77777777" w:rsidR="00651166" w:rsidRPr="00120112" w:rsidRDefault="00651166" w:rsidP="00651166">
      <w:pPr>
        <w:autoSpaceDE w:val="0"/>
        <w:autoSpaceDN w:val="0"/>
        <w:adjustRightInd w:val="0"/>
        <w:jc w:val="both"/>
        <w:rPr>
          <w:rFonts w:ascii="Arial" w:hAnsi="Arial" w:cs="Arial"/>
          <w:sz w:val="20"/>
          <w:szCs w:val="20"/>
        </w:rPr>
      </w:pPr>
    </w:p>
    <w:p w14:paraId="593CAEE2" w14:textId="77777777" w:rsidR="00651166" w:rsidRDefault="00651166" w:rsidP="00651166">
      <w:pPr>
        <w:autoSpaceDE w:val="0"/>
        <w:autoSpaceDN w:val="0"/>
        <w:adjustRightInd w:val="0"/>
        <w:jc w:val="both"/>
        <w:rPr>
          <w:rFonts w:ascii="Arial" w:hAnsi="Arial" w:cs="Arial"/>
          <w:sz w:val="16"/>
          <w:szCs w:val="16"/>
        </w:rPr>
      </w:pPr>
    </w:p>
    <w:tbl>
      <w:tblPr>
        <w:tblStyle w:val="TableGrid"/>
        <w:tblW w:w="0" w:type="auto"/>
        <w:tblBorders>
          <w:top w:val="none" w:sz="0" w:space="0" w:color="auto"/>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FF5037" w14:paraId="1DAE6E32" w14:textId="77777777" w:rsidTr="00FF5037">
        <w:tc>
          <w:tcPr>
            <w:tcW w:w="9351" w:type="dxa"/>
            <w:shd w:val="clear" w:color="auto" w:fill="D9D9D9" w:themeFill="background1" w:themeFillShade="D9"/>
          </w:tcPr>
          <w:p w14:paraId="080DF5A9" w14:textId="77777777" w:rsidR="00FF5037" w:rsidRDefault="00FF5037" w:rsidP="00F52ED9">
            <w:pPr>
              <w:autoSpaceDE w:val="0"/>
              <w:autoSpaceDN w:val="0"/>
              <w:adjustRightInd w:val="0"/>
              <w:jc w:val="both"/>
              <w:rPr>
                <w:rFonts w:ascii="Arial" w:hAnsi="Arial" w:cs="Arial"/>
                <w:b/>
                <w:sz w:val="20"/>
                <w:szCs w:val="20"/>
                <w:u w:val="single"/>
              </w:rPr>
            </w:pPr>
          </w:p>
          <w:p w14:paraId="1A961AE8" w14:textId="77777777" w:rsidR="00FF5037" w:rsidRDefault="00FF5037" w:rsidP="00F52ED9">
            <w:pPr>
              <w:autoSpaceDE w:val="0"/>
              <w:autoSpaceDN w:val="0"/>
              <w:adjustRightInd w:val="0"/>
              <w:jc w:val="both"/>
              <w:rPr>
                <w:rFonts w:ascii="Arial" w:hAnsi="Arial" w:cs="Arial"/>
                <w:b/>
                <w:sz w:val="20"/>
                <w:szCs w:val="20"/>
                <w:u w:val="single"/>
              </w:rPr>
            </w:pPr>
            <w:r w:rsidRPr="00765732">
              <w:rPr>
                <w:rFonts w:ascii="Arial" w:hAnsi="Arial" w:cs="Arial"/>
                <w:b/>
                <w:sz w:val="20"/>
                <w:szCs w:val="20"/>
                <w:u w:val="single"/>
              </w:rPr>
              <w:t>NAPOMENA:</w:t>
            </w:r>
          </w:p>
          <w:p w14:paraId="0B92E6D7" w14:textId="77777777" w:rsidR="00FF5037" w:rsidRPr="00441143" w:rsidRDefault="00FF5037" w:rsidP="00F52ED9">
            <w:pPr>
              <w:autoSpaceDE w:val="0"/>
              <w:autoSpaceDN w:val="0"/>
              <w:adjustRightInd w:val="0"/>
              <w:jc w:val="both"/>
              <w:rPr>
                <w:rFonts w:ascii="Arial" w:hAnsi="Arial" w:cs="Arial"/>
                <w:b/>
                <w:sz w:val="20"/>
                <w:szCs w:val="20"/>
              </w:rPr>
            </w:pPr>
          </w:p>
        </w:tc>
      </w:tr>
      <w:tr w:rsidR="00FF5037" w14:paraId="253CDF5C" w14:textId="77777777" w:rsidTr="00FF5037">
        <w:tc>
          <w:tcPr>
            <w:tcW w:w="9351" w:type="dxa"/>
          </w:tcPr>
          <w:p w14:paraId="47C62E75" w14:textId="77777777" w:rsidR="00FF5037" w:rsidRDefault="00FF5037" w:rsidP="00F52ED9">
            <w:pPr>
              <w:autoSpaceDE w:val="0"/>
              <w:autoSpaceDN w:val="0"/>
              <w:adjustRightInd w:val="0"/>
              <w:jc w:val="both"/>
              <w:rPr>
                <w:rFonts w:ascii="Arial" w:hAnsi="Arial" w:cs="Arial"/>
                <w:b/>
                <w:sz w:val="20"/>
                <w:szCs w:val="20"/>
              </w:rPr>
            </w:pPr>
          </w:p>
          <w:p w14:paraId="23C4238E" w14:textId="77777777" w:rsidR="00FF5037" w:rsidRDefault="00FF5037" w:rsidP="00135050">
            <w:pPr>
              <w:jc w:val="both"/>
              <w:rPr>
                <w:rFonts w:ascii="Arial" w:hAnsi="Arial" w:cs="Arial"/>
                <w:sz w:val="20"/>
                <w:szCs w:val="20"/>
              </w:rPr>
            </w:pPr>
            <w:r w:rsidRPr="0008493E">
              <w:rPr>
                <w:rFonts w:ascii="Arial" w:hAnsi="Arial" w:cs="Arial"/>
                <w:sz w:val="20"/>
                <w:szCs w:val="20"/>
              </w:rPr>
              <w:t xml:space="preserve">Projekt SUSPORT („SUSTAINABLE PORTS“) je financiran iz programa INTERREG Italija-Hrvatska. Nositelj projekta je PORT NETWORK AUTHORITY OF THE EASTERN ADRIATIC SEA (AUTORITÀ DI SISTEMA PORTUALE DEL MARE ADRIATICO ORIENTALE) iz Trsta, dok je Lučka uprava </w:t>
            </w:r>
            <w:r>
              <w:rPr>
                <w:rFonts w:ascii="Arial" w:hAnsi="Arial" w:cs="Arial"/>
                <w:sz w:val="20"/>
                <w:szCs w:val="20"/>
              </w:rPr>
              <w:t>Ploče</w:t>
            </w:r>
            <w:r w:rsidRPr="0008493E">
              <w:rPr>
                <w:rFonts w:ascii="Arial" w:hAnsi="Arial" w:cs="Arial"/>
                <w:sz w:val="20"/>
                <w:szCs w:val="20"/>
              </w:rPr>
              <w:t xml:space="preserve"> projektni partner.</w:t>
            </w:r>
          </w:p>
          <w:p w14:paraId="028E1555" w14:textId="77777777" w:rsidR="00FF5037" w:rsidRDefault="00FF5037" w:rsidP="00135050">
            <w:pPr>
              <w:jc w:val="both"/>
              <w:rPr>
                <w:rFonts w:ascii="Arial" w:hAnsi="Arial" w:cs="Arial"/>
                <w:sz w:val="20"/>
                <w:szCs w:val="20"/>
              </w:rPr>
            </w:pPr>
          </w:p>
          <w:p w14:paraId="4B66A8FA" w14:textId="77777777" w:rsidR="00FF5037" w:rsidRDefault="00FF5037" w:rsidP="00135050">
            <w:pPr>
              <w:jc w:val="both"/>
              <w:rPr>
                <w:rFonts w:ascii="Arial" w:hAnsi="Arial" w:cs="Arial"/>
                <w:sz w:val="20"/>
                <w:szCs w:val="20"/>
              </w:rPr>
            </w:pPr>
            <w:r w:rsidRPr="0008493E">
              <w:rPr>
                <w:rFonts w:ascii="Arial" w:hAnsi="Arial" w:cs="Arial"/>
                <w:sz w:val="20"/>
                <w:szCs w:val="20"/>
              </w:rPr>
              <w:t>Glavni cilj projekta je povećanje ekološke održivosti i energetske učinkovitosti luka na programskom području kroz povećanu institucionalnu suradnju kako bi se stvorila osnova za koordinirano i trajno upravljanje u kontekstu održivosti lučkog okoliša i energetske učinkovitosti na prekograničnoj razini.</w:t>
            </w:r>
          </w:p>
          <w:p w14:paraId="47A79752" w14:textId="77777777" w:rsidR="00FF5037" w:rsidRDefault="00FF5037" w:rsidP="00135050">
            <w:pPr>
              <w:jc w:val="both"/>
              <w:rPr>
                <w:rFonts w:ascii="Arial" w:hAnsi="Arial" w:cs="Arial"/>
                <w:sz w:val="20"/>
                <w:szCs w:val="20"/>
              </w:rPr>
            </w:pPr>
          </w:p>
          <w:p w14:paraId="745AE7C3" w14:textId="77777777" w:rsidR="00FF5037" w:rsidRDefault="00FF5037" w:rsidP="00135050">
            <w:pPr>
              <w:jc w:val="both"/>
              <w:rPr>
                <w:rFonts w:ascii="Arial" w:hAnsi="Arial" w:cs="Arial"/>
                <w:sz w:val="20"/>
                <w:szCs w:val="20"/>
              </w:rPr>
            </w:pPr>
            <w:r w:rsidRPr="0008493E">
              <w:rPr>
                <w:rFonts w:ascii="Arial" w:hAnsi="Arial" w:cs="Arial"/>
                <w:sz w:val="20"/>
                <w:szCs w:val="20"/>
              </w:rPr>
              <w:lastRenderedPageBreak/>
              <w:t>Luke programskog područja moći će razmjenjivati najbolje prakse i razvijati zajedničke metodologije za održivost okoliša i energetsku učinkovitost, koje će se testirati u pilot aktivnostima projekta.</w:t>
            </w:r>
          </w:p>
          <w:p w14:paraId="0CE2A179" w14:textId="008A9532" w:rsidR="00FF5037" w:rsidRDefault="00FF5037" w:rsidP="00135050">
            <w:pPr>
              <w:jc w:val="both"/>
              <w:rPr>
                <w:rFonts w:ascii="Arial" w:hAnsi="Arial" w:cs="Arial"/>
                <w:sz w:val="20"/>
                <w:szCs w:val="20"/>
              </w:rPr>
            </w:pPr>
          </w:p>
          <w:p w14:paraId="5F8A60E0" w14:textId="6C2BEE3F" w:rsidR="00FF5037" w:rsidRDefault="00FF5037" w:rsidP="00135050">
            <w:pPr>
              <w:jc w:val="both"/>
              <w:rPr>
                <w:rFonts w:ascii="Arial" w:hAnsi="Arial" w:cs="Arial"/>
                <w:sz w:val="20"/>
                <w:szCs w:val="20"/>
              </w:rPr>
            </w:pPr>
            <w:r w:rsidRPr="005D14B4">
              <w:rPr>
                <w:rFonts w:ascii="Arial" w:hAnsi="Arial" w:cs="Arial"/>
                <w:sz w:val="20"/>
                <w:szCs w:val="20"/>
              </w:rPr>
              <w:t xml:space="preserve">Tražena usluga obuhvaća podršku Lučkoj upravi </w:t>
            </w:r>
            <w:r>
              <w:rPr>
                <w:rFonts w:ascii="Arial" w:hAnsi="Arial" w:cs="Arial"/>
                <w:sz w:val="20"/>
                <w:szCs w:val="20"/>
              </w:rPr>
              <w:t>Ploče</w:t>
            </w:r>
            <w:r w:rsidRPr="005D14B4">
              <w:rPr>
                <w:rFonts w:ascii="Arial" w:hAnsi="Arial" w:cs="Arial"/>
                <w:sz w:val="20"/>
                <w:szCs w:val="20"/>
              </w:rPr>
              <w:t xml:space="preserve"> pri izradi dokumenata u sklopu radnog paketa WP3:</w:t>
            </w:r>
          </w:p>
          <w:p w14:paraId="6C5FD853" w14:textId="33FAE8A8" w:rsidR="00FF5037" w:rsidRDefault="00FF5037" w:rsidP="00135050">
            <w:pPr>
              <w:jc w:val="both"/>
              <w:rPr>
                <w:rFonts w:ascii="Arial" w:hAnsi="Arial" w:cs="Arial"/>
                <w:sz w:val="20"/>
                <w:szCs w:val="20"/>
              </w:rPr>
            </w:pPr>
          </w:p>
          <w:p w14:paraId="3F61B2C2" w14:textId="77777777" w:rsidR="00FF5037" w:rsidRPr="005D14B4" w:rsidRDefault="00FF5037" w:rsidP="005D14B4">
            <w:pPr>
              <w:pStyle w:val="ListParagraph"/>
              <w:numPr>
                <w:ilvl w:val="0"/>
                <w:numId w:val="3"/>
              </w:numPr>
              <w:jc w:val="both"/>
              <w:rPr>
                <w:rFonts w:ascii="Arial" w:hAnsi="Arial" w:cs="Arial"/>
                <w:bCs/>
                <w:sz w:val="18"/>
                <w:szCs w:val="18"/>
              </w:rPr>
            </w:pPr>
            <w:r w:rsidRPr="005D14B4">
              <w:rPr>
                <w:rFonts w:ascii="Arial" w:hAnsi="Arial" w:cs="Arial"/>
                <w:b/>
                <w:sz w:val="18"/>
                <w:szCs w:val="18"/>
              </w:rPr>
              <w:t>Aktivnost 3.2 –</w:t>
            </w:r>
            <w:r w:rsidRPr="005D14B4">
              <w:rPr>
                <w:rFonts w:ascii="Arial" w:hAnsi="Arial" w:cs="Arial"/>
                <w:bCs/>
                <w:sz w:val="18"/>
                <w:szCs w:val="18"/>
              </w:rPr>
              <w:t xml:space="preserve"> Analiza ekološke održivosti i energetske učinkovitosti luke Ploče, dokumenti: D.3.2.9. TNA za luku Ploče  (Procjena teritorijalnih potreba za luku Ploče, engl. Teritorrial needs assesment for the port of Ploče); D.3.2.13. Analiza najbolje prakse (engl. Best practice analysis) </w:t>
            </w:r>
          </w:p>
          <w:p w14:paraId="22138815" w14:textId="77777777" w:rsidR="00FF5037" w:rsidRPr="00C65497" w:rsidRDefault="00FF5037" w:rsidP="005D14B4">
            <w:pPr>
              <w:jc w:val="both"/>
              <w:rPr>
                <w:rFonts w:ascii="Arial" w:hAnsi="Arial" w:cs="Arial"/>
                <w:b/>
                <w:sz w:val="18"/>
                <w:szCs w:val="18"/>
              </w:rPr>
            </w:pPr>
          </w:p>
          <w:p w14:paraId="3BBC3C4A" w14:textId="62584BAB" w:rsidR="00FF5037" w:rsidRPr="005D14B4" w:rsidRDefault="00FF5037" w:rsidP="005D14B4">
            <w:pPr>
              <w:pStyle w:val="ListParagraph"/>
              <w:numPr>
                <w:ilvl w:val="0"/>
                <w:numId w:val="3"/>
              </w:numPr>
              <w:jc w:val="both"/>
              <w:rPr>
                <w:rFonts w:ascii="Arial" w:hAnsi="Arial" w:cs="Arial"/>
                <w:sz w:val="20"/>
                <w:szCs w:val="20"/>
              </w:rPr>
            </w:pPr>
            <w:r w:rsidRPr="005D14B4">
              <w:rPr>
                <w:rFonts w:ascii="Arial" w:hAnsi="Arial" w:cs="Arial"/>
                <w:b/>
                <w:sz w:val="18"/>
                <w:szCs w:val="18"/>
              </w:rPr>
              <w:t>Aktivnost 3.3. –</w:t>
            </w:r>
            <w:r w:rsidRPr="005D14B4">
              <w:rPr>
                <w:rFonts w:ascii="Arial" w:hAnsi="Arial" w:cs="Arial"/>
                <w:bCs/>
                <w:sz w:val="18"/>
                <w:szCs w:val="18"/>
              </w:rPr>
              <w:t xml:space="preserve"> Planiranje ekološke održivosti i energetske učinkovitosti luke Ploče, dokument D.3.3.9. Lokalni akcijski plan za luku Ploče engl. Local action plan for the port of Ploče</w:t>
            </w:r>
          </w:p>
          <w:p w14:paraId="26BFC031" w14:textId="5E7A1774" w:rsidR="00FF5037" w:rsidRPr="00135050" w:rsidRDefault="00FF5037" w:rsidP="00135050">
            <w:pPr>
              <w:jc w:val="both"/>
              <w:rPr>
                <w:rFonts w:ascii="Arial" w:hAnsi="Arial" w:cs="Arial"/>
                <w:sz w:val="20"/>
                <w:szCs w:val="20"/>
              </w:rPr>
            </w:pPr>
          </w:p>
        </w:tc>
      </w:tr>
    </w:tbl>
    <w:p w14:paraId="2B5191CF" w14:textId="77777777" w:rsidR="00651166" w:rsidRPr="00765732" w:rsidRDefault="00651166" w:rsidP="00651166">
      <w:pPr>
        <w:rPr>
          <w:rFonts w:ascii="Arial" w:hAnsi="Arial" w:cs="Arial"/>
          <w:b/>
          <w:sz w:val="20"/>
          <w:szCs w:val="20"/>
        </w:rPr>
      </w:pPr>
    </w:p>
    <w:p w14:paraId="3E923E34" w14:textId="613B0370" w:rsidR="00135050" w:rsidRDefault="00135050">
      <w:pPr>
        <w:rPr>
          <w:rFonts w:ascii="Arial" w:hAnsi="Arial" w:cs="Arial"/>
          <w:sz w:val="18"/>
          <w:szCs w:val="18"/>
        </w:rPr>
      </w:pPr>
    </w:p>
    <w:p w14:paraId="743D0D40" w14:textId="77777777" w:rsidR="0011382A" w:rsidRPr="008F443E" w:rsidRDefault="0011382A" w:rsidP="002D1B49">
      <w:pPr>
        <w:autoSpaceDE w:val="0"/>
        <w:autoSpaceDN w:val="0"/>
        <w:adjustRightInd w:val="0"/>
        <w:jc w:val="both"/>
        <w:rPr>
          <w:rFonts w:ascii="Arial" w:hAnsi="Arial" w:cs="Arial"/>
          <w:sz w:val="18"/>
          <w:szCs w:val="18"/>
        </w:rPr>
      </w:pPr>
    </w:p>
    <w:tbl>
      <w:tblPr>
        <w:tblpPr w:leftFromText="180" w:rightFromText="180" w:vertAnchor="text" w:horzAnchor="margin" w:tblpY="272"/>
        <w:tblW w:w="935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21"/>
        <w:gridCol w:w="146"/>
        <w:gridCol w:w="567"/>
        <w:gridCol w:w="2128"/>
        <w:gridCol w:w="1269"/>
        <w:gridCol w:w="851"/>
        <w:gridCol w:w="992"/>
        <w:gridCol w:w="1418"/>
        <w:gridCol w:w="1559"/>
      </w:tblGrid>
      <w:tr w:rsidR="005B71AA" w:rsidRPr="000E2C2C" w14:paraId="2FFD65CC" w14:textId="77777777" w:rsidTr="00FF5037">
        <w:tc>
          <w:tcPr>
            <w:tcW w:w="421" w:type="dxa"/>
            <w:shd w:val="clear" w:color="auto" w:fill="BFBFBF" w:themeFill="background1" w:themeFillShade="BF"/>
          </w:tcPr>
          <w:p w14:paraId="3DE75184" w14:textId="77777777" w:rsidR="005B71AA" w:rsidRDefault="005B71AA" w:rsidP="00FF5037">
            <w:pPr>
              <w:jc w:val="center"/>
              <w:rPr>
                <w:rFonts w:ascii="Arial" w:hAnsi="Arial" w:cs="Arial"/>
                <w:b/>
                <w:bCs/>
                <w:sz w:val="16"/>
                <w:szCs w:val="16"/>
              </w:rPr>
            </w:pPr>
          </w:p>
          <w:p w14:paraId="0B6159A3" w14:textId="77777777" w:rsidR="005B71AA" w:rsidRDefault="005B71AA" w:rsidP="00FF5037">
            <w:pPr>
              <w:jc w:val="center"/>
              <w:rPr>
                <w:rFonts w:ascii="Arial" w:hAnsi="Arial" w:cs="Arial"/>
                <w:b/>
                <w:bCs/>
                <w:sz w:val="16"/>
                <w:szCs w:val="16"/>
              </w:rPr>
            </w:pPr>
            <w:r w:rsidRPr="0011382A">
              <w:rPr>
                <w:rFonts w:ascii="Arial" w:hAnsi="Arial" w:cs="Arial"/>
                <w:b/>
                <w:bCs/>
                <w:sz w:val="16"/>
                <w:szCs w:val="16"/>
              </w:rPr>
              <w:t>R. br.</w:t>
            </w:r>
          </w:p>
          <w:p w14:paraId="6389858E" w14:textId="30B8692E" w:rsidR="005B71AA" w:rsidRPr="0011382A" w:rsidRDefault="005B71AA" w:rsidP="00FF5037">
            <w:pPr>
              <w:jc w:val="center"/>
              <w:rPr>
                <w:rFonts w:ascii="Arial" w:hAnsi="Arial" w:cs="Arial"/>
                <w:b/>
                <w:bCs/>
                <w:sz w:val="16"/>
                <w:szCs w:val="16"/>
              </w:rPr>
            </w:pPr>
          </w:p>
        </w:tc>
        <w:tc>
          <w:tcPr>
            <w:tcW w:w="2841" w:type="dxa"/>
            <w:gridSpan w:val="3"/>
            <w:shd w:val="clear" w:color="auto" w:fill="BFBFBF" w:themeFill="background1" w:themeFillShade="BF"/>
          </w:tcPr>
          <w:p w14:paraId="2DA7CE92" w14:textId="77777777" w:rsidR="005B71AA" w:rsidRDefault="005B71AA" w:rsidP="00FF5037">
            <w:pPr>
              <w:jc w:val="center"/>
              <w:rPr>
                <w:rFonts w:ascii="Arial" w:hAnsi="Arial" w:cs="Arial"/>
                <w:b/>
                <w:bCs/>
                <w:sz w:val="16"/>
                <w:szCs w:val="16"/>
              </w:rPr>
            </w:pPr>
          </w:p>
          <w:p w14:paraId="4FBA4538" w14:textId="77777777" w:rsidR="005B71AA" w:rsidRDefault="005B71AA" w:rsidP="00FF5037">
            <w:pPr>
              <w:jc w:val="center"/>
              <w:rPr>
                <w:rFonts w:ascii="Arial" w:hAnsi="Arial" w:cs="Arial"/>
                <w:b/>
                <w:bCs/>
                <w:sz w:val="16"/>
                <w:szCs w:val="16"/>
              </w:rPr>
            </w:pPr>
            <w:r w:rsidRPr="0011382A">
              <w:rPr>
                <w:rFonts w:ascii="Arial" w:hAnsi="Arial" w:cs="Arial"/>
                <w:b/>
                <w:bCs/>
                <w:sz w:val="16"/>
                <w:szCs w:val="16"/>
              </w:rPr>
              <w:t xml:space="preserve">Naziv i opis </w:t>
            </w:r>
          </w:p>
          <w:p w14:paraId="2DD57B1E" w14:textId="501CC812" w:rsidR="005B71AA" w:rsidRPr="0011382A" w:rsidRDefault="005B71AA" w:rsidP="00FF5037">
            <w:pPr>
              <w:jc w:val="center"/>
              <w:rPr>
                <w:rFonts w:ascii="Arial" w:hAnsi="Arial" w:cs="Arial"/>
                <w:b/>
                <w:bCs/>
                <w:sz w:val="16"/>
                <w:szCs w:val="16"/>
              </w:rPr>
            </w:pPr>
            <w:r>
              <w:rPr>
                <w:rFonts w:ascii="Arial" w:hAnsi="Arial" w:cs="Arial"/>
                <w:b/>
                <w:bCs/>
                <w:sz w:val="16"/>
                <w:szCs w:val="16"/>
              </w:rPr>
              <w:t>Artikla/Usluga</w:t>
            </w:r>
          </w:p>
        </w:tc>
        <w:tc>
          <w:tcPr>
            <w:tcW w:w="1269" w:type="dxa"/>
            <w:shd w:val="clear" w:color="auto" w:fill="BFBFBF" w:themeFill="background1" w:themeFillShade="BF"/>
          </w:tcPr>
          <w:p w14:paraId="3E5BFE30" w14:textId="77777777" w:rsidR="005B71AA" w:rsidRDefault="005B71AA" w:rsidP="00FF5037">
            <w:pPr>
              <w:jc w:val="center"/>
              <w:rPr>
                <w:rFonts w:ascii="Arial" w:hAnsi="Arial" w:cs="Arial"/>
                <w:b/>
                <w:bCs/>
                <w:sz w:val="16"/>
                <w:szCs w:val="16"/>
              </w:rPr>
            </w:pPr>
          </w:p>
          <w:p w14:paraId="16EEDF01" w14:textId="77777777" w:rsidR="005B71AA" w:rsidRPr="005B71AA" w:rsidRDefault="005B71AA" w:rsidP="00FF5037">
            <w:pPr>
              <w:jc w:val="center"/>
              <w:rPr>
                <w:rFonts w:ascii="Arial" w:hAnsi="Arial" w:cs="Arial"/>
                <w:b/>
                <w:bCs/>
                <w:sz w:val="16"/>
                <w:szCs w:val="16"/>
              </w:rPr>
            </w:pPr>
            <w:r w:rsidRPr="005B71AA">
              <w:rPr>
                <w:rFonts w:ascii="Arial" w:hAnsi="Arial" w:cs="Arial"/>
                <w:b/>
                <w:bCs/>
                <w:sz w:val="16"/>
                <w:szCs w:val="16"/>
              </w:rPr>
              <w:t xml:space="preserve">Jednakovrijedan </w:t>
            </w:r>
          </w:p>
          <w:p w14:paraId="4E5D1B7B" w14:textId="3B500C2E" w:rsidR="005B71AA" w:rsidRPr="005B71AA" w:rsidRDefault="005B71AA" w:rsidP="00FF5037">
            <w:pPr>
              <w:jc w:val="center"/>
              <w:rPr>
                <w:rFonts w:ascii="Arial" w:hAnsi="Arial" w:cs="Arial"/>
                <w:b/>
                <w:bCs/>
                <w:sz w:val="16"/>
                <w:szCs w:val="16"/>
              </w:rPr>
            </w:pPr>
            <w:r w:rsidRPr="005B71AA">
              <w:rPr>
                <w:rFonts w:ascii="Arial" w:hAnsi="Arial" w:cs="Arial"/>
                <w:b/>
                <w:bCs/>
                <w:sz w:val="16"/>
                <w:szCs w:val="16"/>
              </w:rPr>
              <w:t>Artikl/Usluga</w:t>
            </w:r>
          </w:p>
          <w:p w14:paraId="201135CD" w14:textId="6A335552" w:rsidR="005B71AA" w:rsidRDefault="005B71AA" w:rsidP="00FF5037">
            <w:pPr>
              <w:jc w:val="center"/>
              <w:rPr>
                <w:rFonts w:ascii="Arial" w:hAnsi="Arial" w:cs="Arial"/>
                <w:b/>
                <w:bCs/>
                <w:sz w:val="16"/>
                <w:szCs w:val="16"/>
              </w:rPr>
            </w:pPr>
          </w:p>
        </w:tc>
        <w:tc>
          <w:tcPr>
            <w:tcW w:w="851" w:type="dxa"/>
            <w:shd w:val="clear" w:color="auto" w:fill="BFBFBF" w:themeFill="background1" w:themeFillShade="BF"/>
          </w:tcPr>
          <w:p w14:paraId="71C803C1" w14:textId="77777777" w:rsidR="005B71AA" w:rsidRDefault="005B71AA" w:rsidP="00FF5037">
            <w:pPr>
              <w:jc w:val="center"/>
              <w:rPr>
                <w:rFonts w:ascii="Cambria" w:hAnsi="Cambria"/>
                <w:b/>
                <w:bCs/>
                <w:color w:val="000000"/>
                <w:sz w:val="20"/>
                <w:szCs w:val="20"/>
              </w:rPr>
            </w:pPr>
            <w:r>
              <w:rPr>
                <w:rFonts w:ascii="Cambria" w:hAnsi="Cambria"/>
                <w:b/>
                <w:bCs/>
                <w:color w:val="000000"/>
                <w:sz w:val="20"/>
                <w:szCs w:val="20"/>
              </w:rPr>
              <w:t xml:space="preserve"> </w:t>
            </w:r>
          </w:p>
          <w:p w14:paraId="1332936C" w14:textId="6E37CA7C" w:rsidR="005B71AA" w:rsidRPr="005B71AA" w:rsidRDefault="006C4A38" w:rsidP="00FF5037">
            <w:pPr>
              <w:jc w:val="center"/>
              <w:rPr>
                <w:rFonts w:ascii="Cambria" w:hAnsi="Cambria"/>
                <w:b/>
                <w:bCs/>
                <w:color w:val="000000"/>
                <w:sz w:val="20"/>
                <w:szCs w:val="20"/>
              </w:rPr>
            </w:pPr>
            <w:r>
              <w:rPr>
                <w:rFonts w:ascii="Arial" w:hAnsi="Arial" w:cs="Arial"/>
                <w:b/>
                <w:bCs/>
                <w:color w:val="000000"/>
                <w:sz w:val="16"/>
                <w:szCs w:val="16"/>
              </w:rPr>
              <w:t>Količina</w:t>
            </w:r>
          </w:p>
          <w:p w14:paraId="05F28972" w14:textId="6A427941" w:rsidR="005B71AA" w:rsidRPr="00ED6AFD" w:rsidRDefault="005B71AA" w:rsidP="00FF5037">
            <w:pPr>
              <w:jc w:val="center"/>
              <w:rPr>
                <w:rFonts w:ascii="Arial" w:hAnsi="Arial" w:cs="Arial"/>
                <w:b/>
                <w:bCs/>
                <w:sz w:val="16"/>
                <w:szCs w:val="16"/>
              </w:rPr>
            </w:pPr>
          </w:p>
        </w:tc>
        <w:tc>
          <w:tcPr>
            <w:tcW w:w="992" w:type="dxa"/>
            <w:shd w:val="clear" w:color="auto" w:fill="BFBFBF" w:themeFill="background1" w:themeFillShade="BF"/>
          </w:tcPr>
          <w:p w14:paraId="71FA1C94" w14:textId="78BF972F" w:rsidR="005B71AA" w:rsidRDefault="005B71AA" w:rsidP="00FF5037">
            <w:pPr>
              <w:jc w:val="center"/>
              <w:rPr>
                <w:rFonts w:ascii="Arial" w:hAnsi="Arial" w:cs="Arial"/>
                <w:b/>
                <w:bCs/>
                <w:sz w:val="16"/>
                <w:szCs w:val="16"/>
              </w:rPr>
            </w:pPr>
          </w:p>
          <w:p w14:paraId="29C94907" w14:textId="77777777" w:rsidR="005B71AA" w:rsidRDefault="005B71AA" w:rsidP="00FF5037">
            <w:pPr>
              <w:jc w:val="center"/>
              <w:rPr>
                <w:rFonts w:ascii="Arial" w:hAnsi="Arial" w:cs="Arial"/>
                <w:b/>
                <w:bCs/>
                <w:sz w:val="16"/>
                <w:szCs w:val="16"/>
              </w:rPr>
            </w:pPr>
          </w:p>
          <w:p w14:paraId="7FAC85A2" w14:textId="6D5FE87C" w:rsidR="005B71AA" w:rsidRDefault="005B71AA" w:rsidP="00FF5037">
            <w:pPr>
              <w:jc w:val="center"/>
              <w:rPr>
                <w:rFonts w:ascii="Arial" w:hAnsi="Arial" w:cs="Arial"/>
                <w:b/>
                <w:bCs/>
                <w:sz w:val="16"/>
                <w:szCs w:val="16"/>
              </w:rPr>
            </w:pPr>
            <w:r>
              <w:rPr>
                <w:rFonts w:ascii="Arial" w:hAnsi="Arial" w:cs="Arial"/>
                <w:b/>
                <w:bCs/>
                <w:sz w:val="16"/>
                <w:szCs w:val="16"/>
              </w:rPr>
              <w:t>JM</w:t>
            </w:r>
          </w:p>
          <w:p w14:paraId="1366DD8D" w14:textId="0458802F" w:rsidR="006C4A38" w:rsidRDefault="006C4A38" w:rsidP="00FF5037">
            <w:pPr>
              <w:jc w:val="center"/>
              <w:rPr>
                <w:rFonts w:ascii="Arial" w:hAnsi="Arial" w:cs="Arial"/>
                <w:b/>
                <w:bCs/>
                <w:sz w:val="16"/>
                <w:szCs w:val="16"/>
              </w:rPr>
            </w:pPr>
            <w:r>
              <w:rPr>
                <w:rFonts w:ascii="Arial" w:hAnsi="Arial" w:cs="Arial"/>
                <w:b/>
                <w:bCs/>
                <w:sz w:val="16"/>
                <w:szCs w:val="16"/>
              </w:rPr>
              <w:t>(č/d)</w:t>
            </w:r>
          </w:p>
          <w:p w14:paraId="71E10244" w14:textId="188FA266" w:rsidR="005B71AA" w:rsidRPr="0011382A" w:rsidRDefault="005B71AA" w:rsidP="00FF5037">
            <w:pPr>
              <w:jc w:val="center"/>
              <w:rPr>
                <w:rFonts w:ascii="Arial" w:hAnsi="Arial" w:cs="Arial"/>
                <w:b/>
                <w:bCs/>
                <w:sz w:val="16"/>
                <w:szCs w:val="16"/>
              </w:rPr>
            </w:pPr>
          </w:p>
        </w:tc>
        <w:tc>
          <w:tcPr>
            <w:tcW w:w="1418" w:type="dxa"/>
            <w:shd w:val="clear" w:color="auto" w:fill="BFBFBF" w:themeFill="background1" w:themeFillShade="BF"/>
          </w:tcPr>
          <w:p w14:paraId="642BF019" w14:textId="77777777" w:rsidR="005B71AA" w:rsidRDefault="005B71AA" w:rsidP="00FF5037">
            <w:pPr>
              <w:jc w:val="center"/>
              <w:rPr>
                <w:rFonts w:ascii="Arial" w:hAnsi="Arial" w:cs="Arial"/>
                <w:b/>
                <w:bCs/>
                <w:sz w:val="16"/>
                <w:szCs w:val="16"/>
              </w:rPr>
            </w:pPr>
          </w:p>
          <w:p w14:paraId="6728F753" w14:textId="77777777" w:rsidR="005B71AA" w:rsidRPr="0011382A" w:rsidRDefault="005B71AA" w:rsidP="00FF5037">
            <w:pPr>
              <w:jc w:val="center"/>
              <w:rPr>
                <w:rFonts w:ascii="Arial" w:hAnsi="Arial" w:cs="Arial"/>
                <w:b/>
                <w:bCs/>
                <w:sz w:val="16"/>
                <w:szCs w:val="16"/>
              </w:rPr>
            </w:pPr>
            <w:r w:rsidRPr="0011382A">
              <w:rPr>
                <w:rFonts w:ascii="Arial" w:hAnsi="Arial" w:cs="Arial"/>
                <w:b/>
                <w:bCs/>
                <w:sz w:val="16"/>
                <w:szCs w:val="16"/>
              </w:rPr>
              <w:t>Jedinična cijena</w:t>
            </w:r>
          </w:p>
          <w:p w14:paraId="0DBBF8F8" w14:textId="77777777" w:rsidR="005B71AA" w:rsidRDefault="005B71AA" w:rsidP="00FF5037">
            <w:pPr>
              <w:jc w:val="center"/>
              <w:rPr>
                <w:rFonts w:ascii="Arial" w:hAnsi="Arial" w:cs="Arial"/>
                <w:bCs/>
                <w:sz w:val="16"/>
                <w:szCs w:val="16"/>
              </w:rPr>
            </w:pPr>
            <w:r w:rsidRPr="0011382A">
              <w:rPr>
                <w:rFonts w:ascii="Arial" w:hAnsi="Arial" w:cs="Arial"/>
                <w:bCs/>
                <w:sz w:val="16"/>
                <w:szCs w:val="16"/>
              </w:rPr>
              <w:t>(kn bez PDV)</w:t>
            </w:r>
          </w:p>
          <w:p w14:paraId="29A50B5D" w14:textId="77777777" w:rsidR="005B71AA" w:rsidRPr="0011382A" w:rsidRDefault="005B71AA" w:rsidP="00FF5037">
            <w:pPr>
              <w:jc w:val="center"/>
              <w:rPr>
                <w:rFonts w:ascii="Arial" w:hAnsi="Arial" w:cs="Arial"/>
                <w:bCs/>
                <w:sz w:val="16"/>
                <w:szCs w:val="16"/>
              </w:rPr>
            </w:pPr>
          </w:p>
        </w:tc>
        <w:tc>
          <w:tcPr>
            <w:tcW w:w="1559" w:type="dxa"/>
            <w:shd w:val="clear" w:color="auto" w:fill="BFBFBF" w:themeFill="background1" w:themeFillShade="BF"/>
          </w:tcPr>
          <w:p w14:paraId="7F4AE7B4" w14:textId="77777777" w:rsidR="005B71AA" w:rsidRDefault="005B71AA" w:rsidP="00FF5037">
            <w:pPr>
              <w:jc w:val="center"/>
              <w:rPr>
                <w:rFonts w:ascii="Arial" w:hAnsi="Arial" w:cs="Arial"/>
                <w:b/>
                <w:bCs/>
                <w:sz w:val="16"/>
                <w:szCs w:val="16"/>
              </w:rPr>
            </w:pPr>
          </w:p>
          <w:p w14:paraId="3BB1AAF4" w14:textId="77777777" w:rsidR="005B71AA" w:rsidRPr="0011382A" w:rsidRDefault="005B71AA" w:rsidP="00FF5037">
            <w:pPr>
              <w:jc w:val="center"/>
              <w:rPr>
                <w:rFonts w:ascii="Arial" w:hAnsi="Arial" w:cs="Arial"/>
                <w:b/>
                <w:bCs/>
                <w:sz w:val="16"/>
                <w:szCs w:val="16"/>
              </w:rPr>
            </w:pPr>
            <w:r w:rsidRPr="0011382A">
              <w:rPr>
                <w:rFonts w:ascii="Arial" w:hAnsi="Arial" w:cs="Arial"/>
                <w:b/>
                <w:bCs/>
                <w:sz w:val="16"/>
                <w:szCs w:val="16"/>
              </w:rPr>
              <w:t xml:space="preserve">Ukupna cijena stavke </w:t>
            </w:r>
          </w:p>
          <w:p w14:paraId="29F82703" w14:textId="77777777" w:rsidR="005B71AA" w:rsidRPr="0011382A" w:rsidRDefault="005B71AA" w:rsidP="00FF5037">
            <w:pPr>
              <w:jc w:val="center"/>
              <w:rPr>
                <w:rFonts w:ascii="Arial" w:hAnsi="Arial" w:cs="Arial"/>
                <w:bCs/>
                <w:sz w:val="16"/>
                <w:szCs w:val="16"/>
              </w:rPr>
            </w:pPr>
            <w:r w:rsidRPr="0011382A">
              <w:rPr>
                <w:rFonts w:ascii="Arial" w:hAnsi="Arial" w:cs="Arial"/>
                <w:bCs/>
                <w:sz w:val="16"/>
                <w:szCs w:val="16"/>
              </w:rPr>
              <w:t>(kn s PDV)</w:t>
            </w:r>
          </w:p>
        </w:tc>
      </w:tr>
      <w:tr w:rsidR="005B71AA" w:rsidRPr="000E2C2C" w14:paraId="21EBFE9E" w14:textId="77777777" w:rsidTr="00FF5037">
        <w:tc>
          <w:tcPr>
            <w:tcW w:w="421" w:type="dxa"/>
            <w:shd w:val="clear" w:color="auto" w:fill="F2F2F2" w:themeFill="background1" w:themeFillShade="F2"/>
          </w:tcPr>
          <w:p w14:paraId="2737166E" w14:textId="64F41EB7" w:rsidR="005B71AA" w:rsidRPr="0011382A" w:rsidRDefault="005B71AA" w:rsidP="00FF5037">
            <w:pPr>
              <w:jc w:val="center"/>
              <w:rPr>
                <w:rFonts w:ascii="Arial" w:hAnsi="Arial" w:cs="Arial"/>
                <w:bCs/>
                <w:sz w:val="16"/>
                <w:szCs w:val="16"/>
              </w:rPr>
            </w:pPr>
            <w:r w:rsidRPr="0011382A">
              <w:rPr>
                <w:rFonts w:ascii="Arial" w:hAnsi="Arial" w:cs="Arial"/>
                <w:bCs/>
                <w:sz w:val="16"/>
                <w:szCs w:val="16"/>
              </w:rPr>
              <w:t>0</w:t>
            </w:r>
          </w:p>
        </w:tc>
        <w:tc>
          <w:tcPr>
            <w:tcW w:w="2841" w:type="dxa"/>
            <w:gridSpan w:val="3"/>
            <w:shd w:val="clear" w:color="auto" w:fill="F2F2F2" w:themeFill="background1" w:themeFillShade="F2"/>
          </w:tcPr>
          <w:p w14:paraId="07645334" w14:textId="77777777" w:rsidR="005B71AA" w:rsidRPr="0011382A" w:rsidRDefault="005B71AA" w:rsidP="00FF5037">
            <w:pPr>
              <w:jc w:val="center"/>
              <w:rPr>
                <w:rFonts w:ascii="Arial" w:hAnsi="Arial" w:cs="Arial"/>
                <w:bCs/>
                <w:sz w:val="16"/>
                <w:szCs w:val="16"/>
              </w:rPr>
            </w:pPr>
            <w:r w:rsidRPr="0011382A">
              <w:rPr>
                <w:rFonts w:ascii="Arial" w:hAnsi="Arial" w:cs="Arial"/>
                <w:bCs/>
                <w:sz w:val="16"/>
                <w:szCs w:val="16"/>
              </w:rPr>
              <w:t>1</w:t>
            </w:r>
          </w:p>
        </w:tc>
        <w:tc>
          <w:tcPr>
            <w:tcW w:w="1269" w:type="dxa"/>
            <w:shd w:val="clear" w:color="auto" w:fill="F2F2F2" w:themeFill="background1" w:themeFillShade="F2"/>
          </w:tcPr>
          <w:p w14:paraId="68E6DB55" w14:textId="43212899" w:rsidR="005B71AA" w:rsidRPr="0011382A" w:rsidRDefault="005B71AA" w:rsidP="00FF5037">
            <w:pPr>
              <w:jc w:val="center"/>
              <w:rPr>
                <w:rFonts w:ascii="Arial" w:hAnsi="Arial" w:cs="Arial"/>
                <w:bCs/>
                <w:sz w:val="16"/>
                <w:szCs w:val="16"/>
              </w:rPr>
            </w:pPr>
            <w:r>
              <w:rPr>
                <w:rFonts w:ascii="Arial" w:hAnsi="Arial" w:cs="Arial"/>
                <w:bCs/>
                <w:sz w:val="16"/>
                <w:szCs w:val="16"/>
              </w:rPr>
              <w:t>2</w:t>
            </w:r>
          </w:p>
        </w:tc>
        <w:tc>
          <w:tcPr>
            <w:tcW w:w="851" w:type="dxa"/>
            <w:shd w:val="clear" w:color="auto" w:fill="F2F2F2" w:themeFill="background1" w:themeFillShade="F2"/>
          </w:tcPr>
          <w:p w14:paraId="31F38C0A" w14:textId="6A1F3E43" w:rsidR="005B71AA" w:rsidRPr="0011382A" w:rsidRDefault="005B71AA" w:rsidP="00FF5037">
            <w:pPr>
              <w:jc w:val="center"/>
              <w:rPr>
                <w:rFonts w:ascii="Arial" w:hAnsi="Arial" w:cs="Arial"/>
                <w:bCs/>
                <w:sz w:val="16"/>
                <w:szCs w:val="16"/>
              </w:rPr>
            </w:pPr>
            <w:r>
              <w:rPr>
                <w:rFonts w:ascii="Arial" w:hAnsi="Arial" w:cs="Arial"/>
                <w:bCs/>
                <w:sz w:val="16"/>
                <w:szCs w:val="16"/>
              </w:rPr>
              <w:t>3</w:t>
            </w:r>
          </w:p>
        </w:tc>
        <w:tc>
          <w:tcPr>
            <w:tcW w:w="992" w:type="dxa"/>
            <w:shd w:val="clear" w:color="auto" w:fill="F2F2F2" w:themeFill="background1" w:themeFillShade="F2"/>
          </w:tcPr>
          <w:p w14:paraId="2ED8B22E" w14:textId="06910FF9" w:rsidR="005B71AA" w:rsidRPr="0011382A" w:rsidRDefault="005B71AA" w:rsidP="00FF5037">
            <w:pPr>
              <w:jc w:val="center"/>
              <w:rPr>
                <w:rFonts w:ascii="Arial" w:hAnsi="Arial" w:cs="Arial"/>
                <w:bCs/>
                <w:sz w:val="16"/>
                <w:szCs w:val="16"/>
              </w:rPr>
            </w:pPr>
            <w:r>
              <w:rPr>
                <w:rFonts w:ascii="Arial" w:hAnsi="Arial" w:cs="Arial"/>
                <w:bCs/>
                <w:sz w:val="16"/>
                <w:szCs w:val="16"/>
              </w:rPr>
              <w:t>4</w:t>
            </w:r>
          </w:p>
        </w:tc>
        <w:tc>
          <w:tcPr>
            <w:tcW w:w="1418" w:type="dxa"/>
            <w:shd w:val="clear" w:color="auto" w:fill="F2F2F2" w:themeFill="background1" w:themeFillShade="F2"/>
          </w:tcPr>
          <w:p w14:paraId="702F84FB" w14:textId="77777777" w:rsidR="005B71AA" w:rsidRPr="0011382A" w:rsidRDefault="005B71AA" w:rsidP="00FF5037">
            <w:pPr>
              <w:jc w:val="center"/>
              <w:rPr>
                <w:rFonts w:ascii="Arial" w:hAnsi="Arial" w:cs="Arial"/>
                <w:bCs/>
                <w:sz w:val="16"/>
                <w:szCs w:val="16"/>
              </w:rPr>
            </w:pPr>
            <w:r w:rsidRPr="0011382A">
              <w:rPr>
                <w:rFonts w:ascii="Arial" w:hAnsi="Arial" w:cs="Arial"/>
                <w:bCs/>
                <w:sz w:val="16"/>
                <w:szCs w:val="16"/>
              </w:rPr>
              <w:t xml:space="preserve">5 </w:t>
            </w:r>
          </w:p>
        </w:tc>
        <w:tc>
          <w:tcPr>
            <w:tcW w:w="1559" w:type="dxa"/>
            <w:shd w:val="clear" w:color="auto" w:fill="F2F2F2" w:themeFill="background1" w:themeFillShade="F2"/>
          </w:tcPr>
          <w:p w14:paraId="6A0D791B" w14:textId="3E4085C0" w:rsidR="005B71AA" w:rsidRPr="0011382A" w:rsidRDefault="005B71AA" w:rsidP="00FF5037">
            <w:pPr>
              <w:jc w:val="center"/>
              <w:rPr>
                <w:rFonts w:ascii="Arial" w:hAnsi="Arial" w:cs="Arial"/>
                <w:bCs/>
                <w:sz w:val="16"/>
                <w:szCs w:val="16"/>
              </w:rPr>
            </w:pPr>
            <w:r w:rsidRPr="0011382A">
              <w:rPr>
                <w:rFonts w:ascii="Arial" w:hAnsi="Arial" w:cs="Arial"/>
                <w:bCs/>
                <w:sz w:val="16"/>
                <w:szCs w:val="16"/>
              </w:rPr>
              <w:t xml:space="preserve">6 = </w:t>
            </w:r>
            <w:r>
              <w:rPr>
                <w:rFonts w:ascii="Arial" w:hAnsi="Arial" w:cs="Arial"/>
                <w:bCs/>
                <w:sz w:val="16"/>
                <w:szCs w:val="16"/>
              </w:rPr>
              <w:t>3</w:t>
            </w:r>
            <w:r w:rsidRPr="0011382A">
              <w:rPr>
                <w:rFonts w:ascii="Arial" w:hAnsi="Arial" w:cs="Arial"/>
                <w:bCs/>
                <w:sz w:val="16"/>
                <w:szCs w:val="16"/>
              </w:rPr>
              <w:t xml:space="preserve"> x 5</w:t>
            </w:r>
          </w:p>
        </w:tc>
      </w:tr>
      <w:tr w:rsidR="00BE1FB5" w:rsidRPr="000E2C2C" w14:paraId="56F0CC15" w14:textId="77777777" w:rsidTr="00FF5037">
        <w:tc>
          <w:tcPr>
            <w:tcW w:w="421" w:type="dxa"/>
          </w:tcPr>
          <w:p w14:paraId="36BE97B5" w14:textId="77777777" w:rsidR="00BE1FB5" w:rsidRPr="0094399B" w:rsidRDefault="00BE1FB5" w:rsidP="00FF5037">
            <w:pPr>
              <w:jc w:val="center"/>
              <w:rPr>
                <w:rFonts w:ascii="Arial" w:hAnsi="Arial" w:cs="Arial"/>
                <w:bCs/>
                <w:sz w:val="16"/>
                <w:szCs w:val="16"/>
              </w:rPr>
            </w:pPr>
            <w:r w:rsidRPr="0094399B">
              <w:rPr>
                <w:rFonts w:ascii="Arial" w:hAnsi="Arial" w:cs="Arial"/>
                <w:bCs/>
                <w:sz w:val="16"/>
                <w:szCs w:val="16"/>
              </w:rPr>
              <w:t>1.</w:t>
            </w:r>
          </w:p>
          <w:p w14:paraId="7593A5E6" w14:textId="48CED112" w:rsidR="00BE1FB5" w:rsidRPr="0094399B" w:rsidRDefault="00BE1FB5" w:rsidP="00FF5037">
            <w:pPr>
              <w:jc w:val="center"/>
              <w:rPr>
                <w:rFonts w:ascii="Arial" w:hAnsi="Arial" w:cs="Arial"/>
                <w:bCs/>
                <w:sz w:val="16"/>
                <w:szCs w:val="16"/>
              </w:rPr>
            </w:pPr>
          </w:p>
        </w:tc>
        <w:tc>
          <w:tcPr>
            <w:tcW w:w="2841" w:type="dxa"/>
            <w:gridSpan w:val="3"/>
          </w:tcPr>
          <w:p w14:paraId="5C314B35" w14:textId="552C153E" w:rsidR="00BE1FB5" w:rsidRPr="00ED6AFD" w:rsidRDefault="007956AC" w:rsidP="00FF5037">
            <w:pPr>
              <w:rPr>
                <w:rFonts w:ascii="Arial" w:hAnsi="Arial" w:cs="Arial"/>
                <w:bCs/>
                <w:sz w:val="18"/>
                <w:szCs w:val="18"/>
              </w:rPr>
            </w:pPr>
            <w:r w:rsidRPr="007956AC">
              <w:rPr>
                <w:rFonts w:ascii="Arial" w:hAnsi="Arial" w:cs="Arial"/>
                <w:color w:val="000000"/>
                <w:sz w:val="18"/>
                <w:szCs w:val="18"/>
              </w:rPr>
              <w:t xml:space="preserve">D.3.2.9. Procjena teritorijalnih potreba za </w:t>
            </w:r>
            <w:r w:rsidR="00C976EC">
              <w:rPr>
                <w:rFonts w:ascii="Arial" w:hAnsi="Arial" w:cs="Arial"/>
                <w:color w:val="000000"/>
                <w:sz w:val="18"/>
                <w:szCs w:val="18"/>
              </w:rPr>
              <w:t>potrebe Lučke uprave Ploče na području luke Ploče</w:t>
            </w:r>
            <w:r w:rsidR="00E67B93">
              <w:rPr>
                <w:rFonts w:ascii="Arial" w:hAnsi="Arial" w:cs="Arial"/>
                <w:color w:val="000000"/>
                <w:sz w:val="18"/>
                <w:szCs w:val="18"/>
              </w:rPr>
              <w:t xml:space="preserve"> + SWAT Analiza</w:t>
            </w:r>
          </w:p>
        </w:tc>
        <w:tc>
          <w:tcPr>
            <w:tcW w:w="1269" w:type="dxa"/>
          </w:tcPr>
          <w:p w14:paraId="4522024C" w14:textId="77777777" w:rsidR="00BE1FB5" w:rsidRPr="0094399B" w:rsidRDefault="00BE1FB5" w:rsidP="00FF5037">
            <w:pPr>
              <w:jc w:val="center"/>
              <w:rPr>
                <w:rFonts w:ascii="Arial" w:hAnsi="Arial" w:cs="Arial"/>
                <w:bCs/>
                <w:sz w:val="16"/>
                <w:szCs w:val="16"/>
              </w:rPr>
            </w:pPr>
          </w:p>
        </w:tc>
        <w:tc>
          <w:tcPr>
            <w:tcW w:w="851" w:type="dxa"/>
            <w:shd w:val="clear" w:color="auto" w:fill="auto"/>
          </w:tcPr>
          <w:p w14:paraId="657B60CE" w14:textId="41506F7E" w:rsidR="00BE1FB5" w:rsidRPr="008F443E" w:rsidRDefault="00AC33DC" w:rsidP="00FF5037">
            <w:pPr>
              <w:jc w:val="center"/>
              <w:rPr>
                <w:rFonts w:ascii="Arial" w:hAnsi="Arial" w:cs="Arial"/>
                <w:bCs/>
                <w:sz w:val="16"/>
                <w:szCs w:val="16"/>
                <w:highlight w:val="lightGray"/>
              </w:rPr>
            </w:pPr>
            <w:r>
              <w:rPr>
                <w:rFonts w:ascii="Arial" w:hAnsi="Arial" w:cs="Arial"/>
                <w:bCs/>
                <w:sz w:val="16"/>
                <w:szCs w:val="16"/>
                <w:highlight w:val="lightGray"/>
              </w:rPr>
              <w:t>1</w:t>
            </w:r>
          </w:p>
        </w:tc>
        <w:tc>
          <w:tcPr>
            <w:tcW w:w="992" w:type="dxa"/>
          </w:tcPr>
          <w:p w14:paraId="6A1F25AA" w14:textId="4DDB8934" w:rsidR="00BE1FB5" w:rsidRPr="0094399B" w:rsidRDefault="00AC33DC" w:rsidP="00FF5037">
            <w:pPr>
              <w:jc w:val="center"/>
              <w:rPr>
                <w:rFonts w:ascii="Arial" w:hAnsi="Arial" w:cs="Arial"/>
                <w:bCs/>
                <w:sz w:val="16"/>
                <w:szCs w:val="16"/>
              </w:rPr>
            </w:pPr>
            <w:r>
              <w:rPr>
                <w:rFonts w:ascii="Arial" w:hAnsi="Arial" w:cs="Arial"/>
                <w:bCs/>
                <w:sz w:val="16"/>
                <w:szCs w:val="16"/>
              </w:rPr>
              <w:t>Kom</w:t>
            </w:r>
          </w:p>
        </w:tc>
        <w:tc>
          <w:tcPr>
            <w:tcW w:w="1418" w:type="dxa"/>
          </w:tcPr>
          <w:p w14:paraId="17C7697C" w14:textId="77777777" w:rsidR="00BE1FB5" w:rsidRPr="0094399B" w:rsidRDefault="00BE1FB5" w:rsidP="00FF5037">
            <w:pPr>
              <w:jc w:val="center"/>
              <w:rPr>
                <w:rFonts w:ascii="Arial" w:hAnsi="Arial" w:cs="Arial"/>
                <w:bCs/>
                <w:sz w:val="16"/>
                <w:szCs w:val="16"/>
              </w:rPr>
            </w:pPr>
          </w:p>
        </w:tc>
        <w:tc>
          <w:tcPr>
            <w:tcW w:w="1559" w:type="dxa"/>
          </w:tcPr>
          <w:p w14:paraId="582678B0" w14:textId="77777777" w:rsidR="00BE1FB5" w:rsidRPr="0094399B" w:rsidRDefault="00BE1FB5" w:rsidP="00FF5037">
            <w:pPr>
              <w:jc w:val="center"/>
              <w:rPr>
                <w:rFonts w:ascii="Arial" w:hAnsi="Arial" w:cs="Arial"/>
                <w:bCs/>
                <w:sz w:val="16"/>
                <w:szCs w:val="16"/>
              </w:rPr>
            </w:pPr>
          </w:p>
        </w:tc>
      </w:tr>
      <w:tr w:rsidR="00BE1FB5" w:rsidRPr="000E2C2C" w14:paraId="6574AE91" w14:textId="77777777" w:rsidTr="00FF5037">
        <w:tc>
          <w:tcPr>
            <w:tcW w:w="421" w:type="dxa"/>
          </w:tcPr>
          <w:p w14:paraId="55A9D417" w14:textId="2DCD2774" w:rsidR="00BE1FB5" w:rsidRDefault="00BE1FB5" w:rsidP="00FF5037">
            <w:pPr>
              <w:jc w:val="center"/>
              <w:rPr>
                <w:rFonts w:ascii="Arial" w:hAnsi="Arial" w:cs="Arial"/>
                <w:bCs/>
                <w:sz w:val="16"/>
                <w:szCs w:val="16"/>
              </w:rPr>
            </w:pPr>
            <w:r>
              <w:rPr>
                <w:rFonts w:ascii="Arial" w:hAnsi="Arial" w:cs="Arial"/>
                <w:bCs/>
                <w:sz w:val="16"/>
                <w:szCs w:val="16"/>
              </w:rPr>
              <w:t>2</w:t>
            </w:r>
          </w:p>
        </w:tc>
        <w:tc>
          <w:tcPr>
            <w:tcW w:w="2841" w:type="dxa"/>
            <w:gridSpan w:val="3"/>
          </w:tcPr>
          <w:p w14:paraId="6F3A53A3" w14:textId="0A39C85B" w:rsidR="00BE1FB5" w:rsidRPr="00ED6AFD" w:rsidRDefault="00C80366" w:rsidP="00FF5037">
            <w:pPr>
              <w:rPr>
                <w:rFonts w:ascii="Arial" w:hAnsi="Arial" w:cs="Arial"/>
                <w:bCs/>
                <w:sz w:val="18"/>
                <w:szCs w:val="18"/>
              </w:rPr>
            </w:pPr>
            <w:r w:rsidRPr="00C80366">
              <w:rPr>
                <w:rFonts w:ascii="Arial" w:hAnsi="Arial" w:cs="Arial"/>
                <w:bCs/>
                <w:sz w:val="18"/>
                <w:szCs w:val="18"/>
              </w:rPr>
              <w:t>D.3.2.13. Analiza najbolje prakse</w:t>
            </w:r>
          </w:p>
        </w:tc>
        <w:tc>
          <w:tcPr>
            <w:tcW w:w="1269" w:type="dxa"/>
          </w:tcPr>
          <w:p w14:paraId="2BA799E3" w14:textId="77777777" w:rsidR="00BE1FB5" w:rsidRDefault="00BE1FB5" w:rsidP="00FF5037">
            <w:pPr>
              <w:jc w:val="center"/>
              <w:rPr>
                <w:rFonts w:ascii="Arial" w:hAnsi="Arial" w:cs="Arial"/>
                <w:bCs/>
                <w:sz w:val="16"/>
                <w:szCs w:val="16"/>
              </w:rPr>
            </w:pPr>
          </w:p>
        </w:tc>
        <w:tc>
          <w:tcPr>
            <w:tcW w:w="851" w:type="dxa"/>
          </w:tcPr>
          <w:p w14:paraId="57C7751A" w14:textId="244E4851" w:rsidR="00BE1FB5" w:rsidRDefault="00AC33DC" w:rsidP="00FF5037">
            <w:pPr>
              <w:jc w:val="center"/>
              <w:rPr>
                <w:rFonts w:ascii="Arial" w:hAnsi="Arial" w:cs="Arial"/>
                <w:bCs/>
                <w:sz w:val="16"/>
                <w:szCs w:val="16"/>
              </w:rPr>
            </w:pPr>
            <w:r>
              <w:rPr>
                <w:rFonts w:ascii="Arial" w:hAnsi="Arial" w:cs="Arial"/>
                <w:bCs/>
                <w:sz w:val="16"/>
                <w:szCs w:val="16"/>
              </w:rPr>
              <w:t>1</w:t>
            </w:r>
          </w:p>
        </w:tc>
        <w:tc>
          <w:tcPr>
            <w:tcW w:w="992" w:type="dxa"/>
          </w:tcPr>
          <w:p w14:paraId="655A987D" w14:textId="7D8BB83D" w:rsidR="00BE1FB5" w:rsidRDefault="00AC33DC" w:rsidP="00FF5037">
            <w:pPr>
              <w:jc w:val="center"/>
              <w:rPr>
                <w:rFonts w:ascii="Arial" w:hAnsi="Arial" w:cs="Arial"/>
                <w:bCs/>
                <w:sz w:val="16"/>
                <w:szCs w:val="16"/>
              </w:rPr>
            </w:pPr>
            <w:r>
              <w:rPr>
                <w:rFonts w:ascii="Arial" w:hAnsi="Arial" w:cs="Arial"/>
                <w:bCs/>
                <w:sz w:val="16"/>
                <w:szCs w:val="16"/>
              </w:rPr>
              <w:t>Kom</w:t>
            </w:r>
          </w:p>
        </w:tc>
        <w:tc>
          <w:tcPr>
            <w:tcW w:w="1418" w:type="dxa"/>
          </w:tcPr>
          <w:p w14:paraId="0962043D" w14:textId="77777777" w:rsidR="00BE1FB5" w:rsidRPr="0094399B" w:rsidRDefault="00BE1FB5" w:rsidP="00FF5037">
            <w:pPr>
              <w:jc w:val="center"/>
              <w:rPr>
                <w:rFonts w:ascii="Arial" w:hAnsi="Arial" w:cs="Arial"/>
                <w:bCs/>
                <w:sz w:val="16"/>
                <w:szCs w:val="16"/>
              </w:rPr>
            </w:pPr>
          </w:p>
        </w:tc>
        <w:tc>
          <w:tcPr>
            <w:tcW w:w="1559" w:type="dxa"/>
          </w:tcPr>
          <w:p w14:paraId="104941F9" w14:textId="77777777" w:rsidR="00BE1FB5" w:rsidRPr="0094399B" w:rsidRDefault="00BE1FB5" w:rsidP="00FF5037">
            <w:pPr>
              <w:jc w:val="center"/>
              <w:rPr>
                <w:rFonts w:ascii="Arial" w:hAnsi="Arial" w:cs="Arial"/>
                <w:bCs/>
                <w:sz w:val="16"/>
                <w:szCs w:val="16"/>
              </w:rPr>
            </w:pPr>
          </w:p>
        </w:tc>
      </w:tr>
      <w:tr w:rsidR="00BE1FB5" w:rsidRPr="000E2C2C" w14:paraId="4CE74CF1" w14:textId="77777777" w:rsidTr="00FF5037">
        <w:tc>
          <w:tcPr>
            <w:tcW w:w="421" w:type="dxa"/>
          </w:tcPr>
          <w:p w14:paraId="30317C73" w14:textId="3FDD444C" w:rsidR="00BE1FB5" w:rsidRPr="0094399B" w:rsidRDefault="00BE1FB5" w:rsidP="00FF5037">
            <w:pPr>
              <w:jc w:val="center"/>
              <w:rPr>
                <w:rFonts w:ascii="Arial" w:hAnsi="Arial" w:cs="Arial"/>
                <w:bCs/>
                <w:sz w:val="16"/>
                <w:szCs w:val="16"/>
              </w:rPr>
            </w:pPr>
            <w:r>
              <w:rPr>
                <w:rFonts w:ascii="Arial" w:hAnsi="Arial" w:cs="Arial"/>
                <w:bCs/>
                <w:sz w:val="16"/>
                <w:szCs w:val="16"/>
              </w:rPr>
              <w:t>4</w:t>
            </w:r>
            <w:r w:rsidRPr="0094399B">
              <w:rPr>
                <w:rFonts w:ascii="Arial" w:hAnsi="Arial" w:cs="Arial"/>
                <w:bCs/>
                <w:sz w:val="16"/>
                <w:szCs w:val="16"/>
              </w:rPr>
              <w:t>.</w:t>
            </w:r>
          </w:p>
          <w:p w14:paraId="6ED21ACB" w14:textId="75801D1E" w:rsidR="00BE1FB5" w:rsidRPr="0094399B" w:rsidRDefault="00BE1FB5" w:rsidP="00FF5037">
            <w:pPr>
              <w:jc w:val="center"/>
              <w:rPr>
                <w:rFonts w:ascii="Arial" w:hAnsi="Arial" w:cs="Arial"/>
                <w:bCs/>
                <w:sz w:val="16"/>
                <w:szCs w:val="16"/>
              </w:rPr>
            </w:pPr>
          </w:p>
        </w:tc>
        <w:tc>
          <w:tcPr>
            <w:tcW w:w="2841" w:type="dxa"/>
            <w:gridSpan w:val="3"/>
          </w:tcPr>
          <w:p w14:paraId="0D5ABD6F" w14:textId="10C556F0" w:rsidR="00BE1FB5" w:rsidRPr="00ED6AFD" w:rsidRDefault="00AC33DC" w:rsidP="00FF5037">
            <w:pPr>
              <w:rPr>
                <w:rFonts w:ascii="Arial" w:hAnsi="Arial" w:cs="Arial"/>
                <w:bCs/>
                <w:sz w:val="18"/>
                <w:szCs w:val="18"/>
              </w:rPr>
            </w:pPr>
            <w:r w:rsidRPr="00AC33DC">
              <w:rPr>
                <w:rFonts w:ascii="Arial" w:hAnsi="Arial" w:cs="Arial"/>
                <w:bCs/>
                <w:sz w:val="18"/>
                <w:szCs w:val="18"/>
              </w:rPr>
              <w:t xml:space="preserve">D.3.3.9. Lokalni akcijski plan </w:t>
            </w:r>
            <w:r w:rsidR="00C976EC">
              <w:rPr>
                <w:rFonts w:ascii="Arial" w:hAnsi="Arial" w:cs="Arial"/>
                <w:color w:val="000000"/>
                <w:sz w:val="18"/>
                <w:szCs w:val="18"/>
              </w:rPr>
              <w:t xml:space="preserve"> </w:t>
            </w:r>
            <w:r w:rsidR="00C976EC">
              <w:rPr>
                <w:rFonts w:ascii="Arial" w:hAnsi="Arial" w:cs="Arial"/>
                <w:color w:val="000000"/>
                <w:sz w:val="18"/>
                <w:szCs w:val="18"/>
              </w:rPr>
              <w:t xml:space="preserve">za potrebe </w:t>
            </w:r>
            <w:r w:rsidR="00C976EC">
              <w:rPr>
                <w:rFonts w:ascii="Arial" w:hAnsi="Arial" w:cs="Arial"/>
                <w:color w:val="000000"/>
                <w:sz w:val="18"/>
                <w:szCs w:val="18"/>
              </w:rPr>
              <w:t>Lučke uprave Ploče na području luke Ploče</w:t>
            </w:r>
          </w:p>
        </w:tc>
        <w:tc>
          <w:tcPr>
            <w:tcW w:w="1269" w:type="dxa"/>
          </w:tcPr>
          <w:p w14:paraId="5889AB59" w14:textId="77777777" w:rsidR="00BE1FB5" w:rsidRDefault="00BE1FB5" w:rsidP="00FF5037">
            <w:pPr>
              <w:jc w:val="center"/>
              <w:rPr>
                <w:rFonts w:ascii="Arial" w:hAnsi="Arial" w:cs="Arial"/>
                <w:bCs/>
                <w:sz w:val="16"/>
                <w:szCs w:val="16"/>
              </w:rPr>
            </w:pPr>
          </w:p>
        </w:tc>
        <w:tc>
          <w:tcPr>
            <w:tcW w:w="851" w:type="dxa"/>
          </w:tcPr>
          <w:p w14:paraId="1D4556CD" w14:textId="29132485" w:rsidR="00BE1FB5" w:rsidRDefault="00AC33DC" w:rsidP="00FF5037">
            <w:pPr>
              <w:jc w:val="center"/>
              <w:rPr>
                <w:rFonts w:ascii="Arial" w:hAnsi="Arial" w:cs="Arial"/>
                <w:bCs/>
                <w:sz w:val="16"/>
                <w:szCs w:val="16"/>
              </w:rPr>
            </w:pPr>
            <w:r>
              <w:rPr>
                <w:rFonts w:ascii="Arial" w:hAnsi="Arial" w:cs="Arial"/>
                <w:bCs/>
                <w:sz w:val="16"/>
                <w:szCs w:val="16"/>
              </w:rPr>
              <w:t>1</w:t>
            </w:r>
          </w:p>
        </w:tc>
        <w:tc>
          <w:tcPr>
            <w:tcW w:w="992" w:type="dxa"/>
          </w:tcPr>
          <w:p w14:paraId="6D21FD26" w14:textId="3B0775F2" w:rsidR="00BE1FB5" w:rsidRPr="0094399B" w:rsidRDefault="00AC33DC" w:rsidP="00FF5037">
            <w:pPr>
              <w:jc w:val="center"/>
              <w:rPr>
                <w:rFonts w:ascii="Arial" w:hAnsi="Arial" w:cs="Arial"/>
                <w:bCs/>
                <w:sz w:val="16"/>
                <w:szCs w:val="16"/>
              </w:rPr>
            </w:pPr>
            <w:r>
              <w:rPr>
                <w:rFonts w:ascii="Arial" w:hAnsi="Arial" w:cs="Arial"/>
                <w:bCs/>
                <w:sz w:val="16"/>
                <w:szCs w:val="16"/>
              </w:rPr>
              <w:t>Kom</w:t>
            </w:r>
          </w:p>
        </w:tc>
        <w:tc>
          <w:tcPr>
            <w:tcW w:w="1418" w:type="dxa"/>
          </w:tcPr>
          <w:p w14:paraId="4088DB3D" w14:textId="77777777" w:rsidR="00BE1FB5" w:rsidRPr="0094399B" w:rsidRDefault="00BE1FB5" w:rsidP="00FF5037">
            <w:pPr>
              <w:jc w:val="center"/>
              <w:rPr>
                <w:rFonts w:ascii="Arial" w:hAnsi="Arial" w:cs="Arial"/>
                <w:bCs/>
                <w:sz w:val="16"/>
                <w:szCs w:val="16"/>
              </w:rPr>
            </w:pPr>
          </w:p>
        </w:tc>
        <w:tc>
          <w:tcPr>
            <w:tcW w:w="1559" w:type="dxa"/>
          </w:tcPr>
          <w:p w14:paraId="5D4F7924" w14:textId="77777777" w:rsidR="00BE1FB5" w:rsidRPr="0094399B" w:rsidRDefault="00BE1FB5" w:rsidP="00FF5037">
            <w:pPr>
              <w:jc w:val="center"/>
              <w:rPr>
                <w:rFonts w:ascii="Arial" w:hAnsi="Arial" w:cs="Arial"/>
                <w:bCs/>
                <w:sz w:val="16"/>
                <w:szCs w:val="16"/>
              </w:rPr>
            </w:pPr>
          </w:p>
        </w:tc>
      </w:tr>
      <w:tr w:rsidR="00ED6AFD" w:rsidRPr="000E2C2C" w14:paraId="2A2783B2" w14:textId="77777777" w:rsidTr="00FF5037">
        <w:tc>
          <w:tcPr>
            <w:tcW w:w="567" w:type="dxa"/>
            <w:gridSpan w:val="2"/>
            <w:shd w:val="clear" w:color="auto" w:fill="BFBFBF" w:themeFill="background1" w:themeFillShade="BF"/>
          </w:tcPr>
          <w:p w14:paraId="4F9872D7" w14:textId="77777777" w:rsidR="00ED6AFD" w:rsidRPr="002D1B49" w:rsidRDefault="00ED6AFD" w:rsidP="00FF5037">
            <w:pPr>
              <w:jc w:val="right"/>
              <w:rPr>
                <w:rFonts w:ascii="Arial" w:hAnsi="Arial" w:cs="Arial"/>
                <w:b/>
                <w:bCs/>
                <w:sz w:val="16"/>
                <w:szCs w:val="16"/>
              </w:rPr>
            </w:pPr>
          </w:p>
        </w:tc>
        <w:tc>
          <w:tcPr>
            <w:tcW w:w="567" w:type="dxa"/>
            <w:shd w:val="clear" w:color="auto" w:fill="BFBFBF" w:themeFill="background1" w:themeFillShade="BF"/>
          </w:tcPr>
          <w:p w14:paraId="36D03D22" w14:textId="77777777" w:rsidR="00ED6AFD" w:rsidRPr="002D1B49" w:rsidRDefault="00ED6AFD" w:rsidP="00FF5037">
            <w:pPr>
              <w:jc w:val="right"/>
              <w:rPr>
                <w:rFonts w:ascii="Arial" w:hAnsi="Arial" w:cs="Arial"/>
                <w:b/>
                <w:bCs/>
                <w:sz w:val="16"/>
                <w:szCs w:val="16"/>
              </w:rPr>
            </w:pPr>
          </w:p>
        </w:tc>
        <w:tc>
          <w:tcPr>
            <w:tcW w:w="6658" w:type="dxa"/>
            <w:gridSpan w:val="5"/>
            <w:shd w:val="clear" w:color="auto" w:fill="BFBFBF" w:themeFill="background1" w:themeFillShade="BF"/>
          </w:tcPr>
          <w:p w14:paraId="6494BDE9" w14:textId="77777777" w:rsidR="00ED6AFD" w:rsidRPr="002D1B49" w:rsidRDefault="00ED6AFD" w:rsidP="00FF5037">
            <w:pPr>
              <w:jc w:val="right"/>
              <w:rPr>
                <w:rFonts w:ascii="Arial" w:hAnsi="Arial" w:cs="Arial"/>
                <w:sz w:val="16"/>
                <w:szCs w:val="16"/>
              </w:rPr>
            </w:pPr>
            <w:r w:rsidRPr="002D1B49">
              <w:rPr>
                <w:rFonts w:ascii="Arial" w:hAnsi="Arial" w:cs="Arial"/>
                <w:b/>
                <w:bCs/>
                <w:sz w:val="16"/>
                <w:szCs w:val="16"/>
              </w:rPr>
              <w:t>CIJENA PONUDE</w:t>
            </w:r>
            <w:r w:rsidRPr="002D1B49">
              <w:rPr>
                <w:rFonts w:ascii="Arial" w:hAnsi="Arial" w:cs="Arial"/>
                <w:sz w:val="16"/>
                <w:szCs w:val="16"/>
              </w:rPr>
              <w:t>,</w:t>
            </w:r>
          </w:p>
          <w:p w14:paraId="5ABFBDC8" w14:textId="6972F175" w:rsidR="00ED6AFD" w:rsidRPr="008F443E" w:rsidRDefault="00ED6AFD" w:rsidP="00FF5037">
            <w:pPr>
              <w:jc w:val="right"/>
              <w:rPr>
                <w:rFonts w:ascii="Arial" w:hAnsi="Arial" w:cs="Arial"/>
                <w:sz w:val="16"/>
                <w:szCs w:val="16"/>
              </w:rPr>
            </w:pPr>
            <w:r w:rsidRPr="002D1B49">
              <w:rPr>
                <w:rFonts w:ascii="Arial" w:hAnsi="Arial" w:cs="Arial"/>
                <w:bCs/>
                <w:sz w:val="16"/>
                <w:szCs w:val="16"/>
              </w:rPr>
              <w:t>kn bez PDV</w:t>
            </w:r>
            <w:r w:rsidRPr="002D1B49">
              <w:rPr>
                <w:rFonts w:ascii="Arial" w:hAnsi="Arial" w:cs="Arial"/>
                <w:sz w:val="16"/>
                <w:szCs w:val="16"/>
              </w:rPr>
              <w:t>:</w:t>
            </w:r>
          </w:p>
        </w:tc>
        <w:tc>
          <w:tcPr>
            <w:tcW w:w="1559" w:type="dxa"/>
            <w:shd w:val="clear" w:color="auto" w:fill="F2F2F2"/>
          </w:tcPr>
          <w:p w14:paraId="08E09101" w14:textId="77777777" w:rsidR="00ED6AFD" w:rsidRPr="000E2C2C" w:rsidRDefault="00ED6AFD" w:rsidP="00FF5037">
            <w:pPr>
              <w:jc w:val="center"/>
              <w:rPr>
                <w:rFonts w:ascii="Arial" w:hAnsi="Arial" w:cs="Arial"/>
                <w:bCs/>
                <w:sz w:val="20"/>
                <w:szCs w:val="20"/>
              </w:rPr>
            </w:pPr>
          </w:p>
        </w:tc>
      </w:tr>
      <w:tr w:rsidR="00ED6AFD" w:rsidRPr="000E2C2C" w14:paraId="0BB83747" w14:textId="77777777" w:rsidTr="00FF5037">
        <w:tc>
          <w:tcPr>
            <w:tcW w:w="567" w:type="dxa"/>
            <w:gridSpan w:val="2"/>
            <w:shd w:val="clear" w:color="auto" w:fill="BFBFBF" w:themeFill="background1" w:themeFillShade="BF"/>
          </w:tcPr>
          <w:p w14:paraId="1096D474" w14:textId="77777777" w:rsidR="00ED6AFD" w:rsidRPr="002D1B49" w:rsidRDefault="00ED6AFD" w:rsidP="00FF5037">
            <w:pPr>
              <w:jc w:val="right"/>
              <w:rPr>
                <w:rFonts w:ascii="Arial" w:hAnsi="Arial" w:cs="Arial"/>
                <w:b/>
                <w:bCs/>
                <w:sz w:val="16"/>
                <w:szCs w:val="16"/>
              </w:rPr>
            </w:pPr>
          </w:p>
        </w:tc>
        <w:tc>
          <w:tcPr>
            <w:tcW w:w="567" w:type="dxa"/>
            <w:shd w:val="clear" w:color="auto" w:fill="BFBFBF" w:themeFill="background1" w:themeFillShade="BF"/>
          </w:tcPr>
          <w:p w14:paraId="7743ECB2" w14:textId="77777777" w:rsidR="00ED6AFD" w:rsidRPr="002D1B49" w:rsidRDefault="00ED6AFD" w:rsidP="00FF5037">
            <w:pPr>
              <w:jc w:val="right"/>
              <w:rPr>
                <w:rFonts w:ascii="Arial" w:hAnsi="Arial" w:cs="Arial"/>
                <w:b/>
                <w:bCs/>
                <w:sz w:val="16"/>
                <w:szCs w:val="16"/>
              </w:rPr>
            </w:pPr>
          </w:p>
        </w:tc>
        <w:tc>
          <w:tcPr>
            <w:tcW w:w="6658" w:type="dxa"/>
            <w:gridSpan w:val="5"/>
            <w:shd w:val="clear" w:color="auto" w:fill="BFBFBF" w:themeFill="background1" w:themeFillShade="BF"/>
          </w:tcPr>
          <w:p w14:paraId="4754B3FA" w14:textId="33580749" w:rsidR="00ED6AFD" w:rsidRPr="008F443E" w:rsidRDefault="00ED6AFD" w:rsidP="00FF5037">
            <w:pPr>
              <w:jc w:val="right"/>
              <w:rPr>
                <w:rFonts w:ascii="Arial" w:hAnsi="Arial" w:cs="Arial"/>
                <w:sz w:val="16"/>
                <w:szCs w:val="16"/>
              </w:rPr>
            </w:pPr>
            <w:r w:rsidRPr="002D1B49">
              <w:rPr>
                <w:rFonts w:ascii="Arial" w:hAnsi="Arial" w:cs="Arial"/>
                <w:b/>
                <w:bCs/>
                <w:sz w:val="16"/>
                <w:szCs w:val="16"/>
              </w:rPr>
              <w:t>PDV, 25%</w:t>
            </w:r>
            <w:r w:rsidRPr="002D1B49">
              <w:rPr>
                <w:rFonts w:ascii="Arial" w:hAnsi="Arial" w:cs="Arial"/>
                <w:sz w:val="16"/>
                <w:szCs w:val="16"/>
              </w:rPr>
              <w:t>:</w:t>
            </w:r>
          </w:p>
        </w:tc>
        <w:tc>
          <w:tcPr>
            <w:tcW w:w="1559" w:type="dxa"/>
            <w:shd w:val="clear" w:color="auto" w:fill="F2F2F2"/>
          </w:tcPr>
          <w:p w14:paraId="17895CC2" w14:textId="77777777" w:rsidR="00ED6AFD" w:rsidRPr="000E2C2C" w:rsidRDefault="00ED6AFD" w:rsidP="00FF5037">
            <w:pPr>
              <w:jc w:val="center"/>
              <w:rPr>
                <w:rFonts w:ascii="Arial" w:hAnsi="Arial" w:cs="Arial"/>
                <w:bCs/>
                <w:sz w:val="20"/>
                <w:szCs w:val="20"/>
              </w:rPr>
            </w:pPr>
          </w:p>
        </w:tc>
      </w:tr>
      <w:tr w:rsidR="00ED6AFD" w:rsidRPr="000E2C2C" w14:paraId="693E2ABE" w14:textId="77777777" w:rsidTr="00FF5037">
        <w:tc>
          <w:tcPr>
            <w:tcW w:w="567" w:type="dxa"/>
            <w:gridSpan w:val="2"/>
            <w:shd w:val="clear" w:color="auto" w:fill="BFBFBF" w:themeFill="background1" w:themeFillShade="BF"/>
          </w:tcPr>
          <w:p w14:paraId="1AB3D790" w14:textId="77777777" w:rsidR="00ED6AFD" w:rsidRPr="002D1B49" w:rsidRDefault="00ED6AFD" w:rsidP="00FF5037">
            <w:pPr>
              <w:jc w:val="right"/>
              <w:rPr>
                <w:rFonts w:ascii="Arial" w:hAnsi="Arial" w:cs="Arial"/>
                <w:b/>
                <w:bCs/>
                <w:sz w:val="16"/>
                <w:szCs w:val="16"/>
              </w:rPr>
            </w:pPr>
          </w:p>
        </w:tc>
        <w:tc>
          <w:tcPr>
            <w:tcW w:w="567" w:type="dxa"/>
            <w:shd w:val="clear" w:color="auto" w:fill="BFBFBF" w:themeFill="background1" w:themeFillShade="BF"/>
          </w:tcPr>
          <w:p w14:paraId="7EF82B8E" w14:textId="77777777" w:rsidR="00ED6AFD" w:rsidRPr="002D1B49" w:rsidRDefault="00ED6AFD" w:rsidP="00FF5037">
            <w:pPr>
              <w:jc w:val="right"/>
              <w:rPr>
                <w:rFonts w:ascii="Arial" w:hAnsi="Arial" w:cs="Arial"/>
                <w:b/>
                <w:bCs/>
                <w:sz w:val="16"/>
                <w:szCs w:val="16"/>
              </w:rPr>
            </w:pPr>
          </w:p>
        </w:tc>
        <w:tc>
          <w:tcPr>
            <w:tcW w:w="6658" w:type="dxa"/>
            <w:gridSpan w:val="5"/>
            <w:shd w:val="clear" w:color="auto" w:fill="BFBFBF" w:themeFill="background1" w:themeFillShade="BF"/>
          </w:tcPr>
          <w:p w14:paraId="71842D61" w14:textId="77777777" w:rsidR="00ED6AFD" w:rsidRPr="002D1B49" w:rsidRDefault="00ED6AFD" w:rsidP="00FF5037">
            <w:pPr>
              <w:jc w:val="right"/>
              <w:rPr>
                <w:rFonts w:ascii="Arial" w:hAnsi="Arial" w:cs="Arial"/>
                <w:b/>
                <w:bCs/>
                <w:sz w:val="16"/>
                <w:szCs w:val="16"/>
              </w:rPr>
            </w:pPr>
            <w:r w:rsidRPr="002D1B49">
              <w:rPr>
                <w:rFonts w:ascii="Arial" w:hAnsi="Arial" w:cs="Arial"/>
                <w:b/>
                <w:bCs/>
                <w:sz w:val="16"/>
                <w:szCs w:val="16"/>
              </w:rPr>
              <w:t>CIJENA PONUDE,</w:t>
            </w:r>
          </w:p>
          <w:p w14:paraId="7FF133C7" w14:textId="7BD592AE" w:rsidR="00ED6AFD" w:rsidRPr="008F443E" w:rsidRDefault="00ED6AFD" w:rsidP="00FF5037">
            <w:pPr>
              <w:jc w:val="right"/>
              <w:rPr>
                <w:rFonts w:ascii="Arial" w:hAnsi="Arial" w:cs="Arial"/>
                <w:b/>
                <w:bCs/>
                <w:sz w:val="16"/>
                <w:szCs w:val="16"/>
              </w:rPr>
            </w:pPr>
            <w:r w:rsidRPr="002D1B49">
              <w:rPr>
                <w:rFonts w:ascii="Arial" w:hAnsi="Arial" w:cs="Arial"/>
                <w:bCs/>
                <w:sz w:val="16"/>
                <w:szCs w:val="16"/>
              </w:rPr>
              <w:t>kn s PDV</w:t>
            </w:r>
            <w:r w:rsidRPr="002D1B49">
              <w:rPr>
                <w:rFonts w:ascii="Arial" w:hAnsi="Arial" w:cs="Arial"/>
                <w:b/>
                <w:bCs/>
                <w:sz w:val="16"/>
                <w:szCs w:val="16"/>
              </w:rPr>
              <w:t>:</w:t>
            </w:r>
          </w:p>
        </w:tc>
        <w:tc>
          <w:tcPr>
            <w:tcW w:w="1559" w:type="dxa"/>
            <w:shd w:val="clear" w:color="auto" w:fill="F2F2F2"/>
          </w:tcPr>
          <w:p w14:paraId="635C5BE4" w14:textId="77777777" w:rsidR="00ED6AFD" w:rsidRPr="000E2C2C" w:rsidRDefault="00ED6AFD" w:rsidP="00FF5037">
            <w:pPr>
              <w:jc w:val="center"/>
              <w:rPr>
                <w:rFonts w:ascii="Arial" w:hAnsi="Arial" w:cs="Arial"/>
                <w:bCs/>
                <w:sz w:val="20"/>
                <w:szCs w:val="20"/>
              </w:rPr>
            </w:pPr>
          </w:p>
        </w:tc>
      </w:tr>
    </w:tbl>
    <w:p w14:paraId="10FAB0F7" w14:textId="77777777" w:rsidR="00900126" w:rsidRDefault="00900126" w:rsidP="002D1B49">
      <w:pPr>
        <w:autoSpaceDE w:val="0"/>
        <w:autoSpaceDN w:val="0"/>
        <w:adjustRightInd w:val="0"/>
        <w:jc w:val="right"/>
        <w:rPr>
          <w:rFonts w:ascii="Arial" w:hAnsi="Arial" w:cs="Arial"/>
          <w:sz w:val="20"/>
          <w:szCs w:val="20"/>
        </w:rPr>
      </w:pPr>
    </w:p>
    <w:p w14:paraId="1582B465" w14:textId="4FCD61B8" w:rsidR="003F68C3" w:rsidRDefault="003F68C3" w:rsidP="00371F39">
      <w:pPr>
        <w:autoSpaceDE w:val="0"/>
        <w:autoSpaceDN w:val="0"/>
        <w:adjustRightInd w:val="0"/>
        <w:spacing w:after="120"/>
        <w:jc w:val="right"/>
        <w:rPr>
          <w:rFonts w:ascii="Arial" w:hAnsi="Arial" w:cs="Arial"/>
          <w:sz w:val="20"/>
          <w:szCs w:val="20"/>
        </w:rPr>
      </w:pPr>
    </w:p>
    <w:p w14:paraId="463076EC" w14:textId="4C4F0CA8" w:rsidR="008F443E" w:rsidRDefault="008F443E">
      <w:pPr>
        <w:rPr>
          <w:rFonts w:ascii="Arial" w:hAnsi="Arial" w:cs="Arial"/>
          <w:b/>
          <w:sz w:val="20"/>
          <w:szCs w:val="20"/>
        </w:rPr>
      </w:pPr>
    </w:p>
    <w:p w14:paraId="632020C9" w14:textId="77777777" w:rsidR="00686EB9" w:rsidRDefault="00686EB9" w:rsidP="008F443E">
      <w:pPr>
        <w:jc w:val="both"/>
        <w:rPr>
          <w:rFonts w:ascii="Arial" w:hAnsi="Arial" w:cs="Arial"/>
          <w:sz w:val="20"/>
          <w:szCs w:val="20"/>
        </w:rPr>
      </w:pPr>
    </w:p>
    <w:p w14:paraId="5E6C944C" w14:textId="77777777" w:rsidR="008F443E" w:rsidRDefault="008F443E">
      <w:pPr>
        <w:rPr>
          <w:rFonts w:ascii="Arial" w:hAnsi="Arial" w:cs="Arial"/>
          <w:sz w:val="20"/>
          <w:szCs w:val="20"/>
        </w:rPr>
      </w:pPr>
    </w:p>
    <w:p w14:paraId="7F042CE5" w14:textId="5E3B4B98" w:rsidR="008F443E" w:rsidRDefault="008F443E">
      <w:pPr>
        <w:rPr>
          <w:rFonts w:ascii="Arial" w:hAnsi="Arial" w:cs="Arial"/>
          <w:sz w:val="20"/>
          <w:szCs w:val="20"/>
        </w:rPr>
      </w:pPr>
    </w:p>
    <w:p w14:paraId="23CFF08B" w14:textId="7B4BD4AB" w:rsidR="008F443E" w:rsidRDefault="008F443E">
      <w:pPr>
        <w:rPr>
          <w:rFonts w:ascii="Arial" w:hAnsi="Arial" w:cs="Arial"/>
          <w:sz w:val="20"/>
          <w:szCs w:val="20"/>
        </w:rPr>
      </w:pPr>
    </w:p>
    <w:p w14:paraId="272A8B99" w14:textId="263A4094" w:rsidR="008F443E" w:rsidRDefault="008F443E">
      <w:pPr>
        <w:rPr>
          <w:rFonts w:ascii="Arial" w:hAnsi="Arial" w:cs="Arial"/>
          <w:sz w:val="20"/>
          <w:szCs w:val="20"/>
        </w:rPr>
      </w:pPr>
    </w:p>
    <w:p w14:paraId="23CC38FF" w14:textId="6CB35032" w:rsidR="008F443E" w:rsidRDefault="008F443E">
      <w:pPr>
        <w:rPr>
          <w:rFonts w:ascii="Arial" w:hAnsi="Arial" w:cs="Arial"/>
          <w:sz w:val="20"/>
          <w:szCs w:val="20"/>
        </w:rPr>
      </w:pPr>
    </w:p>
    <w:p w14:paraId="36188BE5" w14:textId="66BBA23C" w:rsidR="008F443E" w:rsidRDefault="008F443E">
      <w:pPr>
        <w:rPr>
          <w:rFonts w:ascii="Arial" w:hAnsi="Arial" w:cs="Arial"/>
          <w:sz w:val="20"/>
          <w:szCs w:val="20"/>
        </w:rPr>
      </w:pPr>
    </w:p>
    <w:p w14:paraId="474BD407" w14:textId="77777777" w:rsidR="008F443E" w:rsidRDefault="008F443E">
      <w:pPr>
        <w:rPr>
          <w:rFonts w:ascii="Arial" w:hAnsi="Arial" w:cs="Arial"/>
          <w:sz w:val="20"/>
          <w:szCs w:val="20"/>
        </w:rPr>
      </w:pPr>
    </w:p>
    <w:tbl>
      <w:tblPr>
        <w:tblW w:w="0" w:type="auto"/>
        <w:tblLook w:val="04A0" w:firstRow="1" w:lastRow="0" w:firstColumn="1" w:lastColumn="0" w:noHBand="0" w:noVBand="1"/>
      </w:tblPr>
      <w:tblGrid>
        <w:gridCol w:w="3010"/>
        <w:gridCol w:w="2490"/>
        <w:gridCol w:w="3572"/>
      </w:tblGrid>
      <w:tr w:rsidR="008F443E" w14:paraId="003BCB89" w14:textId="77777777" w:rsidTr="006C1504">
        <w:tc>
          <w:tcPr>
            <w:tcW w:w="3010" w:type="dxa"/>
          </w:tcPr>
          <w:p w14:paraId="4FC82546" w14:textId="77777777" w:rsidR="008F443E" w:rsidRDefault="008F443E" w:rsidP="006C1504">
            <w:pPr>
              <w:jc w:val="center"/>
              <w:rPr>
                <w:rFonts w:ascii="Arial" w:hAnsi="Arial" w:cs="Arial"/>
                <w:sz w:val="20"/>
                <w:szCs w:val="20"/>
              </w:rPr>
            </w:pPr>
          </w:p>
        </w:tc>
        <w:tc>
          <w:tcPr>
            <w:tcW w:w="2490" w:type="dxa"/>
            <w:hideMark/>
          </w:tcPr>
          <w:p w14:paraId="4C4AD96D" w14:textId="77777777" w:rsidR="008F443E" w:rsidRDefault="008F443E" w:rsidP="006C1504">
            <w:pPr>
              <w:rPr>
                <w:rFonts w:ascii="Arial" w:hAnsi="Arial" w:cs="Arial"/>
                <w:sz w:val="20"/>
                <w:szCs w:val="20"/>
              </w:rPr>
            </w:pPr>
            <w:r>
              <w:rPr>
                <w:rFonts w:ascii="Arial" w:hAnsi="Arial" w:cs="Arial"/>
                <w:sz w:val="20"/>
                <w:szCs w:val="20"/>
              </w:rPr>
              <w:t xml:space="preserve">              </w:t>
            </w:r>
            <w:r>
              <w:rPr>
                <w:rFonts w:ascii="Arial" w:hAnsi="Arial" w:cs="Arial"/>
                <w:noProof/>
                <w:sz w:val="20"/>
                <w:szCs w:val="20"/>
              </w:rPr>
              <mc:AlternateContent>
                <mc:Choice Requires="wps">
                  <w:drawing>
                    <wp:inline distT="0" distB="0" distL="0" distR="0" wp14:anchorId="10FBF946" wp14:editId="2D96B63E">
                      <wp:extent cx="390525" cy="13335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0525" cy="133350"/>
                              </a:xfrm>
                              <a:prstGeom prst="rect">
                                <a:avLst/>
                              </a:prstGeom>
                              <a:extLst>
                                <a:ext uri="{AF507438-7753-43E0-B8FC-AC1667EBCBE1}">
                                  <a14:hiddenEffects xmlns:a14="http://schemas.microsoft.com/office/drawing/2010/main">
                                    <a:effectLst/>
                                  </a14:hiddenEffects>
                                </a:ext>
                              </a:extLst>
                            </wps:spPr>
                            <wps:txbx>
                              <w:txbxContent>
                                <w:p w14:paraId="5E4D1FC1" w14:textId="77777777" w:rsidR="008F443E" w:rsidRDefault="008F443E" w:rsidP="008F443E">
                                  <w:pPr>
                                    <w:pStyle w:val="NormalWeb"/>
                                    <w:spacing w:before="0" w:beforeAutospacing="0" w:after="0" w:afterAutospacing="0"/>
                                    <w:jc w:val="center"/>
                                  </w:pPr>
                                  <w:r w:rsidRPr="008F443E">
                                    <w:rPr>
                                      <w:rFonts w:ascii="Arial" w:hAnsi="Arial" w:cs="Arial"/>
                                      <w:outline/>
                                      <w:color w:val="000000"/>
                                      <w:sz w:val="16"/>
                                      <w:szCs w:val="16"/>
                                      <w14:textOutline w14:w="9525" w14:cap="flat" w14:cmpd="sng" w14:algn="ctr">
                                        <w14:solidFill>
                                          <w14:srgbClr w14:val="000000"/>
                                        </w14:solidFill>
                                        <w14:prstDash w14:val="solid"/>
                                        <w14:round/>
                                      </w14:textOutline>
                                      <w14:textFill>
                                        <w14:noFill/>
                                      </w14:textFill>
                                    </w:rPr>
                                    <w:t>M.P.</w:t>
                                  </w:r>
                                </w:p>
                              </w:txbxContent>
                            </wps:txbx>
                            <wps:bodyPr wrap="square" numCol="1" fromWordArt="1">
                              <a:prstTxWarp prst="textPlain">
                                <a:avLst>
                                  <a:gd name="adj" fmla="val 50000"/>
                                </a:avLst>
                              </a:prstTxWarp>
                              <a:spAutoFit/>
                            </wps:bodyPr>
                          </wps:wsp>
                        </a:graphicData>
                      </a:graphic>
                    </wp:inline>
                  </w:drawing>
                </mc:Choice>
                <mc:Fallback>
                  <w:pict>
                    <v:shapetype w14:anchorId="10FBF946" id="_x0000_t202" coordsize="21600,21600" o:spt="202" path="m,l,21600r21600,l21600,xe">
                      <v:stroke joinstyle="miter"/>
                      <v:path gradientshapeok="t" o:connecttype="rect"/>
                    </v:shapetype>
                    <v:shape id="WordArt 1" o:spid="_x0000_s1026" type="#_x0000_t202" style="width:30.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" filled="f" stroked="f">
                      <o:lock v:ext="edit" shapetype="t"/>
                      <v:textbox style="mso-fit-shape-to-text:t">
                        <w:txbxContent>
                          <w:p w14:paraId="5E4D1FC1" w14:textId="77777777" w:rsidR="008F443E" w:rsidRDefault="008F443E" w:rsidP="008F443E">
                            <w:pPr>
                              <w:pStyle w:val="NormalWeb"/>
                              <w:spacing w:before="0" w:beforeAutospacing="0" w:after="0" w:afterAutospacing="0"/>
                              <w:jc w:val="center"/>
                            </w:pPr>
                            <w:r w:rsidRPr="008F443E">
                              <w:rPr>
                                <w:rFonts w:ascii="Arial" w:hAnsi="Arial" w:cs="Arial"/>
                                <w:outline/>
                                <w:color w:val="000000"/>
                                <w:sz w:val="16"/>
                                <w:szCs w:val="16"/>
                                <w14:textOutline w14:w="9525" w14:cap="flat" w14:cmpd="sng" w14:algn="ctr">
                                  <w14:solidFill>
                                    <w14:srgbClr w14:val="000000"/>
                                  </w14:solidFill>
                                  <w14:prstDash w14:val="solid"/>
                                  <w14:round/>
                                </w14:textOutline>
                                <w14:textFill>
                                  <w14:noFill/>
                                </w14:textFill>
                              </w:rPr>
                              <w:t>M.P.</w:t>
                            </w:r>
                          </w:p>
                        </w:txbxContent>
                      </v:textbox>
                      <w10:anchorlock/>
                    </v:shape>
                  </w:pict>
                </mc:Fallback>
              </mc:AlternateContent>
            </w:r>
          </w:p>
        </w:tc>
        <w:tc>
          <w:tcPr>
            <w:tcW w:w="3572" w:type="dxa"/>
            <w:tcBorders>
              <w:top w:val="single" w:sz="4" w:space="0" w:color="auto"/>
              <w:left w:val="nil"/>
              <w:bottom w:val="nil"/>
              <w:right w:val="nil"/>
            </w:tcBorders>
          </w:tcPr>
          <w:p w14:paraId="6E84131F" w14:textId="77777777" w:rsidR="008F443E" w:rsidRPr="0011382A" w:rsidRDefault="008F443E" w:rsidP="006C1504">
            <w:pPr>
              <w:spacing w:after="200" w:line="276" w:lineRule="auto"/>
              <w:jc w:val="center"/>
              <w:rPr>
                <w:rFonts w:ascii="Arial" w:hAnsi="Arial" w:cs="Arial"/>
                <w:i/>
                <w:iCs/>
                <w:sz w:val="16"/>
                <w:szCs w:val="16"/>
              </w:rPr>
            </w:pPr>
            <w:r w:rsidRPr="0011382A">
              <w:rPr>
                <w:rFonts w:ascii="Arial" w:hAnsi="Arial" w:cs="Arial"/>
                <w:i/>
                <w:iCs/>
                <w:sz w:val="16"/>
                <w:szCs w:val="16"/>
              </w:rPr>
              <w:t>Ovjerava ovlaštena osoba ponuditelja</w:t>
            </w:r>
          </w:p>
          <w:p w14:paraId="5BDE7503" w14:textId="77777777" w:rsidR="008F443E" w:rsidRDefault="008F443E" w:rsidP="006C1504">
            <w:pPr>
              <w:jc w:val="center"/>
              <w:rPr>
                <w:rFonts w:ascii="Arial" w:hAnsi="Arial" w:cs="Arial"/>
                <w:sz w:val="20"/>
                <w:szCs w:val="20"/>
              </w:rPr>
            </w:pPr>
            <w:r w:rsidRPr="0011382A">
              <w:rPr>
                <w:rFonts w:ascii="Arial" w:hAnsi="Arial" w:cs="Arial"/>
                <w:i/>
                <w:iCs/>
                <w:sz w:val="16"/>
                <w:szCs w:val="16"/>
              </w:rPr>
              <w:t>(ime i prezime, potpis)</w:t>
            </w:r>
          </w:p>
        </w:tc>
      </w:tr>
    </w:tbl>
    <w:p w14:paraId="7BAACC44" w14:textId="0221BABB" w:rsidR="008E1215" w:rsidRPr="000E2C2C" w:rsidRDefault="008E1215" w:rsidP="008F443E">
      <w:pPr>
        <w:autoSpaceDE w:val="0"/>
        <w:autoSpaceDN w:val="0"/>
        <w:adjustRightInd w:val="0"/>
        <w:rPr>
          <w:rFonts w:ascii="Arial" w:hAnsi="Arial" w:cs="Arial"/>
          <w:sz w:val="20"/>
          <w:szCs w:val="20"/>
        </w:rPr>
      </w:pPr>
    </w:p>
    <w:sectPr w:rsidR="008E1215" w:rsidRPr="000E2C2C" w:rsidSect="00CF294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E5F7B" w14:textId="77777777" w:rsidR="00BA0A47" w:rsidRDefault="00BA0A47" w:rsidP="00FC5FC4">
      <w:r>
        <w:separator/>
      </w:r>
    </w:p>
  </w:endnote>
  <w:endnote w:type="continuationSeparator" w:id="0">
    <w:p w14:paraId="76D27F46" w14:textId="77777777" w:rsidR="00BA0A47" w:rsidRDefault="00BA0A47" w:rsidP="00FC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CD06" w14:textId="77777777" w:rsidR="00FC5FC4" w:rsidRDefault="00FC5FC4" w:rsidP="00FC5FC4">
    <w:pPr>
      <w:pBdr>
        <w:top w:val="single" w:sz="4" w:space="1" w:color="auto"/>
      </w:pBdr>
      <w:rPr>
        <w:rFonts w:ascii="Arial" w:hAnsi="Arial" w:cs="Arial"/>
        <w:sz w:val="16"/>
        <w:szCs w:val="16"/>
        <w:lang w:val="en-US"/>
      </w:rPr>
    </w:pPr>
  </w:p>
  <w:p w14:paraId="6F250B03" w14:textId="77777777" w:rsidR="00FC5FC4" w:rsidRDefault="00FC5FC4" w:rsidP="00FC5FC4">
    <w:pPr>
      <w:pBdr>
        <w:top w:val="single" w:sz="4" w:space="1" w:color="auto"/>
      </w:pBdr>
      <w:rPr>
        <w:rFonts w:ascii="Arial" w:hAnsi="Arial" w:cs="Arial"/>
        <w:sz w:val="16"/>
        <w:szCs w:val="16"/>
      </w:rPr>
    </w:pPr>
    <w:r w:rsidRPr="00FC5FC4">
      <w:rPr>
        <w:rFonts w:ascii="Arial" w:hAnsi="Arial" w:cs="Arial"/>
        <w:sz w:val="16"/>
        <w:szCs w:val="16"/>
      </w:rPr>
      <w:t xml:space="preserve">Obrazac </w:t>
    </w:r>
    <w:r w:rsidR="003F68C3">
      <w:rPr>
        <w:rFonts w:ascii="Arial" w:hAnsi="Arial" w:cs="Arial"/>
        <w:sz w:val="16"/>
        <w:szCs w:val="16"/>
      </w:rPr>
      <w:t>troškovnika</w:t>
    </w:r>
  </w:p>
  <w:p w14:paraId="7B2455E4" w14:textId="77777777" w:rsidR="00EC6823" w:rsidRPr="00FC5FC4" w:rsidRDefault="00EC6823" w:rsidP="00FC5FC4">
    <w:pPr>
      <w:pBdr>
        <w:top w:val="single" w:sz="4" w:space="1" w:color="auto"/>
      </w:pBd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1216" w14:textId="77777777" w:rsidR="00BA0A47" w:rsidRDefault="00BA0A47" w:rsidP="00FC5FC4">
      <w:r>
        <w:separator/>
      </w:r>
    </w:p>
  </w:footnote>
  <w:footnote w:type="continuationSeparator" w:id="0">
    <w:p w14:paraId="717541C5" w14:textId="77777777" w:rsidR="00BA0A47" w:rsidRDefault="00BA0A47" w:rsidP="00FC5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7"/>
      <w:gridCol w:w="1415"/>
    </w:tblGrid>
    <w:tr w:rsidR="001A1BC2" w14:paraId="29E5E044" w14:textId="77777777" w:rsidTr="00F52ED9">
      <w:tc>
        <w:tcPr>
          <w:tcW w:w="7933" w:type="dxa"/>
        </w:tcPr>
        <w:p w14:paraId="25F193DF" w14:textId="11341CD5" w:rsidR="001A1BC2" w:rsidRDefault="000D3C92" w:rsidP="001A1BC2">
          <w:pPr>
            <w:pStyle w:val="Header"/>
            <w:tabs>
              <w:tab w:val="left" w:pos="660"/>
              <w:tab w:val="right" w:pos="9360"/>
            </w:tabs>
          </w:pPr>
          <w:r>
            <w:rPr>
              <w:noProof/>
            </w:rPr>
            <w:drawing>
              <wp:inline distT="0" distB="0" distL="0" distR="0" wp14:anchorId="1742C157" wp14:editId="76FFF5A7">
                <wp:extent cx="3135991" cy="1047750"/>
                <wp:effectExtent l="0" t="0" r="762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149198" cy="1052162"/>
                        </a:xfrm>
                        <a:prstGeom prst="rect">
                          <a:avLst/>
                        </a:prstGeom>
                      </pic:spPr>
                    </pic:pic>
                  </a:graphicData>
                </a:graphic>
              </wp:inline>
            </w:drawing>
          </w:r>
        </w:p>
      </w:tc>
      <w:tc>
        <w:tcPr>
          <w:tcW w:w="1417" w:type="dxa"/>
        </w:tcPr>
        <w:p w14:paraId="3FC2A94E" w14:textId="77777777" w:rsidR="001A1BC2" w:rsidRDefault="001A1BC2" w:rsidP="001A1BC2">
          <w:pPr>
            <w:pStyle w:val="Header"/>
            <w:tabs>
              <w:tab w:val="left" w:pos="660"/>
              <w:tab w:val="right" w:pos="9360"/>
            </w:tabs>
          </w:pPr>
          <w:r>
            <w:rPr>
              <w:noProof/>
            </w:rPr>
            <w:drawing>
              <wp:inline distT="0" distB="0" distL="0" distR="0" wp14:anchorId="72D95CC1" wp14:editId="17C83FF7">
                <wp:extent cx="749935" cy="1103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9935" cy="1103630"/>
                        </a:xfrm>
                        <a:prstGeom prst="rect">
                          <a:avLst/>
                        </a:prstGeom>
                        <a:noFill/>
                      </pic:spPr>
                    </pic:pic>
                  </a:graphicData>
                </a:graphic>
              </wp:inline>
            </w:drawing>
          </w:r>
        </w:p>
      </w:tc>
    </w:tr>
  </w:tbl>
  <w:p w14:paraId="59F83BBD" w14:textId="77777777" w:rsidR="001A1BC2" w:rsidRDefault="001A1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65EB2"/>
    <w:multiLevelType w:val="hybridMultilevel"/>
    <w:tmpl w:val="2494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3B4AE0"/>
    <w:multiLevelType w:val="hybridMultilevel"/>
    <w:tmpl w:val="8D0A48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05A0C1D"/>
    <w:multiLevelType w:val="hybridMultilevel"/>
    <w:tmpl w:val="E61698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C81260C"/>
    <w:multiLevelType w:val="hybridMultilevel"/>
    <w:tmpl w:val="B0E846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62"/>
    <w:rsid w:val="00000A79"/>
    <w:rsid w:val="0000187D"/>
    <w:rsid w:val="0003650B"/>
    <w:rsid w:val="00063123"/>
    <w:rsid w:val="000676B2"/>
    <w:rsid w:val="000704D0"/>
    <w:rsid w:val="00071D18"/>
    <w:rsid w:val="00077FD4"/>
    <w:rsid w:val="0008493E"/>
    <w:rsid w:val="00092804"/>
    <w:rsid w:val="000966D6"/>
    <w:rsid w:val="000A76FF"/>
    <w:rsid w:val="000A7B0C"/>
    <w:rsid w:val="000B0AFD"/>
    <w:rsid w:val="000C0E1A"/>
    <w:rsid w:val="000D3C92"/>
    <w:rsid w:val="000D6C1C"/>
    <w:rsid w:val="000E2C2C"/>
    <w:rsid w:val="00112A1F"/>
    <w:rsid w:val="00113705"/>
    <w:rsid w:val="0011382A"/>
    <w:rsid w:val="0012769C"/>
    <w:rsid w:val="00135050"/>
    <w:rsid w:val="00141B70"/>
    <w:rsid w:val="001542E7"/>
    <w:rsid w:val="001823D2"/>
    <w:rsid w:val="00197DC8"/>
    <w:rsid w:val="001A1BC2"/>
    <w:rsid w:val="001B22CB"/>
    <w:rsid w:val="001B46C6"/>
    <w:rsid w:val="001B5A5A"/>
    <w:rsid w:val="001C34BE"/>
    <w:rsid w:val="001D4D62"/>
    <w:rsid w:val="001D5335"/>
    <w:rsid w:val="001D682D"/>
    <w:rsid w:val="002B0F60"/>
    <w:rsid w:val="002B2FD6"/>
    <w:rsid w:val="002C0DF7"/>
    <w:rsid w:val="002D1B49"/>
    <w:rsid w:val="002E068F"/>
    <w:rsid w:val="003030A2"/>
    <w:rsid w:val="00311F7E"/>
    <w:rsid w:val="0032710F"/>
    <w:rsid w:val="00330D22"/>
    <w:rsid w:val="00352E9A"/>
    <w:rsid w:val="00371F39"/>
    <w:rsid w:val="00392079"/>
    <w:rsid w:val="003A7DCF"/>
    <w:rsid w:val="003F68C3"/>
    <w:rsid w:val="00420367"/>
    <w:rsid w:val="00422AED"/>
    <w:rsid w:val="00423D95"/>
    <w:rsid w:val="00424316"/>
    <w:rsid w:val="00442A1D"/>
    <w:rsid w:val="00447226"/>
    <w:rsid w:val="00452CFA"/>
    <w:rsid w:val="00481C68"/>
    <w:rsid w:val="00483E9A"/>
    <w:rsid w:val="0048737C"/>
    <w:rsid w:val="004A60D7"/>
    <w:rsid w:val="004F3786"/>
    <w:rsid w:val="004F79AC"/>
    <w:rsid w:val="00534B9F"/>
    <w:rsid w:val="00545968"/>
    <w:rsid w:val="00581BD7"/>
    <w:rsid w:val="00597353"/>
    <w:rsid w:val="005A0C2D"/>
    <w:rsid w:val="005B71AA"/>
    <w:rsid w:val="005D14B4"/>
    <w:rsid w:val="005D7596"/>
    <w:rsid w:val="005E37E5"/>
    <w:rsid w:val="005F24DC"/>
    <w:rsid w:val="00600132"/>
    <w:rsid w:val="00606D9F"/>
    <w:rsid w:val="006175DC"/>
    <w:rsid w:val="00651166"/>
    <w:rsid w:val="006574EF"/>
    <w:rsid w:val="0067418C"/>
    <w:rsid w:val="00683F77"/>
    <w:rsid w:val="00686EB9"/>
    <w:rsid w:val="00690A5D"/>
    <w:rsid w:val="006A70C4"/>
    <w:rsid w:val="006C4A38"/>
    <w:rsid w:val="006D2792"/>
    <w:rsid w:val="006D4339"/>
    <w:rsid w:val="006E5135"/>
    <w:rsid w:val="00732099"/>
    <w:rsid w:val="00732E47"/>
    <w:rsid w:val="007338AD"/>
    <w:rsid w:val="0075584C"/>
    <w:rsid w:val="00764D34"/>
    <w:rsid w:val="00776BD2"/>
    <w:rsid w:val="00787E94"/>
    <w:rsid w:val="007956AC"/>
    <w:rsid w:val="007A3074"/>
    <w:rsid w:val="007B61F8"/>
    <w:rsid w:val="007F30B9"/>
    <w:rsid w:val="00824E44"/>
    <w:rsid w:val="0088323F"/>
    <w:rsid w:val="008B5667"/>
    <w:rsid w:val="008E1215"/>
    <w:rsid w:val="008E467C"/>
    <w:rsid w:val="008F443E"/>
    <w:rsid w:val="008F6F7A"/>
    <w:rsid w:val="00900126"/>
    <w:rsid w:val="009065E2"/>
    <w:rsid w:val="00915956"/>
    <w:rsid w:val="0094399B"/>
    <w:rsid w:val="00975083"/>
    <w:rsid w:val="009C0D89"/>
    <w:rsid w:val="009D4A21"/>
    <w:rsid w:val="009F6EAA"/>
    <w:rsid w:val="00A60123"/>
    <w:rsid w:val="00A63B33"/>
    <w:rsid w:val="00A66D4D"/>
    <w:rsid w:val="00A80E05"/>
    <w:rsid w:val="00AB4F9F"/>
    <w:rsid w:val="00AC33DC"/>
    <w:rsid w:val="00AE6E71"/>
    <w:rsid w:val="00AF2724"/>
    <w:rsid w:val="00B2418E"/>
    <w:rsid w:val="00B33CC9"/>
    <w:rsid w:val="00B557D5"/>
    <w:rsid w:val="00B67096"/>
    <w:rsid w:val="00B76749"/>
    <w:rsid w:val="00B9564D"/>
    <w:rsid w:val="00BA00B4"/>
    <w:rsid w:val="00BA0A47"/>
    <w:rsid w:val="00BE1FB5"/>
    <w:rsid w:val="00C1774D"/>
    <w:rsid w:val="00C43A68"/>
    <w:rsid w:val="00C61D38"/>
    <w:rsid w:val="00C65497"/>
    <w:rsid w:val="00C80366"/>
    <w:rsid w:val="00C976EC"/>
    <w:rsid w:val="00CE0801"/>
    <w:rsid w:val="00CE1849"/>
    <w:rsid w:val="00CE4C8D"/>
    <w:rsid w:val="00CF294E"/>
    <w:rsid w:val="00D02530"/>
    <w:rsid w:val="00D13439"/>
    <w:rsid w:val="00D31C27"/>
    <w:rsid w:val="00D726D9"/>
    <w:rsid w:val="00D80810"/>
    <w:rsid w:val="00D87EA4"/>
    <w:rsid w:val="00D93EBE"/>
    <w:rsid w:val="00D96C00"/>
    <w:rsid w:val="00DA3BCE"/>
    <w:rsid w:val="00DD1BCB"/>
    <w:rsid w:val="00DD1F78"/>
    <w:rsid w:val="00E04C3F"/>
    <w:rsid w:val="00E35B04"/>
    <w:rsid w:val="00E57698"/>
    <w:rsid w:val="00E67B93"/>
    <w:rsid w:val="00EC6823"/>
    <w:rsid w:val="00ED6AFD"/>
    <w:rsid w:val="00F0364B"/>
    <w:rsid w:val="00F8206A"/>
    <w:rsid w:val="00F962A5"/>
    <w:rsid w:val="00FC5FC4"/>
    <w:rsid w:val="00FF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68195BF8"/>
  <w15:chartTrackingRefBased/>
  <w15:docId w15:val="{15A635CF-C0F2-4036-BEE6-BB3FB3F8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D62"/>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4D62"/>
    <w:rPr>
      <w:color w:val="0000FF"/>
      <w:u w:val="single"/>
    </w:rPr>
  </w:style>
  <w:style w:type="paragraph" w:styleId="Header">
    <w:name w:val="header"/>
    <w:basedOn w:val="Normal"/>
    <w:link w:val="HeaderChar"/>
    <w:uiPriority w:val="99"/>
    <w:rsid w:val="00B67096"/>
    <w:pPr>
      <w:tabs>
        <w:tab w:val="center" w:pos="4320"/>
        <w:tab w:val="right" w:pos="8640"/>
      </w:tabs>
      <w:spacing w:before="120"/>
      <w:jc w:val="both"/>
    </w:pPr>
    <w:rPr>
      <w:sz w:val="22"/>
      <w:szCs w:val="20"/>
      <w:lang w:val="en-US"/>
    </w:rPr>
  </w:style>
  <w:style w:type="paragraph" w:styleId="BalloonText">
    <w:name w:val="Balloon Text"/>
    <w:basedOn w:val="Normal"/>
    <w:semiHidden/>
    <w:rsid w:val="007F30B9"/>
    <w:rPr>
      <w:rFonts w:ascii="Tahoma" w:hAnsi="Tahoma" w:cs="Tahoma"/>
      <w:sz w:val="16"/>
      <w:szCs w:val="16"/>
    </w:rPr>
  </w:style>
  <w:style w:type="paragraph" w:styleId="Footer">
    <w:name w:val="footer"/>
    <w:basedOn w:val="Normal"/>
    <w:link w:val="FooterChar"/>
    <w:rsid w:val="00FC5FC4"/>
    <w:pPr>
      <w:tabs>
        <w:tab w:val="center" w:pos="4536"/>
        <w:tab w:val="right" w:pos="9072"/>
      </w:tabs>
    </w:pPr>
  </w:style>
  <w:style w:type="character" w:customStyle="1" w:styleId="FooterChar">
    <w:name w:val="Footer Char"/>
    <w:link w:val="Footer"/>
    <w:rsid w:val="00FC5FC4"/>
    <w:rPr>
      <w:sz w:val="24"/>
      <w:szCs w:val="24"/>
    </w:rPr>
  </w:style>
  <w:style w:type="table" w:styleId="TableGrid">
    <w:name w:val="Table Grid"/>
    <w:basedOn w:val="TableNormal"/>
    <w:uiPriority w:val="39"/>
    <w:rsid w:val="00FC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1BCB"/>
    <w:pPr>
      <w:ind w:left="720"/>
      <w:contextualSpacing/>
    </w:pPr>
  </w:style>
  <w:style w:type="paragraph" w:styleId="FootnoteText">
    <w:name w:val="footnote text"/>
    <w:basedOn w:val="Normal"/>
    <w:link w:val="FootnoteTextChar"/>
    <w:uiPriority w:val="99"/>
    <w:unhideWhenUsed/>
    <w:rsid w:val="008F6F7A"/>
    <w:rPr>
      <w:rFonts w:ascii="Calibri" w:eastAsia="Calibri" w:hAnsi="Calibri"/>
      <w:sz w:val="20"/>
      <w:szCs w:val="20"/>
      <w:lang w:eastAsia="en-US"/>
    </w:rPr>
  </w:style>
  <w:style w:type="character" w:customStyle="1" w:styleId="FootnoteTextChar">
    <w:name w:val="Footnote Text Char"/>
    <w:link w:val="FootnoteText"/>
    <w:uiPriority w:val="99"/>
    <w:rsid w:val="008F6F7A"/>
    <w:rPr>
      <w:rFonts w:ascii="Calibri" w:eastAsia="Calibri" w:hAnsi="Calibri" w:cs="Times New Roman"/>
      <w:lang w:eastAsia="en-US"/>
    </w:rPr>
  </w:style>
  <w:style w:type="character" w:styleId="FootnoteReference">
    <w:name w:val="footnote reference"/>
    <w:uiPriority w:val="99"/>
    <w:unhideWhenUsed/>
    <w:rsid w:val="008F6F7A"/>
    <w:rPr>
      <w:vertAlign w:val="superscript"/>
    </w:rPr>
  </w:style>
  <w:style w:type="paragraph" w:styleId="NormalWeb">
    <w:name w:val="Normal (Web)"/>
    <w:basedOn w:val="Normal"/>
    <w:uiPriority w:val="99"/>
    <w:unhideWhenUsed/>
    <w:rsid w:val="0011382A"/>
    <w:pPr>
      <w:spacing w:before="100" w:beforeAutospacing="1" w:after="100" w:afterAutospacing="1"/>
    </w:pPr>
    <w:rPr>
      <w:lang w:val="en-US" w:eastAsia="en-US"/>
    </w:rPr>
  </w:style>
  <w:style w:type="character" w:customStyle="1" w:styleId="HeaderChar">
    <w:name w:val="Header Char"/>
    <w:basedOn w:val="DefaultParagraphFont"/>
    <w:link w:val="Header"/>
    <w:uiPriority w:val="99"/>
    <w:rsid w:val="001A1BC2"/>
    <w:rPr>
      <w:sz w:val="2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745015">
      <w:bodyDiv w:val="1"/>
      <w:marLeft w:val="0"/>
      <w:marRight w:val="0"/>
      <w:marTop w:val="0"/>
      <w:marBottom w:val="0"/>
      <w:divBdr>
        <w:top w:val="none" w:sz="0" w:space="0" w:color="auto"/>
        <w:left w:val="none" w:sz="0" w:space="0" w:color="auto"/>
        <w:bottom w:val="none" w:sz="0" w:space="0" w:color="auto"/>
        <w:right w:val="none" w:sz="0" w:space="0" w:color="auto"/>
      </w:divBdr>
    </w:div>
    <w:div w:id="19681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F5D170F34F9BD479324A875822F388F" ma:contentTypeVersion="11" ma:contentTypeDescription="Stvaranje novog dokumenta." ma:contentTypeScope="" ma:versionID="955a7ce4b937a309a829fd7574ec76c4">
  <xsd:schema xmlns:xsd="http://www.w3.org/2001/XMLSchema" xmlns:xs="http://www.w3.org/2001/XMLSchema" xmlns:p="http://schemas.microsoft.com/office/2006/metadata/properties" xmlns:ns2="7f9a15a3-7a32-4b59-b1b8-d0ca106b3483" xmlns:ns3="c405a511-d025-438d-a001-577f8fdbb27c" targetNamespace="http://schemas.microsoft.com/office/2006/metadata/properties" ma:root="true" ma:fieldsID="b4bffb6823f1da5f94e12591cafc0276" ns2:_="" ns3:_="">
    <xsd:import namespace="7f9a15a3-7a32-4b59-b1b8-d0ca106b3483"/>
    <xsd:import namespace="c405a511-d025-438d-a001-577f8fdbb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a15a3-7a32-4b59-b1b8-d0ca106b3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5a511-d025-438d-a001-577f8fdbb27c" elementFormDefault="qualified">
    <xsd:import namespace="http://schemas.microsoft.com/office/2006/documentManagement/types"/>
    <xsd:import namespace="http://schemas.microsoft.com/office/infopath/2007/PartnerControls"/>
    <xsd:element name="SharedWithUsers" ma:index="12"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3173E-EA76-4216-BB03-EFA34E2C2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a15a3-7a32-4b59-b1b8-d0ca106b3483"/>
    <ds:schemaRef ds:uri="c405a511-d025-438d-a001-577f8fdbb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D53E6-4C70-4507-BC5B-CC913961CC77}">
  <ds:schemaRefs>
    <ds:schemaRef ds:uri="http://schemas.microsoft.com/sharepoint/v3/contenttype/forms"/>
  </ds:schemaRefs>
</ds:datastoreItem>
</file>

<file path=customXml/itemProps3.xml><?xml version="1.0" encoding="utf-8"?>
<ds:datastoreItem xmlns:ds="http://schemas.openxmlformats.org/officeDocument/2006/customXml" ds:itemID="{56C96F1A-C157-4D72-95D4-8DDD17D94A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BDC1A4-D15B-4914-903F-CB3381674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500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DUBROVNIK PORT AUTHORITY</vt:lpstr>
    </vt:vector>
  </TitlesOfParts>
  <Company>Hewlett-Packard Company</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DUBROVNIK PORT AUTHORITY</dc:title>
  <dc:subject/>
  <dc:creator>deša</dc:creator>
  <cp:keywords/>
  <cp:lastModifiedBy>Darko Plećaš</cp:lastModifiedBy>
  <cp:revision>36</cp:revision>
  <cp:lastPrinted>2014-02-05T12:19:00Z</cp:lastPrinted>
  <dcterms:created xsi:type="dcterms:W3CDTF">2018-05-21T07:51:00Z</dcterms:created>
  <dcterms:modified xsi:type="dcterms:W3CDTF">2021-07-28T06:43:00Z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0x010100EF5D170F34F9BD479324A875822F388F</vt:lpwstr>
  </property>
</Properties>
</file>